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黑体" w:hAnsi="Arial"/>
          <w:b/>
          <w:bCs/>
          <w:color w:val="1F4E79"/>
          <w:sz w:val="36"/>
          <w:szCs w:val="36"/>
        </w:rPr>
        <w:t xml:space="preserve">“竞赛大脑”竞赛备赛数字化管理平台</w:t>
      </w:r>
    </w:p>
    <w:p>
      <w:pPr>
        <w:spacing w:before="40" w:after="80" w:line="276"/>
        <w:jc w:val="center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技术参数（修订版）</w:t>
      </w:r>
    </w:p>
    <w:p>
      <w:pPr>
        <w:spacing w:before="0" w:after="200" w:line="276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55555"/>
          <w:sz w:val="18"/>
          <w:szCs w:val="18"/>
        </w:rPr>
        <w:t xml:space="preserve">用途：职业院校技能竞赛备赛过程管理与学生能力评价　　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55555"/>
          <w:sz w:val="18"/>
          <w:szCs w:val="18"/>
        </w:rPr>
        <w:t xml:space="preserve">版本：2026年8月修订　　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单位：套</w:t>
      </w:r>
    </w:p>
    <w:p>
      <w:pPr>
        <w:spacing w:before="0" w:after="200" w:line="276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编制说明：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技术参数依据采购需求，结合平台当前可交付功能编制。建设范围覆盖竞赛课程资源库、参赛学员管理、团队项目管理、资源管理、每日任务、学习进度跟踪、在线考试、题库训练、成绩管理、打字速度测试和能力档案，以及在线路演、评分整改再评和AI评分复盘。AI相关能力均为备赛辅助分析，最终评价与改进要求由指导教师确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980"/>
        <w:gridCol w:w="5288"/>
        <w:gridCol w:w="620"/>
        <w:gridCol w:w="530"/>
        <w:gridCol w:w="540"/>
      </w:tblGrid>
      <w:tr>
        <w:trPr>
          <w:tblHeader/>
        </w:trPr>
        <w:tc>
          <w:tcPr>
            <w:tcW w:type="dxa" w:w="68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98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5288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技术参数</w:t>
            </w:r>
          </w:p>
        </w:tc>
        <w:tc>
          <w:tcPr>
            <w:tcW w:type="dxa" w:w="62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53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4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before="20" w:after="20" w:line="276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</w:tr>
      <w:tr>
        <w:tc>
          <w:tcPr>
            <w:tcW w:type="dxa" w:w="68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40" w:after="4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198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80" w:after="20" w:line="276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22"/>
                <w:szCs w:val="22"/>
              </w:rPr>
              <w:t xml:space="preserve">培训指导</w:t>
            </w:r>
          </w:p>
          <w:p>
            <w:pPr>
              <w:spacing w:before="0" w:after="4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（分阶段操作培训）</w:t>
            </w:r>
          </w:p>
        </w:tc>
        <w:tc>
          <w:tcPr>
            <w:tcW w:type="dxa" w:w="5288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6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为学校管理员、指导教师和业务骨干提供分阶段操作培训，确保平台按竞赛备赛过程管理和学生能力评价场景落地使用。</w:t>
            </w:r>
          </w:p>
          <w:p>
            <w:pPr>
              <w:spacing w:before="4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【培训安排】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第一阶段为系统启动与基础配置培训，完成启动会、组织与账号初始化、角色权限配置、参赛学员导入、项目团队创建及管理员基础操作培训；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第二阶段为课程资源与学习管理培训，完成竞赛课程资源库建设、视频课程与课件上传分类、在线学习、学习进度跟踪、学习时长统计、防刷课规则及多端学习数据同步培训；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第三阶段为每日任务、题库考试与成绩管理培训，完成训练营每日任务发布、任务提交与批改、题库组卷、在线考试、错题复习、成绩管理和打字速度测试培训；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第四阶段为团队项目、路演与评分整改培训，完成团队项目管理、任务分配、资料归档、在线路演、评分记录、问题整改与再评流程培训；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第五阶段为AI评分复盘、能力档案与运维培训，完成AI评分分析、复盘报告查看、整改任务发布、学生能力档案解读、后台数据监控和交付资料归档说明。</w:t>
            </w:r>
          </w:p>
        </w:tc>
        <w:tc>
          <w:tcPr>
            <w:tcW w:type="dxa" w:w="62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40" w:after="4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套</w:t>
            </w:r>
          </w:p>
        </w:tc>
        <w:tc>
          <w:tcPr>
            <w:tcW w:type="dxa" w:w="53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40" w:after="4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54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80" w:after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8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80" w:after="4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198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80" w:after="16" w:line="276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22"/>
                <w:szCs w:val="22"/>
              </w:rPr>
              <w:t xml:space="preserve">“竞赛大脑”</w:t>
            </w:r>
          </w:p>
          <w:p>
            <w:pPr>
              <w:spacing w:before="0" w:after="4" w:line="276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20"/>
                <w:szCs w:val="20"/>
              </w:rPr>
              <w:t xml:space="preserve">备赛过程管理与</w:t>
            </w:r>
          </w:p>
          <w:p>
            <w:pPr>
              <w:spacing w:before="0" w:after="16" w:line="276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20"/>
                <w:szCs w:val="20"/>
              </w:rPr>
              <w:t xml:space="preserve">学生能力评价平台</w:t>
            </w:r>
          </w:p>
          <w:p>
            <w:pPr>
              <w:spacing w:before="12" w:after="4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含课程资源、题库考试、团队任务、在线路演、评分复盘等</w:t>
            </w:r>
          </w:p>
        </w:tc>
        <w:tc>
          <w:tcPr>
            <w:tcW w:type="dxa" w:w="5288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“竞赛大脑”竞赛备赛过程管理与学生能力评价平台</w:t>
            </w:r>
          </w:p>
          <w:p>
            <w:pPr>
              <w:spacing w:before="20" w:after="8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【系统描述】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本系统面向职业院校技能竞赛备赛场景，用于建设竞赛课程资源库、参赛学员管理、团队项目管理、资源管理、每日任务、学习进度跟踪、在线考试、题库训练、成绩管理、打字速度测试和能力档案等功能。支持竞赛备赛资源、视频课程、课件资源统一上传与分类管理，实现学生在线学习、任务提交、训练记录保存、学习时长统计、防刷课及多端数据同步，为竞赛备赛过程管理和学生能力评价提供数字化支撑。</w:t>
            </w:r>
          </w:p>
          <w:p>
            <w:pPr>
              <w:spacing w:before="20" w:after="8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【套内组成】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基础平台、用户组织与角色权限、课程资源、PPT资源与文件管理、题库、在线考试与错题复习、团队项目与任务管理、在线路演、评分与整改再评、AI评分分析与复盘报告，以及每日任务、学习进度跟踪、成绩管理、打字速度测试和学生能力档案。</w:t>
            </w:r>
          </w:p>
          <w:p>
            <w:pPr>
              <w:spacing w:before="2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【重点功能标注说明】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文档中标有 ★【重点功能】 的模块为系统建设、演示与验收优先级较高的核心功能，主要包括课程资源与在线学习、每日任务与进度跟踪、题库与在线考试、团队项目与任务管理、在线路演、评分整改再评和AI评分复盘。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模块一：基础平台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平台提供统一登录入口、分端访问、学校级数据隔离和基础运行支撑，作为竞赛备赛数字化管理的统一底座。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采用 Web 前后端分离架构，后端提供统一 REST 接口与 Token 鉴权；前端按学生端、教师端、管理端分端部署，同一账号按角色进入对应工作台。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支持学校级多租户数据隔离，用户、课程、项目、考试、路演、评分和文件等业务数据按学校范围管理，不同学校数据互不可见。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支持账号登录、会话管理、站内通知、文件上传存储、基础操作日志和关键业务留痕，保证备赛过程可查询、可追溯。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模块二：用户组织与角色权限、参赛学员管理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平台提供组织架构、角色权限和参赛学员统一管理能力，支撑学校按院系、班级和项目团队组织备赛。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支持学校、院系、专业、班级、用户组等组织层级维护，可按组织维度管理用户、项目、课程、资源和数据查看范围。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内置平台管理员、学校管理员、指导教师、参赛学生、评审员、专家等角色；并支持在项目团队内设置负责人、队长和成员职责，按角色分配菜单入口、数据权限和业务操作权限。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支持参赛学员账号创建、批量导入、账号启停、基础信息维护、所属组织调整和登录鉴权；学员进入系统后可按角色使用课程学习、每日任务、考试训练、团队项目、路演和能力档案等功能。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模块三：竞赛课程资源库与在线学习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平台建设竞赛课程资源库，支持视频课程、课件和备赛学习资料统一上传、分类发布与在线学习，并统计学习进度与学习时长。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支持课程创建、分类、封面、简介、必修/选修属性、章节课时编排和发布下架；课时可配置本地视频、文档资料和学习附件，形成可复用的竞赛备赛课程资源库。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学生在线学习、断点续学、课时完成确认和课程进度汇总；学习进度按服务端累计有效学习时长更新，不允许一次性跳转完成。课时完成须达到规定有效观看比例，进度上报受时间窗口约束，防止拖动进度条或伪造请求刷课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将本地视频、文档课件及站外视频链接纳入训练日或课程学习内容；本地视频按连续有效观看计进度，站外视频按平台内可见学习时长统计。学习进度、学习时长和完成状态保存在服务端，同一账号在不同终端登录后可同步查看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模块四：PPT资源与文件管理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平台提供备赛资源中心和文件管理能力，支持 PPT、讲稿、方案、图片、视频等资料统一上传、分类归档和团队共享。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支持按项目团队建立资源工作台，可创建分类文件夹，对 PPT、讲稿、方案、图片、音视频等备赛资料进行上传、预览、下载、重命名、删除和权限范围内共享。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支持课件、模板和公共备赛资源分类管理，教师或管理员可向指定范围发布资料；学生可按项目或课程获取相应 PPT 模板、学习课件和参考材料。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 PPT 辅助生成与历史记录管理：可将项目资料整理为路演大纲和页面初稿，经人工确认后预览、导出；系统生成内容为辅助初稿，最终材料须由指导教师和团队审核确认。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模块五：每日任务与学习进度跟踪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平台以训练营和训练日为组织方式，发布每日任务、学习内容和提交要求，持续跟踪学生学习与备赛进度。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支持教师创建训练营、配置训练日程、编写每日任务书、挂载当日学习资源，并设置任务开放、提前解锁和提交要求；学生按训练日查看今日任务、学习内容和成果提交入口。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支持学生在线提交训练成果、查看审核状态和教师反馈；教师可批改提交、退回修改、查看营内进度，并按训练日、学生和任务完成情况跟踪备赛过程。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支持待办中心汇聚今日必做、待处理协作、进行中任务和我发起的事项；支持备赛日报填写、历史回看和个人学习投入统计，形成“今日任务—提交—批改—再练”的过程记录。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模块六：题库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平台提供竞赛备赛题库，支持题目维护、分类组卷和专项训练，服务于知识巩固和阶段测评。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支持单选题、多选题、判断题、填空题等题型录入，题目可维护题干、选项、答案、解析、分类、难度和分值，并支持启用、停用和批量删除。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支持按分类、题型、难度组卷，可设置试卷时长、及格分、题目乱序、选项乱序和防作弊开关；教师和管理员可按权限维护自有题库与试卷。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支持学生进行题库专项练习、收藏题目和按错题再练；练习与考试记录保存在服务端，作为成绩管理和能力档案的数据来源。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模块七：在线考试与错题复习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平台提供在线考试、自动判分、错题归纳和再练能力，支撑阶段测评和薄弱点复习。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支持学生领取已发布试卷、限时作答、中途保存答案和到点自动交卷；考试倒计时以服务端截止时间为准，避免仅依赖本地时间。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支持题目乱序、选项乱序、切屏次数记录等基础防作弊措施；客观题自动判分，主观或需复核题目可由教师人工评阅后计入成绩。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支持自动归集错题本和收藏题，学生可针对错题和收藏题再次练习；系统记录错题次数、最近错题时间和作答结果，便于复习巩固。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模块八：成绩管理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平台对课程学习、训练提交、在线考试、路演评分等结果进行统一汇聚，便于教师查看和学生复查。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支持查看考试得分、总分、正确题数、是否及格、交卷时间和切屏次数等成绩明细，并可按试卷、学生和批次查询。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支持汇集训练任务批改结果、课程完成情况、打字测试成绩和路演评分记录，形成备赛过程成绩视图，供教师掌握学员阶段表现。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支持成绩结果与错题复习、整改任务和学生能力档案关联，成绩更正须保留操作记录，避免无痕覆盖。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模块九：打字速度测试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平台提供键盘跟打与打字速度测试，服务需要快速录入、文稿整理和现场记录能力的备赛训练。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支持跟打训练和速度测试，系统记录用时、正确率、速度成绩和训练场次，并保存个人历史成绩。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支持校内排位、个人统计和自定义练习文案；可根据测试结果给出薄弱项提示和再练建议。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打字成绩纳入学生训练记录，可在个人统计和能力档案中查看，作为备赛基础能力过程数据。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模块十：团队项目与任务管理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平台以参赛项目为中心组织团队、分工、任务和材料，支撑备赛过程协作与交付管理。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支持创建和管理参赛项目团队，维护项目名称、赛道方向、真实场景、服务对象、痛点目标、项目负责人、指导教师和参赛成员等信息。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支持团队岗位分工、任务分配、截止时间、完成状态、成果提交和审核确认；任务可关联附件材料，并保留提交版本和审核意见。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支持围绕项目进行协作发起、待办处理和材料集中归档，教师可查看项目总览、成员分工、任务完成率和待审核材料。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模块十一：在线路演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平台提供在线路演训练能力，支持多方音视频连线、屏幕共享、录制回看和历史场次管理。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支持教师或负责人创建路演场次，设置会议主题、路演号、密码、开始时间和路演时长；学生、教师、评审员可通过会议号和密码加入。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支持多方实时音视频、屏幕共享、会中互动和会议状态管理；路演过程可录制，生成后提供回放、历史场次查询和资料归档。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支持上传路演视频进行后续评分分析；录制文件、会议记录和路演材料按项目或团队留存，为评分、整改和复盘提供过程证据。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模块十二：评分与整改再评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平台将路演评分、问题定位、整改任务和再次评价连成闭环，支撑“路演—评分—整改—再评”的备赛迭代。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支持按竞赛评分维度记录评分结果、评语意见、问题来源、问题分类、责任人、整改状态和整改时间，形成可追踪的问题清单。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支持将待改问题转化为学生可执行任务并下发至待办中心；学生完成整改后可再次提交，教师审核确认后进入下一轮路演或再评。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支持按项目、团队、成员、评分维度和问题状态查看整改进展，保留历史轮次对比，避免只看单次总分、无法回看改进过程。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模块十三：AI评分分析与复盘报告 ★【重点功能】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平台基于路演音视频、讲稿和评分规则生成多维度辅助分析报告，为教师裁决和学生整改提供依据。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支持对在线路演或上传视频进行智能分析，按赛道规则输出多维度分数、总结评语、扣分依据、评委视角和改进建议，并生成结构化复盘报告。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报告可分栏呈现评分结果、评分依据、评审团意见、整改事项和前后对比；师生查看同源报告，改进任务可由教师审核后发布给学生。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AI 评分结果为备赛辅助分析，不替代正式专家评审，不作为正式竞赛成绩依据。最终改进要求和成绩口径由指导教师确认。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模块十四：学生能力档案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平台汇聚学生学习、训练、考试、路演和整改过程数据，形成可复查的学生能力档案，支撑能力评价和备赛选拔。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支持在学生个人中心汇聚基本信息、所属项目团队、学习投入、课程进度、训练提交、考试成绩、打字成绩、路演评分和整改记录。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支持展示学习时长统计、近阶段学习分布、训练热力和证书奖状等过程成果；团队路演评分结果可在队员档案中共同查看。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能力档案以过程证据和阶段结果为依据，供学生自查、教师指导和学校备赛管理使用，不将勾选完成或单次分数直接等同为能力达标。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模块十五：后台管理与多端数据同步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管理端提供组织、用户、课程、考试、资源、会议、评分和运行监控等治理能力；业务数据统一落库，支撑多端同步。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支持用户管理、组织管理、用户组、课程管理、考试与题库管理、资源与文件管理、会议记录、评分记录、问题管理和权限配置。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学生学习进度、任务提交、训练记录、考试作答、成绩、打字成绩、路演记录和能力档案数据统一保存在服务端；学生端、教师端、管理端通过同一账号体系访问，换设备或换浏览器登录后可同步查看已有数据。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支持用户在线状态、访问日志、操作记录、基础数据统计和异常排查，辅助管理员掌握平台使用情况和数据完整性。</w:t>
            </w:r>
          </w:p>
          <w:p>
            <w:pPr>
              <w:spacing w:before="200" w:after="80" w:line="276"/>
              <w:jc w:val="left"/>
            </w:pPr>
            <w:r>
              <w:rPr>
                <w:rFonts w:ascii="Arial" w:eastAsia="黑体" w:hAnsi="Arial"/>
                <w:b/>
                <w:bCs/>
                <w:color w:val="1F4E79"/>
                <w:sz w:val="22"/>
                <w:szCs w:val="22"/>
              </w:rPr>
              <w:t xml:space="preserve">计算节点与部署运行环境</w:t>
            </w:r>
          </w:p>
          <w:p>
            <w:pPr>
              <w:spacing w:before="40" w:after="4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【项目信息】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平台支持学校私有化或局域网部署，通过统一入口访问学生端、教师端和管理端。</w:t>
            </w:r>
          </w:p>
          <w:p>
            <w:pPr>
              <w:spacing w:before="80" w:after="2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【技术参数】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部署架构可采用 Web 前端、后端服务、数据库、缓存、文件存储、实时音视频和 AI 辅助服务的组合方式，支持容器化交付和统一反向代理入口。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基础演示或小规模部署建议不低于 8 核 CPU、32GB 内存、500GB SSD；如需长期保存课程视频、路演录制、评分报告和大量课件，或支持多团队并发学习与路演，应按学员规模、并发量和资料容量扩展计算与存储资源。</w:t>
            </w:r>
          </w:p>
          <w:p>
            <w:pPr>
              <w:spacing w:before="30" w:after="3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AI 能力可接入通用大模型、语音识别和文本分析服务；在学校具备相应算力、模型和运维条件时，可扩展为本地化部署或独立算力节点部署。</w:t>
            </w:r>
          </w:p>
        </w:tc>
        <w:tc>
          <w:tcPr>
            <w:tcW w:type="dxa" w:w="62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80" w:after="4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套</w:t>
            </w:r>
          </w:p>
        </w:tc>
        <w:tc>
          <w:tcPr>
            <w:tcW w:type="dxa" w:w="53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80" w:after="4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540"/>
            <w:tcBorders>
              <w:top w:val="single" w:color="8FA3B5" w:sz="4"/>
              <w:left w:val="single" w:color="8FA3B5" w:sz="4"/>
              <w:bottom w:val="single" w:color="8FA3B5" w:sz="4"/>
              <w:right w:val="single" w:color="8FA3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80" w:after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</w:t>
            </w:r>
          </w:p>
        </w:tc>
      </w:tr>
    </w:tbl>
    <w:p>
      <w:pPr>
        <w:spacing w:before="200" w:after="40" w:line="276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</w:t>
      </w:r>
    </w:p>
    <w:p>
      <w:pPr>
        <w:spacing w:before="80" w:after="20" w:line="276"/>
        <w:jc w:val="left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【验收原则】</w:t>
      </w:r>
    </w:p>
    <w:p>
      <w:pPr>
        <w:spacing w:before="40" w:after="40" w:line="276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1. 以本表所列功能模块为验收范围，逐项核验是否可完成对应业务操作；标有 ★【重点功能】 的模块须作为演示和验收优先项。</w:t>
      </w:r>
    </w:p>
    <w:p>
      <w:pPr>
        <w:spacing w:before="40" w:after="40" w:line="276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2. 课程学习须核验进度保存、学习时长统计和防刷课约束；考试须核验组卷、作答、判分、错题复习；路演须核验发起加入、录制回看；评分整改须核验问题下发与再评闭环。</w:t>
      </w:r>
    </w:p>
    <w:p>
      <w:pPr>
        <w:spacing w:before="40" w:after="40" w:line="276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3. 多端数据同步以同一账号在学生端、教师端或不同浏览器登录后，学习进度、任务提交、考试记录和训练记录可一致查看为准。</w:t>
      </w:r>
    </w:p>
    <w:p>
      <w:pPr>
        <w:spacing w:before="40" w:after="40" w:line="276"/>
        <w:jc w:val="lef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4. AI评分分析报告可作为整改依据，但不作为正式竞赛成绩；生成类 PPT/文稿须经人工确认后方可作为参赛材料。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8"/>
      </w:pBdr>
      <w:spacing w:before="80"/>
      <w:jc w:val="center"/>
    </w:pPr>
    <w:r>
      <w:rPr>
        <w:rFonts w:ascii="Times New Roman" w:eastAsia="宋体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第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 页 / 共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 页　　编制日期：2026年8月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spacing w:after="120"/>
    </w:pPr>
    <w:r>
      <w:rPr>
        <w:rFonts w:ascii="Times New Roman" w:eastAsia="宋体" w:hAnsi="Times New Roman"/>
        <w:b/>
        <w:bCs/>
        <w:i w:val="false"/>
        <w:iCs w:val="false"/>
        <w:color w:val="1F4E79"/>
        <w:sz w:val="18"/>
        <w:szCs w:val="18"/>
      </w:rPr>
      <w:t xml:space="preserve">竞赛大脑  ·  竞赛备赛过程管理与学生能力评价平台</w:t>
    </w:r>
    <w:r>
      <w:rPr>
        <w:rFonts w:ascii="Times New Roman" w:eastAsia="宋体" w:hAnsi="Times New Roman"/>
        <w:b w:val="false"/>
        <w:bCs w:val="false"/>
        <w:i w:val="false"/>
        <w:iCs w:val="false"/>
        <w:color w:val="222222"/>
        <w:sz w:val="18"/>
        <w:szCs w:val="18"/>
      </w:rPr>
      <w:t xml:space="preserve">                                                                 </w:t>
    </w:r>
    <w:r>
      <w:rPr>
        <w:rFonts w:ascii="Times New Roman" w:eastAsia="宋体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技术参数  修订版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jc w:val="center"/>
      <w:outlineLvl w:val="0"/>
    </w:pPr>
    <w:rPr>
      <w:rFonts w:ascii="Arial" w:eastAsia="黑体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2026-08-17T02:19:53.822Z</dcterms:created>
  <dcterms:modified xsi:type="dcterms:W3CDTF">2026-08-17T02:19:53.822Z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