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18E8" w14:textId="509770C9" w:rsidR="005E726B" w:rsidRDefault="00204F66" w:rsidP="00204F66">
      <w:pPr>
        <w:jc w:val="center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Software Engineering</w:t>
      </w:r>
    </w:p>
    <w:p w14:paraId="7DEEE013" w14:textId="59B884A2" w:rsidR="00204F66" w:rsidRDefault="00204F66" w:rsidP="00204F66">
      <w:pPr>
        <w:jc w:val="center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Lab 5</w:t>
      </w:r>
    </w:p>
    <w:p w14:paraId="22C01014" w14:textId="22B65275" w:rsidR="00204F66" w:rsidRDefault="00204F66" w:rsidP="00204F66">
      <w:pPr>
        <w:jc w:val="right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Vedant Sharma</w:t>
      </w:r>
    </w:p>
    <w:p w14:paraId="7F5D74C9" w14:textId="31251A15" w:rsidR="00204F66" w:rsidRDefault="00204F66" w:rsidP="00204F66">
      <w:pPr>
        <w:jc w:val="right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PES2UG24CS577</w:t>
      </w:r>
    </w:p>
    <w:p w14:paraId="2E66EDED" w14:textId="2CFEE523" w:rsidR="00204F66" w:rsidRDefault="00204F66" w:rsidP="00204F66">
      <w:pPr>
        <w:jc w:val="right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Section 5-J</w:t>
      </w:r>
    </w:p>
    <w:p w14:paraId="7E7A7E20" w14:textId="3B3EC26D" w:rsidR="00204F66" w:rsidRDefault="00204F66" w:rsidP="00204F66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27-10-2026</w:t>
      </w:r>
    </w:p>
    <w:p w14:paraId="0E62F149" w14:textId="68A83420" w:rsidR="003931EB" w:rsidRDefault="003931EB" w:rsidP="003931EB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17 - Society Dues</w:t>
      </w:r>
    </w:p>
    <w:p w14:paraId="1011D1A2" w14:textId="71791AA6" w:rsidR="00B41987" w:rsidRPr="00B41987" w:rsidRDefault="00B41987" w:rsidP="00204F66">
      <w:pPr>
        <w:rPr>
          <w:rFonts w:ascii="Garamond" w:hAnsi="Garamond"/>
          <w:sz w:val="28"/>
          <w:szCs w:val="28"/>
        </w:rPr>
      </w:pPr>
      <w:hyperlink r:id="rId4" w:history="1">
        <w:r w:rsidRPr="00B41987">
          <w:rPr>
            <w:rStyle w:val="Hyperlink"/>
            <w:rFonts w:ascii="Garamond" w:hAnsi="Garamond"/>
            <w:sz w:val="28"/>
            <w:szCs w:val="28"/>
          </w:rPr>
          <w:t>https://github.com/QVedant/L5-society-dues</w:t>
        </w:r>
      </w:hyperlink>
    </w:p>
    <w:p w14:paraId="5E915D9F" w14:textId="05840B32" w:rsidR="00CD41FB" w:rsidRPr="00A86BBF" w:rsidRDefault="00CD41FB" w:rsidP="00204F66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Issue Table</w:t>
      </w:r>
    </w:p>
    <w:tbl>
      <w:tblPr>
        <w:tblStyle w:val="TableGrid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49"/>
        <w:gridCol w:w="1488"/>
        <w:gridCol w:w="1377"/>
        <w:gridCol w:w="839"/>
        <w:gridCol w:w="3402"/>
        <w:gridCol w:w="3544"/>
      </w:tblGrid>
      <w:tr w:rsidR="00CD41FB" w14:paraId="60A33B8A" w14:textId="77777777" w:rsidTr="00CD41FB">
        <w:trPr>
          <w:trHeight w:val="197"/>
          <w:tblHeader/>
        </w:trPr>
        <w:tc>
          <w:tcPr>
            <w:tcW w:w="549" w:type="dxa"/>
            <w:shd w:val="clear" w:color="auto" w:fill="1F4E78"/>
            <w:vAlign w:val="center"/>
          </w:tcPr>
          <w:p w14:paraId="56D3E64F" w14:textId="77777777" w:rsidR="00CD41FB" w:rsidRDefault="00CD41FB" w:rsidP="0095349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w="1488" w:type="dxa"/>
            <w:shd w:val="clear" w:color="auto" w:fill="1F4E78"/>
            <w:vAlign w:val="center"/>
          </w:tcPr>
          <w:p w14:paraId="1A373D1E" w14:textId="77777777" w:rsidR="00CD41FB" w:rsidRDefault="00CD41FB" w:rsidP="0095349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Issue</w:t>
            </w:r>
          </w:p>
        </w:tc>
        <w:tc>
          <w:tcPr>
            <w:tcW w:w="1377" w:type="dxa"/>
            <w:shd w:val="clear" w:color="auto" w:fill="1F4E78"/>
            <w:vAlign w:val="center"/>
          </w:tcPr>
          <w:p w14:paraId="54306843" w14:textId="77777777" w:rsidR="00CD41FB" w:rsidRDefault="00CD41FB" w:rsidP="0095349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w="839" w:type="dxa"/>
            <w:shd w:val="clear" w:color="auto" w:fill="1F4E78"/>
            <w:vAlign w:val="center"/>
          </w:tcPr>
          <w:p w14:paraId="601CAD4D" w14:textId="77777777" w:rsidR="00CD41FB" w:rsidRDefault="00CD41FB" w:rsidP="0095349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Line(s)*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47315071" w14:textId="77777777" w:rsidR="00CD41FB" w:rsidRDefault="00CD41FB" w:rsidP="0095349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w="3544" w:type="dxa"/>
            <w:shd w:val="clear" w:color="auto" w:fill="1F4E78"/>
            <w:vAlign w:val="center"/>
          </w:tcPr>
          <w:p w14:paraId="49E7E75A" w14:textId="77777777" w:rsidR="00CD41FB" w:rsidRDefault="00CD41FB" w:rsidP="0095349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Fix Approach</w:t>
            </w:r>
          </w:p>
        </w:tc>
      </w:tr>
      <w:tr w:rsidR="00CD41FB" w14:paraId="6FCB8208" w14:textId="77777777" w:rsidTr="00CD41FB">
        <w:trPr>
          <w:trHeight w:val="380"/>
        </w:trPr>
        <w:tc>
          <w:tcPr>
            <w:tcW w:w="549" w:type="dxa"/>
            <w:shd w:val="clear" w:color="auto" w:fill="EAF2F8"/>
            <w:vAlign w:val="center"/>
          </w:tcPr>
          <w:p w14:paraId="713000C9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1</w:t>
            </w:r>
          </w:p>
        </w:tc>
        <w:tc>
          <w:tcPr>
            <w:tcW w:w="1488" w:type="dxa"/>
            <w:shd w:val="clear" w:color="auto" w:fill="EAF2F8"/>
            <w:vAlign w:val="center"/>
          </w:tcPr>
          <w:p w14:paraId="599B0F30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SQL Injection Vulnerability</w:t>
            </w:r>
          </w:p>
        </w:tc>
        <w:tc>
          <w:tcPr>
            <w:tcW w:w="1377" w:type="dxa"/>
            <w:shd w:val="clear" w:color="auto" w:fill="EAF2F8"/>
            <w:vAlign w:val="center"/>
          </w:tcPr>
          <w:p w14:paraId="2CA27B22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Security – Medium</w:t>
            </w:r>
          </w:p>
        </w:tc>
        <w:tc>
          <w:tcPr>
            <w:tcW w:w="839" w:type="dxa"/>
            <w:shd w:val="clear" w:color="auto" w:fill="EAF2F8"/>
            <w:vAlign w:val="center"/>
          </w:tcPr>
          <w:p w14:paraId="705A80E5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9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5B0FBE36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SQL query was constructed using an f-string, allowing potentially malicious input to alter the query.</w:t>
            </w:r>
          </w:p>
        </w:tc>
        <w:tc>
          <w:tcPr>
            <w:tcW w:w="3544" w:type="dxa"/>
            <w:shd w:val="clear" w:color="auto" w:fill="EAF2F8"/>
            <w:vAlign w:val="center"/>
          </w:tcPr>
          <w:p w14:paraId="0601028D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Replaced string interpolation with a parameterized SQL query using ? placeholders.</w:t>
            </w:r>
          </w:p>
        </w:tc>
      </w:tr>
      <w:tr w:rsidR="00CD41FB" w14:paraId="1CDA1183" w14:textId="77777777" w:rsidTr="00CD41FB">
        <w:trPr>
          <w:trHeight w:val="373"/>
        </w:trPr>
        <w:tc>
          <w:tcPr>
            <w:tcW w:w="549" w:type="dxa"/>
            <w:vAlign w:val="center"/>
          </w:tcPr>
          <w:p w14:paraId="6D48708E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2</w:t>
            </w:r>
          </w:p>
        </w:tc>
        <w:tc>
          <w:tcPr>
            <w:tcW w:w="1488" w:type="dxa"/>
            <w:vAlign w:val="center"/>
          </w:tcPr>
          <w:p w14:paraId="0F12D6F9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Unsafe Use of eval()</w:t>
            </w:r>
          </w:p>
        </w:tc>
        <w:tc>
          <w:tcPr>
            <w:tcW w:w="1377" w:type="dxa"/>
            <w:vAlign w:val="center"/>
          </w:tcPr>
          <w:p w14:paraId="60CDCAC6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Security – Medium</w:t>
            </w:r>
          </w:p>
        </w:tc>
        <w:tc>
          <w:tcPr>
            <w:tcW w:w="839" w:type="dxa"/>
            <w:vAlign w:val="center"/>
          </w:tcPr>
          <w:p w14:paraId="51E8F03C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21</w:t>
            </w:r>
          </w:p>
        </w:tc>
        <w:tc>
          <w:tcPr>
            <w:tcW w:w="3402" w:type="dxa"/>
            <w:vAlign w:val="center"/>
          </w:tcPr>
          <w:p w14:paraId="7055139F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The eval() function executes arbitrary Python expressions, which can lead to code execution if the input is untrusted.</w:t>
            </w:r>
          </w:p>
        </w:tc>
        <w:tc>
          <w:tcPr>
            <w:tcW w:w="3544" w:type="dxa"/>
            <w:vAlign w:val="center"/>
          </w:tcPr>
          <w:p w14:paraId="0ADEB533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Replaced eval() with direct arithmetic using numeric arguments (amount and multiplier).</w:t>
            </w:r>
          </w:p>
        </w:tc>
      </w:tr>
      <w:tr w:rsidR="00CD41FB" w14:paraId="638CD48B" w14:textId="77777777" w:rsidTr="00CD41FB">
        <w:trPr>
          <w:trHeight w:val="373"/>
        </w:trPr>
        <w:tc>
          <w:tcPr>
            <w:tcW w:w="549" w:type="dxa"/>
            <w:shd w:val="clear" w:color="auto" w:fill="EAF2F8"/>
            <w:vAlign w:val="center"/>
          </w:tcPr>
          <w:p w14:paraId="74DE99F7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3</w:t>
            </w:r>
          </w:p>
        </w:tc>
        <w:tc>
          <w:tcPr>
            <w:tcW w:w="1488" w:type="dxa"/>
            <w:shd w:val="clear" w:color="auto" w:fill="EAF2F8"/>
            <w:vAlign w:val="center"/>
          </w:tcPr>
          <w:p w14:paraId="1AC58E98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Hardcoded Password</w:t>
            </w:r>
          </w:p>
        </w:tc>
        <w:tc>
          <w:tcPr>
            <w:tcW w:w="1377" w:type="dxa"/>
            <w:shd w:val="clear" w:color="auto" w:fill="EAF2F8"/>
            <w:vAlign w:val="center"/>
          </w:tcPr>
          <w:p w14:paraId="27FC2C6B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Security – Low</w:t>
            </w:r>
          </w:p>
        </w:tc>
        <w:tc>
          <w:tcPr>
            <w:tcW w:w="839" w:type="dxa"/>
            <w:shd w:val="clear" w:color="auto" w:fill="EAF2F8"/>
            <w:vAlign w:val="center"/>
          </w:tcPr>
          <w:p w14:paraId="1040DE7D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5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23A41E2E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A password was stored directly in the source code, exposing sensitive information and triggering Bandit warning B105.</w:t>
            </w:r>
          </w:p>
        </w:tc>
        <w:tc>
          <w:tcPr>
            <w:tcW w:w="3544" w:type="dxa"/>
            <w:shd w:val="clear" w:color="auto" w:fill="EAF2F8"/>
            <w:vAlign w:val="center"/>
          </w:tcPr>
          <w:p w14:paraId="6A268A19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Removed the unused hardcoded password constant from the source file.</w:t>
            </w:r>
          </w:p>
        </w:tc>
      </w:tr>
      <w:tr w:rsidR="00CD41FB" w14:paraId="7B1B5A77" w14:textId="77777777" w:rsidTr="00CD41FB">
        <w:trPr>
          <w:trHeight w:val="373"/>
        </w:trPr>
        <w:tc>
          <w:tcPr>
            <w:tcW w:w="549" w:type="dxa"/>
            <w:vAlign w:val="center"/>
          </w:tcPr>
          <w:p w14:paraId="2CC2D52E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4</w:t>
            </w:r>
          </w:p>
        </w:tc>
        <w:tc>
          <w:tcPr>
            <w:tcW w:w="1488" w:type="dxa"/>
            <w:vAlign w:val="center"/>
          </w:tcPr>
          <w:p w14:paraId="497902C7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Mutable Default Argument</w:t>
            </w:r>
          </w:p>
        </w:tc>
        <w:tc>
          <w:tcPr>
            <w:tcW w:w="1377" w:type="dxa"/>
            <w:vAlign w:val="center"/>
          </w:tcPr>
          <w:p w14:paraId="426C678E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Code Quality – Warning</w:t>
            </w:r>
          </w:p>
        </w:tc>
        <w:tc>
          <w:tcPr>
            <w:tcW w:w="839" w:type="dxa"/>
            <w:vAlign w:val="center"/>
          </w:tcPr>
          <w:p w14:paraId="53CD9591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8</w:t>
            </w:r>
          </w:p>
        </w:tc>
        <w:tc>
          <w:tcPr>
            <w:tcW w:w="3402" w:type="dxa"/>
            <w:vAlign w:val="center"/>
          </w:tcPr>
          <w:p w14:paraId="10EFB37F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Using history=[] as a default argument could cause the same list to be shared across multiple function calls.</w:t>
            </w:r>
          </w:p>
        </w:tc>
        <w:tc>
          <w:tcPr>
            <w:tcW w:w="3544" w:type="dxa"/>
            <w:vAlign w:val="center"/>
          </w:tcPr>
          <w:p w14:paraId="56C5BE1E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Changed the default to None and initialized a new list inside the function when needed.</w:t>
            </w:r>
          </w:p>
        </w:tc>
      </w:tr>
      <w:tr w:rsidR="00CD41FB" w14:paraId="1AD40834" w14:textId="77777777" w:rsidTr="00CD41FB">
        <w:trPr>
          <w:trHeight w:val="373"/>
        </w:trPr>
        <w:tc>
          <w:tcPr>
            <w:tcW w:w="549" w:type="dxa"/>
            <w:shd w:val="clear" w:color="auto" w:fill="EAF2F8"/>
            <w:vAlign w:val="center"/>
          </w:tcPr>
          <w:p w14:paraId="636A71B4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5</w:t>
            </w:r>
          </w:p>
        </w:tc>
        <w:tc>
          <w:tcPr>
            <w:tcW w:w="1488" w:type="dxa"/>
            <w:shd w:val="clear" w:color="auto" w:fill="EAF2F8"/>
            <w:vAlign w:val="center"/>
          </w:tcPr>
          <w:p w14:paraId="0598E494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Inconsistent Function Naming</w:t>
            </w:r>
          </w:p>
        </w:tc>
        <w:tc>
          <w:tcPr>
            <w:tcW w:w="1377" w:type="dxa"/>
            <w:shd w:val="clear" w:color="auto" w:fill="EAF2F8"/>
            <w:vAlign w:val="center"/>
          </w:tcPr>
          <w:p w14:paraId="5585C19B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Code Quality – Convention</w:t>
            </w:r>
          </w:p>
        </w:tc>
        <w:tc>
          <w:tcPr>
            <w:tcW w:w="839" w:type="dxa"/>
            <w:shd w:val="clear" w:color="auto" w:fill="EAF2F8"/>
            <w:vAlign w:val="center"/>
          </w:tcPr>
          <w:p w14:paraId="076127DC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8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3542E084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 xml:space="preserve">The function name </w:t>
            </w:r>
            <w:proofErr w:type="spellStart"/>
            <w:r w:rsidRPr="00CD41FB">
              <w:rPr>
                <w:rFonts w:ascii="Calibri" w:hAnsi="Calibri"/>
                <w:sz w:val="18"/>
                <w:szCs w:val="18"/>
              </w:rPr>
              <w:t>addDue</w:t>
            </w:r>
            <w:proofErr w:type="spellEnd"/>
            <w:r w:rsidRPr="00CD41FB">
              <w:rPr>
                <w:rFonts w:ascii="Calibri" w:hAnsi="Calibri"/>
                <w:sz w:val="18"/>
                <w:szCs w:val="18"/>
              </w:rPr>
              <w:t xml:space="preserve"> did not follow Python's </w:t>
            </w:r>
            <w:proofErr w:type="spellStart"/>
            <w:r w:rsidRPr="00CD41FB">
              <w:rPr>
                <w:rFonts w:ascii="Calibri" w:hAnsi="Calibri"/>
                <w:sz w:val="18"/>
                <w:szCs w:val="18"/>
              </w:rPr>
              <w:t>snake_case</w:t>
            </w:r>
            <w:proofErr w:type="spellEnd"/>
            <w:r w:rsidRPr="00CD41FB">
              <w:rPr>
                <w:rFonts w:ascii="Calibri" w:hAnsi="Calibri"/>
                <w:sz w:val="18"/>
                <w:szCs w:val="18"/>
              </w:rPr>
              <w:t xml:space="preserve"> naming convention.</w:t>
            </w:r>
          </w:p>
        </w:tc>
        <w:tc>
          <w:tcPr>
            <w:tcW w:w="3544" w:type="dxa"/>
            <w:shd w:val="clear" w:color="auto" w:fill="EAF2F8"/>
            <w:vAlign w:val="center"/>
          </w:tcPr>
          <w:p w14:paraId="61ABE744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 xml:space="preserve">Renamed the function to </w:t>
            </w:r>
            <w:proofErr w:type="spellStart"/>
            <w:r w:rsidRPr="00CD41FB">
              <w:rPr>
                <w:rFonts w:ascii="Calibri" w:hAnsi="Calibri"/>
                <w:sz w:val="18"/>
                <w:szCs w:val="18"/>
              </w:rPr>
              <w:t>add_due</w:t>
            </w:r>
            <w:proofErr w:type="spellEnd"/>
            <w:r w:rsidRPr="00CD41FB">
              <w:rPr>
                <w:rFonts w:ascii="Calibri" w:hAnsi="Calibri"/>
                <w:sz w:val="18"/>
                <w:szCs w:val="18"/>
              </w:rPr>
              <w:t xml:space="preserve"> and updated its calls in main().</w:t>
            </w:r>
          </w:p>
        </w:tc>
      </w:tr>
      <w:tr w:rsidR="00CD41FB" w14:paraId="00D868D1" w14:textId="77777777" w:rsidTr="00CD41FB">
        <w:trPr>
          <w:trHeight w:val="373"/>
        </w:trPr>
        <w:tc>
          <w:tcPr>
            <w:tcW w:w="549" w:type="dxa"/>
            <w:vAlign w:val="center"/>
          </w:tcPr>
          <w:p w14:paraId="534B66F7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6</w:t>
            </w:r>
          </w:p>
        </w:tc>
        <w:tc>
          <w:tcPr>
            <w:tcW w:w="1488" w:type="dxa"/>
            <w:vAlign w:val="center"/>
          </w:tcPr>
          <w:p w14:paraId="0EB9F4CA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Missing Docstrings</w:t>
            </w:r>
          </w:p>
        </w:tc>
        <w:tc>
          <w:tcPr>
            <w:tcW w:w="1377" w:type="dxa"/>
            <w:vAlign w:val="center"/>
          </w:tcPr>
          <w:p w14:paraId="0EF0A1CF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Code Quality – Convention</w:t>
            </w:r>
          </w:p>
        </w:tc>
        <w:tc>
          <w:tcPr>
            <w:tcW w:w="839" w:type="dxa"/>
            <w:vAlign w:val="center"/>
          </w:tcPr>
          <w:p w14:paraId="407C2D0F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Multiple</w:t>
            </w:r>
          </w:p>
        </w:tc>
        <w:tc>
          <w:tcPr>
            <w:tcW w:w="3402" w:type="dxa"/>
            <w:vAlign w:val="center"/>
          </w:tcPr>
          <w:p w14:paraId="76D96E64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The module and several functions lacked descriptive docstrings, reducing readability and maintainability.</w:t>
            </w:r>
          </w:p>
        </w:tc>
        <w:tc>
          <w:tcPr>
            <w:tcW w:w="3544" w:type="dxa"/>
            <w:vAlign w:val="center"/>
          </w:tcPr>
          <w:p w14:paraId="0E6CD948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Added a module docstring and docstrings for the functions.</w:t>
            </w:r>
          </w:p>
        </w:tc>
      </w:tr>
      <w:tr w:rsidR="00CD41FB" w14:paraId="6AE33C04" w14:textId="77777777" w:rsidTr="00CD41FB">
        <w:trPr>
          <w:trHeight w:val="380"/>
        </w:trPr>
        <w:tc>
          <w:tcPr>
            <w:tcW w:w="549" w:type="dxa"/>
            <w:shd w:val="clear" w:color="auto" w:fill="EAF2F8"/>
            <w:vAlign w:val="center"/>
          </w:tcPr>
          <w:p w14:paraId="0939BC3F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7</w:t>
            </w:r>
          </w:p>
        </w:tc>
        <w:tc>
          <w:tcPr>
            <w:tcW w:w="1488" w:type="dxa"/>
            <w:shd w:val="clear" w:color="auto" w:fill="EAF2F8"/>
            <w:vAlign w:val="center"/>
          </w:tcPr>
          <w:p w14:paraId="06F777B6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Inconsistent Return Statements</w:t>
            </w:r>
          </w:p>
        </w:tc>
        <w:tc>
          <w:tcPr>
            <w:tcW w:w="1377" w:type="dxa"/>
            <w:shd w:val="clear" w:color="auto" w:fill="EAF2F8"/>
            <w:vAlign w:val="center"/>
          </w:tcPr>
          <w:p w14:paraId="5EB83048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Code Quality – Refactor</w:t>
            </w:r>
          </w:p>
        </w:tc>
        <w:tc>
          <w:tcPr>
            <w:tcW w:w="839" w:type="dxa"/>
            <w:shd w:val="clear" w:color="auto" w:fill="EAF2F8"/>
            <w:vAlign w:val="center"/>
          </w:tcPr>
          <w:p w14:paraId="5B213453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12–16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23E1478B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The collect() function did not explicitly return a value when no matching record was found.</w:t>
            </w:r>
          </w:p>
        </w:tc>
        <w:tc>
          <w:tcPr>
            <w:tcW w:w="3544" w:type="dxa"/>
            <w:shd w:val="clear" w:color="auto" w:fill="EAF2F8"/>
            <w:vAlign w:val="center"/>
          </w:tcPr>
          <w:p w14:paraId="14826ED9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Added return None when no matching dues record exists.</w:t>
            </w:r>
          </w:p>
        </w:tc>
      </w:tr>
      <w:tr w:rsidR="00CD41FB" w14:paraId="78F83ACB" w14:textId="77777777" w:rsidTr="00CD41FB">
        <w:trPr>
          <w:trHeight w:val="373"/>
        </w:trPr>
        <w:tc>
          <w:tcPr>
            <w:tcW w:w="549" w:type="dxa"/>
            <w:vAlign w:val="center"/>
          </w:tcPr>
          <w:p w14:paraId="2A8266B5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8</w:t>
            </w:r>
          </w:p>
        </w:tc>
        <w:tc>
          <w:tcPr>
            <w:tcW w:w="1488" w:type="dxa"/>
            <w:vAlign w:val="center"/>
          </w:tcPr>
          <w:p w14:paraId="67AAEDF7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Incorrect None Comparison</w:t>
            </w:r>
          </w:p>
        </w:tc>
        <w:tc>
          <w:tcPr>
            <w:tcW w:w="1377" w:type="dxa"/>
            <w:vAlign w:val="center"/>
          </w:tcPr>
          <w:p w14:paraId="2378101F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Style – Flake8</w:t>
            </w:r>
          </w:p>
        </w:tc>
        <w:tc>
          <w:tcPr>
            <w:tcW w:w="839" w:type="dxa"/>
            <w:vAlign w:val="center"/>
          </w:tcPr>
          <w:p w14:paraId="500F449C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29</w:t>
            </w:r>
          </w:p>
        </w:tc>
        <w:tc>
          <w:tcPr>
            <w:tcW w:w="3402" w:type="dxa"/>
            <w:vAlign w:val="center"/>
          </w:tcPr>
          <w:p w14:paraId="74C7FC38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The expression rows != None did not follow Python's recommended None comparison style.</w:t>
            </w:r>
          </w:p>
        </w:tc>
        <w:tc>
          <w:tcPr>
            <w:tcW w:w="3544" w:type="dxa"/>
            <w:vAlign w:val="center"/>
          </w:tcPr>
          <w:p w14:paraId="3723F199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 xml:space="preserve">Simplified pending() to return the list generated from </w:t>
            </w:r>
            <w:proofErr w:type="spellStart"/>
            <w:r w:rsidRPr="00CD41FB">
              <w:rPr>
                <w:rFonts w:ascii="Calibri" w:hAnsi="Calibri"/>
                <w:sz w:val="18"/>
                <w:szCs w:val="18"/>
              </w:rPr>
              <w:t>fetchall</w:t>
            </w:r>
            <w:proofErr w:type="spellEnd"/>
            <w:r w:rsidRPr="00CD41FB">
              <w:rPr>
                <w:rFonts w:ascii="Calibri" w:hAnsi="Calibri"/>
                <w:sz w:val="18"/>
                <w:szCs w:val="18"/>
              </w:rPr>
              <w:t>() directly.</w:t>
            </w:r>
          </w:p>
        </w:tc>
      </w:tr>
      <w:tr w:rsidR="00CD41FB" w14:paraId="184A74DD" w14:textId="77777777" w:rsidTr="00CD41FB">
        <w:trPr>
          <w:trHeight w:val="373"/>
        </w:trPr>
        <w:tc>
          <w:tcPr>
            <w:tcW w:w="549" w:type="dxa"/>
            <w:shd w:val="clear" w:color="auto" w:fill="EAF2F8"/>
            <w:vAlign w:val="center"/>
          </w:tcPr>
          <w:p w14:paraId="65F47122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9</w:t>
            </w:r>
          </w:p>
        </w:tc>
        <w:tc>
          <w:tcPr>
            <w:tcW w:w="1488" w:type="dxa"/>
            <w:shd w:val="clear" w:color="auto" w:fill="EAF2F8"/>
            <w:vAlign w:val="center"/>
          </w:tcPr>
          <w:p w14:paraId="6DA51B10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Lines Exceeding Maximum Length</w:t>
            </w:r>
          </w:p>
        </w:tc>
        <w:tc>
          <w:tcPr>
            <w:tcW w:w="1377" w:type="dxa"/>
            <w:shd w:val="clear" w:color="auto" w:fill="EAF2F8"/>
            <w:vAlign w:val="center"/>
          </w:tcPr>
          <w:p w14:paraId="720C1C5C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Style – Flake8</w:t>
            </w:r>
          </w:p>
        </w:tc>
        <w:tc>
          <w:tcPr>
            <w:tcW w:w="839" w:type="dxa"/>
            <w:shd w:val="clear" w:color="auto" w:fill="EAF2F8"/>
            <w:vAlign w:val="center"/>
          </w:tcPr>
          <w:p w14:paraId="55A8F6D2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4, 13, 15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4E11CACD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Several SQL statements exceeded the configured maximum line length, reducing readability.</w:t>
            </w:r>
          </w:p>
        </w:tc>
        <w:tc>
          <w:tcPr>
            <w:tcW w:w="3544" w:type="dxa"/>
            <w:shd w:val="clear" w:color="auto" w:fill="EAF2F8"/>
            <w:vAlign w:val="center"/>
          </w:tcPr>
          <w:p w14:paraId="1B9E059F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Split long SQL statements and function calls across multiple lines.</w:t>
            </w:r>
          </w:p>
        </w:tc>
      </w:tr>
      <w:tr w:rsidR="00CD41FB" w14:paraId="34C91D68" w14:textId="77777777" w:rsidTr="00CD41FB">
        <w:trPr>
          <w:trHeight w:val="373"/>
        </w:trPr>
        <w:tc>
          <w:tcPr>
            <w:tcW w:w="549" w:type="dxa"/>
            <w:vAlign w:val="center"/>
          </w:tcPr>
          <w:p w14:paraId="7B71FC6D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10</w:t>
            </w:r>
          </w:p>
        </w:tc>
        <w:tc>
          <w:tcPr>
            <w:tcW w:w="1488" w:type="dxa"/>
            <w:vAlign w:val="center"/>
          </w:tcPr>
          <w:p w14:paraId="5EEDE000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Missing Blank Lines</w:t>
            </w:r>
          </w:p>
        </w:tc>
        <w:tc>
          <w:tcPr>
            <w:tcW w:w="1377" w:type="dxa"/>
            <w:vAlign w:val="center"/>
          </w:tcPr>
          <w:p w14:paraId="66B74A52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Style – Flake8</w:t>
            </w:r>
          </w:p>
        </w:tc>
        <w:tc>
          <w:tcPr>
            <w:tcW w:w="839" w:type="dxa"/>
            <w:vAlign w:val="center"/>
          </w:tcPr>
          <w:p w14:paraId="20AB2254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12</w:t>
            </w:r>
          </w:p>
        </w:tc>
        <w:tc>
          <w:tcPr>
            <w:tcW w:w="3402" w:type="dxa"/>
            <w:vAlign w:val="center"/>
          </w:tcPr>
          <w:p w14:paraId="6050B1A0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A top-level function was not separated from the preceding code by the required two blank lines.</w:t>
            </w:r>
          </w:p>
        </w:tc>
        <w:tc>
          <w:tcPr>
            <w:tcW w:w="3544" w:type="dxa"/>
            <w:vAlign w:val="center"/>
          </w:tcPr>
          <w:p w14:paraId="12BB4169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Added the required blank lines between top-level functions.</w:t>
            </w:r>
          </w:p>
        </w:tc>
      </w:tr>
      <w:tr w:rsidR="00CD41FB" w14:paraId="2D8A963A" w14:textId="77777777" w:rsidTr="00CD41FB">
        <w:trPr>
          <w:trHeight w:val="373"/>
        </w:trPr>
        <w:tc>
          <w:tcPr>
            <w:tcW w:w="549" w:type="dxa"/>
            <w:shd w:val="clear" w:color="auto" w:fill="EAF2F8"/>
            <w:vAlign w:val="center"/>
          </w:tcPr>
          <w:p w14:paraId="2279E477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11</w:t>
            </w:r>
          </w:p>
        </w:tc>
        <w:tc>
          <w:tcPr>
            <w:tcW w:w="1488" w:type="dxa"/>
            <w:shd w:val="clear" w:color="auto" w:fill="EAF2F8"/>
            <w:vAlign w:val="center"/>
          </w:tcPr>
          <w:p w14:paraId="393E8039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Missing Final Newline</w:t>
            </w:r>
          </w:p>
        </w:tc>
        <w:tc>
          <w:tcPr>
            <w:tcW w:w="1377" w:type="dxa"/>
            <w:shd w:val="clear" w:color="auto" w:fill="EAF2F8"/>
            <w:vAlign w:val="center"/>
          </w:tcPr>
          <w:p w14:paraId="2DC9E020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 xml:space="preserve">Style – Flake8 / </w:t>
            </w:r>
            <w:proofErr w:type="spellStart"/>
            <w:r w:rsidRPr="00CD41FB">
              <w:rPr>
                <w:rFonts w:ascii="Calibri" w:hAnsi="Calibri"/>
                <w:sz w:val="18"/>
                <w:szCs w:val="18"/>
              </w:rPr>
              <w:t>Pylint</w:t>
            </w:r>
            <w:proofErr w:type="spellEnd"/>
          </w:p>
        </w:tc>
        <w:tc>
          <w:tcPr>
            <w:tcW w:w="839" w:type="dxa"/>
            <w:shd w:val="clear" w:color="auto" w:fill="EAF2F8"/>
            <w:vAlign w:val="center"/>
          </w:tcPr>
          <w:p w14:paraId="34A8082A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End of file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2D4DF33F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 xml:space="preserve">The Python file did not end with a newline, triggering Flake8 W292 and </w:t>
            </w:r>
            <w:proofErr w:type="spellStart"/>
            <w:r w:rsidRPr="00CD41FB">
              <w:rPr>
                <w:rFonts w:ascii="Calibri" w:hAnsi="Calibri"/>
                <w:sz w:val="18"/>
                <w:szCs w:val="18"/>
              </w:rPr>
              <w:t>Pylint</w:t>
            </w:r>
            <w:proofErr w:type="spellEnd"/>
            <w:r w:rsidRPr="00CD41FB">
              <w:rPr>
                <w:rFonts w:ascii="Calibri" w:hAnsi="Calibri"/>
                <w:sz w:val="18"/>
                <w:szCs w:val="18"/>
              </w:rPr>
              <w:t xml:space="preserve"> C0304.</w:t>
            </w:r>
          </w:p>
        </w:tc>
        <w:tc>
          <w:tcPr>
            <w:tcW w:w="3544" w:type="dxa"/>
            <w:shd w:val="clear" w:color="auto" w:fill="EAF2F8"/>
            <w:vAlign w:val="center"/>
          </w:tcPr>
          <w:p w14:paraId="22799660" w14:textId="77777777" w:rsidR="00CD41FB" w:rsidRPr="00CD41FB" w:rsidRDefault="00CD41FB" w:rsidP="0095349B">
            <w:pPr>
              <w:rPr>
                <w:sz w:val="18"/>
                <w:szCs w:val="18"/>
              </w:rPr>
            </w:pPr>
            <w:r w:rsidRPr="00CD41FB">
              <w:rPr>
                <w:rFonts w:ascii="Calibri" w:hAnsi="Calibri"/>
                <w:sz w:val="18"/>
                <w:szCs w:val="18"/>
              </w:rPr>
              <w:t>Added a newline at the end of the file.</w:t>
            </w:r>
          </w:p>
        </w:tc>
      </w:tr>
    </w:tbl>
    <w:p w14:paraId="1E832364" w14:textId="77777777" w:rsidR="00204F66" w:rsidRDefault="00204F66" w:rsidP="00204F66">
      <w:pPr>
        <w:rPr>
          <w:rFonts w:ascii="Garamond" w:hAnsi="Garamond"/>
          <w:sz w:val="28"/>
          <w:szCs w:val="28"/>
        </w:rPr>
      </w:pPr>
    </w:p>
    <w:p w14:paraId="30BD18B2" w14:textId="77777777" w:rsidR="00A86BBF" w:rsidRDefault="00A86BBF" w:rsidP="00204F66">
      <w:pPr>
        <w:rPr>
          <w:rFonts w:ascii="Garamond" w:hAnsi="Garamond"/>
          <w:sz w:val="28"/>
          <w:szCs w:val="28"/>
        </w:rPr>
      </w:pPr>
    </w:p>
    <w:p w14:paraId="638A0589" w14:textId="77777777" w:rsidR="00A86BBF" w:rsidRDefault="00A86BBF" w:rsidP="00204F66">
      <w:pPr>
        <w:rPr>
          <w:rFonts w:ascii="Garamond" w:hAnsi="Garamond"/>
          <w:sz w:val="28"/>
          <w:szCs w:val="28"/>
        </w:rPr>
      </w:pPr>
    </w:p>
    <w:p w14:paraId="172B09DC" w14:textId="7CD63657" w:rsidR="00A86BBF" w:rsidRPr="00A86BBF" w:rsidRDefault="00A86BBF" w:rsidP="00A86BBF">
      <w:pPr>
        <w:rPr>
          <w:rFonts w:ascii="Garamond" w:hAnsi="Garamond"/>
          <w:b/>
          <w:bCs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lastRenderedPageBreak/>
        <w:t>Reflection Questions</w:t>
      </w:r>
    </w:p>
    <w:p w14:paraId="6926060D" w14:textId="77777777" w:rsidR="00A86BBF" w:rsidRPr="00A86BBF" w:rsidRDefault="00A86BBF" w:rsidP="00A86BBF">
      <w:pPr>
        <w:rPr>
          <w:rFonts w:ascii="Garamond" w:hAnsi="Garamond"/>
          <w:b/>
          <w:bCs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t>1. What is the importance of using multiple static code analysis tools instead of relying on a single tool?</w:t>
      </w:r>
    </w:p>
    <w:p w14:paraId="72C31C5A" w14:textId="77777777" w:rsidR="00A86BBF" w:rsidRPr="00A86BBF" w:rsidRDefault="00A86BBF" w:rsidP="00A86BBF">
      <w:pPr>
        <w:rPr>
          <w:rFonts w:ascii="Garamond" w:hAnsi="Garamond"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t>Answer:</w:t>
      </w:r>
      <w:r w:rsidRPr="00A86BBF">
        <w:rPr>
          <w:rFonts w:ascii="Garamond" w:hAnsi="Garamond"/>
          <w:sz w:val="28"/>
          <w:szCs w:val="28"/>
        </w:rPr>
        <w:t xml:space="preserve"> Each tool focuses on a different aspect of code quality. </w:t>
      </w:r>
      <w:proofErr w:type="spellStart"/>
      <w:r w:rsidRPr="00A86BBF">
        <w:rPr>
          <w:rFonts w:ascii="Garamond" w:hAnsi="Garamond"/>
          <w:sz w:val="28"/>
          <w:szCs w:val="28"/>
        </w:rPr>
        <w:t>Pylint</w:t>
      </w:r>
      <w:proofErr w:type="spellEnd"/>
      <w:r w:rsidRPr="00A86BBF">
        <w:rPr>
          <w:rFonts w:ascii="Garamond" w:hAnsi="Garamond"/>
          <w:sz w:val="28"/>
          <w:szCs w:val="28"/>
        </w:rPr>
        <w:t xml:space="preserve"> identifies programming issues and maintainability problems, Bandit detects potential security vulnerabilities, and Flake8 checks coding style and formatting. Using all three provides a more comprehensive assessment of the program.</w:t>
      </w:r>
    </w:p>
    <w:p w14:paraId="42239DA9" w14:textId="77777777" w:rsidR="00A86BBF" w:rsidRPr="00A86BBF" w:rsidRDefault="00A86BBF" w:rsidP="00A86BBF">
      <w:pPr>
        <w:rPr>
          <w:rFonts w:ascii="Garamond" w:hAnsi="Garamond"/>
          <w:b/>
          <w:bCs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t>2. What security vulnerabilities were identified in the original society_dues.py program, and how were they fixed?</w:t>
      </w:r>
    </w:p>
    <w:p w14:paraId="6B6424B3" w14:textId="77777777" w:rsidR="00A86BBF" w:rsidRPr="00A86BBF" w:rsidRDefault="00A86BBF" w:rsidP="00A86BBF">
      <w:pPr>
        <w:rPr>
          <w:rFonts w:ascii="Garamond" w:hAnsi="Garamond"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t>Answer:</w:t>
      </w:r>
      <w:r w:rsidRPr="00A86BBF">
        <w:rPr>
          <w:rFonts w:ascii="Garamond" w:hAnsi="Garamond"/>
          <w:sz w:val="28"/>
          <w:szCs w:val="28"/>
        </w:rPr>
        <w:t xml:space="preserve"> Bandit identified a hardcoded password, a potential SQL injection vulnerability caused by constructing queries with f-strings, and the unsafe use of eval(). These issues were addressed by removing the unused password, using parameterized SQL queries, and replacing eval() with direct arithmetic using numeric arguments.</w:t>
      </w:r>
    </w:p>
    <w:p w14:paraId="7BE0CBBA" w14:textId="77777777" w:rsidR="00A86BBF" w:rsidRPr="00A86BBF" w:rsidRDefault="00A86BBF" w:rsidP="00A86BBF">
      <w:pPr>
        <w:rPr>
          <w:rFonts w:ascii="Garamond" w:hAnsi="Garamond"/>
          <w:b/>
          <w:bCs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t>3. How does fixing code quality and style issues improve the maintainability of a Python program?</w:t>
      </w:r>
    </w:p>
    <w:p w14:paraId="79F4A391" w14:textId="77777777" w:rsidR="00A86BBF" w:rsidRPr="00A86BBF" w:rsidRDefault="00A86BBF" w:rsidP="00A86BBF">
      <w:pPr>
        <w:rPr>
          <w:rFonts w:ascii="Garamond" w:hAnsi="Garamond"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t>Answer:</w:t>
      </w:r>
      <w:r w:rsidRPr="00A86BBF">
        <w:rPr>
          <w:rFonts w:ascii="Garamond" w:hAnsi="Garamond"/>
          <w:sz w:val="28"/>
          <w:szCs w:val="28"/>
        </w:rPr>
        <w:t xml:space="preserve"> Following naming conventions, adding docstrings, avoiding mutable default arguments, and formatting code consistently make a program easier to understand, debug, and modify. In this lab, these improvements helped make the functions in society_dues.py clearer and reduced potential programming errors.</w:t>
      </w:r>
    </w:p>
    <w:p w14:paraId="3933DB66" w14:textId="77777777" w:rsidR="00A86BBF" w:rsidRPr="00A86BBF" w:rsidRDefault="00A86BBF" w:rsidP="00A86BBF">
      <w:pPr>
        <w:rPr>
          <w:rFonts w:ascii="Garamond" w:hAnsi="Garamond"/>
          <w:b/>
          <w:bCs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t>4. Why is it necessary to rerun static analysis tools after fixing the reported issues?</w:t>
      </w:r>
    </w:p>
    <w:p w14:paraId="1574BD49" w14:textId="77777777" w:rsidR="00A86BBF" w:rsidRDefault="00A86BBF" w:rsidP="00A86BBF">
      <w:pPr>
        <w:rPr>
          <w:rFonts w:ascii="Garamond" w:hAnsi="Garamond"/>
          <w:sz w:val="28"/>
          <w:szCs w:val="28"/>
        </w:rPr>
      </w:pPr>
      <w:r w:rsidRPr="00A86BBF">
        <w:rPr>
          <w:rFonts w:ascii="Garamond" w:hAnsi="Garamond"/>
          <w:b/>
          <w:bCs/>
          <w:sz w:val="28"/>
          <w:szCs w:val="28"/>
        </w:rPr>
        <w:t>Answer:</w:t>
      </w:r>
      <w:r w:rsidRPr="00A86BBF">
        <w:rPr>
          <w:rFonts w:ascii="Garamond" w:hAnsi="Garamond"/>
          <w:sz w:val="28"/>
          <w:szCs w:val="28"/>
        </w:rPr>
        <w:t xml:space="preserve"> Rerunning the tools verifies that the fixes have resolved the original findings and helps identify any remaining problems. In this lab, the initial </w:t>
      </w:r>
      <w:proofErr w:type="spellStart"/>
      <w:r w:rsidRPr="00A86BBF">
        <w:rPr>
          <w:rFonts w:ascii="Garamond" w:hAnsi="Garamond"/>
          <w:sz w:val="28"/>
          <w:szCs w:val="28"/>
        </w:rPr>
        <w:t>Pylint</w:t>
      </w:r>
      <w:proofErr w:type="spellEnd"/>
      <w:r w:rsidRPr="00A86BBF">
        <w:rPr>
          <w:rFonts w:ascii="Garamond" w:hAnsi="Garamond"/>
          <w:sz w:val="28"/>
          <w:szCs w:val="28"/>
        </w:rPr>
        <w:t xml:space="preserve"> score was 5.81/10, while the updated report showed 9.64/10. Bandit subsequently reported no issues, while Flake8 identified a missing final newline that needed correction. This demonstrates the importance of verifying changes rather than assuming the code is error-free after editing.</w:t>
      </w:r>
    </w:p>
    <w:p w14:paraId="4624F503" w14:textId="77777777" w:rsidR="00A86BBF" w:rsidRDefault="00A86BBF" w:rsidP="00A86BBF">
      <w:pPr>
        <w:rPr>
          <w:rFonts w:ascii="Garamond" w:hAnsi="Garamond"/>
          <w:sz w:val="28"/>
          <w:szCs w:val="28"/>
        </w:rPr>
      </w:pPr>
    </w:p>
    <w:p w14:paraId="11A7F8D0" w14:textId="77777777" w:rsidR="00A86BBF" w:rsidRDefault="00A86BBF" w:rsidP="00A86BBF">
      <w:pPr>
        <w:rPr>
          <w:rFonts w:ascii="Garamond" w:hAnsi="Garamond"/>
          <w:sz w:val="28"/>
          <w:szCs w:val="28"/>
        </w:rPr>
      </w:pPr>
    </w:p>
    <w:p w14:paraId="66BB4DA7" w14:textId="77777777" w:rsidR="00A86BBF" w:rsidRDefault="00A86BBF" w:rsidP="00A86BBF">
      <w:pPr>
        <w:rPr>
          <w:rFonts w:ascii="Garamond" w:hAnsi="Garamond"/>
          <w:sz w:val="28"/>
          <w:szCs w:val="28"/>
        </w:rPr>
      </w:pPr>
    </w:p>
    <w:p w14:paraId="7E18FEB8" w14:textId="77777777" w:rsidR="00A86BBF" w:rsidRDefault="00A86BBF" w:rsidP="00A86BBF">
      <w:pPr>
        <w:rPr>
          <w:rFonts w:ascii="Garamond" w:hAnsi="Garamond"/>
          <w:sz w:val="28"/>
          <w:szCs w:val="28"/>
        </w:rPr>
      </w:pPr>
    </w:p>
    <w:p w14:paraId="7470425D" w14:textId="6EC4E01B" w:rsidR="00A86BBF" w:rsidRDefault="000E39A6" w:rsidP="00A86BBF">
      <w:pPr>
        <w:rPr>
          <w:rFonts w:ascii="Garamond" w:hAnsi="Garamond"/>
          <w:sz w:val="28"/>
          <w:szCs w:val="28"/>
        </w:rPr>
      </w:pPr>
      <w:r w:rsidRPr="000E39A6">
        <w:rPr>
          <w:rFonts w:ascii="Garamond" w:hAnsi="Garamond"/>
          <w:sz w:val="28"/>
          <w:szCs w:val="28"/>
        </w:rPr>
        <w:lastRenderedPageBreak/>
        <w:drawing>
          <wp:inline distT="0" distB="0" distL="0" distR="0" wp14:anchorId="11D653AA" wp14:editId="28A8E5EE">
            <wp:extent cx="5731510" cy="2218055"/>
            <wp:effectExtent l="0" t="0" r="2540" b="0"/>
            <wp:docPr id="123028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89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E4D1" w14:textId="77777777" w:rsidR="00B41987" w:rsidRDefault="00B41987" w:rsidP="00A86BBF">
      <w:pPr>
        <w:rPr>
          <w:rFonts w:ascii="Garamond" w:hAnsi="Garamond"/>
          <w:sz w:val="28"/>
          <w:szCs w:val="28"/>
        </w:rPr>
      </w:pPr>
    </w:p>
    <w:p w14:paraId="6B170ED8" w14:textId="0EC04A10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Prefix Reports</w:t>
      </w:r>
    </w:p>
    <w:p w14:paraId="70252932" w14:textId="77777777" w:rsidR="00B41987" w:rsidRP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3C2A48E5" w14:textId="2379CB68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proofErr w:type="spellStart"/>
      <w:r>
        <w:rPr>
          <w:rFonts w:ascii="Garamond" w:hAnsi="Garamond"/>
          <w:b/>
          <w:bCs/>
          <w:sz w:val="28"/>
          <w:szCs w:val="28"/>
        </w:rPr>
        <w:t>Pylint</w:t>
      </w:r>
      <w:proofErr w:type="spellEnd"/>
    </w:p>
    <w:p w14:paraId="6302EE84" w14:textId="730C3DE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 w:rsidRPr="00B41987">
        <w:rPr>
          <w:rFonts w:ascii="Garamond" w:hAnsi="Garamond"/>
          <w:b/>
          <w:bCs/>
          <w:sz w:val="28"/>
          <w:szCs w:val="28"/>
        </w:rPr>
        <w:drawing>
          <wp:inline distT="0" distB="0" distL="0" distR="0" wp14:anchorId="37AFAFEE" wp14:editId="331298D9">
            <wp:extent cx="5731510" cy="1797685"/>
            <wp:effectExtent l="0" t="0" r="2540" b="0"/>
            <wp:docPr id="128467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73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E453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7BB79484" w14:textId="5F684E04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Flake8</w:t>
      </w:r>
    </w:p>
    <w:p w14:paraId="0B5FAA39" w14:textId="0042DEBF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 w:rsidRPr="00B41987">
        <w:rPr>
          <w:rFonts w:ascii="Garamond" w:hAnsi="Garamond"/>
          <w:b/>
          <w:bCs/>
          <w:sz w:val="28"/>
          <w:szCs w:val="28"/>
        </w:rPr>
        <w:drawing>
          <wp:inline distT="0" distB="0" distL="0" distR="0" wp14:anchorId="2067FC29" wp14:editId="50418244">
            <wp:extent cx="4962561" cy="1200159"/>
            <wp:effectExtent l="0" t="0" r="0" b="0"/>
            <wp:docPr id="138685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51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12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2761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36825C98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6BB1B236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1C18161D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66654C6A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098D22FB" w14:textId="04EBD55F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Bandit</w:t>
      </w:r>
    </w:p>
    <w:p w14:paraId="04CE9E0B" w14:textId="76703780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 w:rsidRPr="00B41987">
        <w:rPr>
          <w:rFonts w:ascii="Garamond" w:hAnsi="Garamond"/>
          <w:b/>
          <w:bCs/>
          <w:sz w:val="28"/>
          <w:szCs w:val="28"/>
        </w:rPr>
        <w:drawing>
          <wp:inline distT="0" distB="0" distL="0" distR="0" wp14:anchorId="122C36CA" wp14:editId="24308FDD">
            <wp:extent cx="5731510" cy="6013450"/>
            <wp:effectExtent l="0" t="0" r="2540" b="6350"/>
            <wp:docPr id="20829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21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B131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3E6DE6BE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5904B788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4CEA69DF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220D743C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046EAEDB" w14:textId="77777777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</w:p>
    <w:p w14:paraId="3FEB975B" w14:textId="0B23C29B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Postfix</w:t>
      </w:r>
      <w:r w:rsidR="00792A99">
        <w:rPr>
          <w:rFonts w:ascii="Garamond" w:hAnsi="Garamond"/>
          <w:b/>
          <w:bCs/>
          <w:sz w:val="28"/>
          <w:szCs w:val="28"/>
        </w:rPr>
        <w:t xml:space="preserve"> Reports</w:t>
      </w:r>
    </w:p>
    <w:p w14:paraId="313D29FA" w14:textId="77777777" w:rsidR="00792A99" w:rsidRDefault="00792A99" w:rsidP="00A86BBF">
      <w:pPr>
        <w:rPr>
          <w:rFonts w:ascii="Garamond" w:hAnsi="Garamond"/>
          <w:b/>
          <w:bCs/>
          <w:sz w:val="28"/>
          <w:szCs w:val="28"/>
        </w:rPr>
      </w:pPr>
    </w:p>
    <w:p w14:paraId="1FFA80A7" w14:textId="4FD4EEA1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Bandit</w:t>
      </w:r>
    </w:p>
    <w:p w14:paraId="69410FE9" w14:textId="789720A4" w:rsidR="00B41987" w:rsidRDefault="00B41987" w:rsidP="00A86BBF">
      <w:pPr>
        <w:rPr>
          <w:rFonts w:ascii="Garamond" w:hAnsi="Garamond"/>
          <w:b/>
          <w:bCs/>
          <w:sz w:val="28"/>
          <w:szCs w:val="28"/>
        </w:rPr>
      </w:pPr>
      <w:r w:rsidRPr="00B41987">
        <w:rPr>
          <w:rFonts w:ascii="Garamond" w:hAnsi="Garamond"/>
          <w:b/>
          <w:bCs/>
          <w:sz w:val="28"/>
          <w:szCs w:val="28"/>
        </w:rPr>
        <w:drawing>
          <wp:inline distT="0" distB="0" distL="0" distR="0" wp14:anchorId="58CC2DA3" wp14:editId="2BFF9C02">
            <wp:extent cx="5724567" cy="3114698"/>
            <wp:effectExtent l="0" t="0" r="9525" b="9525"/>
            <wp:docPr id="5097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2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31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37C6" w14:textId="1DB8E117" w:rsidR="00B41987" w:rsidRDefault="00792A99" w:rsidP="00A86BBF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Flake</w:t>
      </w:r>
    </w:p>
    <w:p w14:paraId="08DF1647" w14:textId="1D59B6B7" w:rsidR="00792A99" w:rsidRDefault="00792A99" w:rsidP="00A86BBF">
      <w:pPr>
        <w:rPr>
          <w:rFonts w:ascii="Garamond" w:hAnsi="Garamond"/>
          <w:b/>
          <w:bCs/>
          <w:sz w:val="28"/>
          <w:szCs w:val="28"/>
        </w:rPr>
      </w:pPr>
      <w:r w:rsidRPr="00792A99">
        <w:rPr>
          <w:rFonts w:ascii="Garamond" w:hAnsi="Garamond"/>
          <w:b/>
          <w:bCs/>
          <w:sz w:val="28"/>
          <w:szCs w:val="28"/>
        </w:rPr>
        <w:drawing>
          <wp:inline distT="0" distB="0" distL="0" distR="0" wp14:anchorId="15C35C74" wp14:editId="02BE9D0B">
            <wp:extent cx="1628787" cy="504829"/>
            <wp:effectExtent l="0" t="0" r="0" b="9525"/>
            <wp:docPr id="202123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37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87" cy="5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5BEB" w14:textId="626833FF" w:rsidR="00792A99" w:rsidRDefault="00792A99" w:rsidP="00A86BBF">
      <w:pPr>
        <w:rPr>
          <w:rFonts w:ascii="Garamond" w:hAnsi="Garamond"/>
          <w:b/>
          <w:bCs/>
          <w:sz w:val="28"/>
          <w:szCs w:val="28"/>
        </w:rPr>
      </w:pPr>
      <w:proofErr w:type="spellStart"/>
      <w:r>
        <w:rPr>
          <w:rFonts w:ascii="Garamond" w:hAnsi="Garamond"/>
          <w:b/>
          <w:bCs/>
          <w:sz w:val="28"/>
          <w:szCs w:val="28"/>
        </w:rPr>
        <w:t>Pylint</w:t>
      </w:r>
      <w:proofErr w:type="spellEnd"/>
    </w:p>
    <w:p w14:paraId="50F8A42E" w14:textId="2A6543CC" w:rsidR="00792A99" w:rsidRDefault="00792A99" w:rsidP="00A86BBF">
      <w:pPr>
        <w:rPr>
          <w:rFonts w:ascii="Garamond" w:hAnsi="Garamond"/>
          <w:b/>
          <w:bCs/>
          <w:sz w:val="28"/>
          <w:szCs w:val="28"/>
        </w:rPr>
      </w:pPr>
      <w:r w:rsidRPr="00792A99">
        <w:rPr>
          <w:rFonts w:ascii="Garamond" w:hAnsi="Garamond"/>
          <w:b/>
          <w:bCs/>
          <w:sz w:val="28"/>
          <w:szCs w:val="28"/>
        </w:rPr>
        <w:drawing>
          <wp:inline distT="0" distB="0" distL="0" distR="0" wp14:anchorId="09E6ADAC" wp14:editId="71A15AAD">
            <wp:extent cx="4267231" cy="3228999"/>
            <wp:effectExtent l="0" t="0" r="0" b="9525"/>
            <wp:docPr id="210596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67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D190" w14:textId="77777777" w:rsidR="00792A99" w:rsidRDefault="00792A99" w:rsidP="00A86BBF">
      <w:pPr>
        <w:rPr>
          <w:rFonts w:ascii="Garamond" w:hAnsi="Garamond"/>
          <w:b/>
          <w:bCs/>
          <w:sz w:val="28"/>
          <w:szCs w:val="28"/>
        </w:rPr>
      </w:pPr>
    </w:p>
    <w:p w14:paraId="25D2D7F0" w14:textId="135FE926" w:rsidR="00792A99" w:rsidRPr="00B41987" w:rsidRDefault="00792A99" w:rsidP="00A86BBF">
      <w:pPr>
        <w:rPr>
          <w:rFonts w:ascii="Garamond" w:hAnsi="Garamond"/>
          <w:b/>
          <w:bCs/>
          <w:sz w:val="28"/>
          <w:szCs w:val="28"/>
        </w:rPr>
      </w:pPr>
      <w:r w:rsidRPr="00792A99">
        <w:rPr>
          <w:rFonts w:ascii="Garamond" w:hAnsi="Garamond"/>
          <w:b/>
          <w:bCs/>
          <w:sz w:val="28"/>
          <w:szCs w:val="28"/>
        </w:rPr>
        <w:drawing>
          <wp:inline distT="0" distB="0" distL="0" distR="0" wp14:anchorId="61801299" wp14:editId="09564F7A">
            <wp:extent cx="4724435" cy="7153327"/>
            <wp:effectExtent l="0" t="0" r="0" b="0"/>
            <wp:docPr id="19021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74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715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AB25" w14:textId="77777777" w:rsidR="00A86BBF" w:rsidRPr="00204F66" w:rsidRDefault="00A86BBF" w:rsidP="00204F66">
      <w:pPr>
        <w:rPr>
          <w:rFonts w:ascii="Garamond" w:hAnsi="Garamond"/>
          <w:sz w:val="28"/>
          <w:szCs w:val="28"/>
        </w:rPr>
      </w:pPr>
    </w:p>
    <w:sectPr w:rsidR="00A86BBF" w:rsidRPr="00204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66"/>
    <w:rsid w:val="000E39A6"/>
    <w:rsid w:val="001835BD"/>
    <w:rsid w:val="00204F66"/>
    <w:rsid w:val="003931EB"/>
    <w:rsid w:val="005E726B"/>
    <w:rsid w:val="00792A99"/>
    <w:rsid w:val="00A86BBF"/>
    <w:rsid w:val="00B41987"/>
    <w:rsid w:val="00CD41FB"/>
    <w:rsid w:val="00D0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CECC"/>
  <w15:chartTrackingRefBased/>
  <w15:docId w15:val="{C0794A2D-E2BF-4107-935B-C26E0994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D41F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1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QVedant/L5-society-dues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Sharma</dc:creator>
  <cp:keywords/>
  <dc:description/>
  <cp:lastModifiedBy>Vedant Sharma</cp:lastModifiedBy>
  <cp:revision>7</cp:revision>
  <dcterms:created xsi:type="dcterms:W3CDTF">2026-10-27T14:16:00Z</dcterms:created>
  <dcterms:modified xsi:type="dcterms:W3CDTF">2026-10-27T14:42:00Z</dcterms:modified>
</cp:coreProperties>
</file>