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for Berkeley SoftFloat Release 3c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R. Hauser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 February 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applies to the whole of SoftFloat Release 3c as well as 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source file individually.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2011, 2012, 2013, 2014, 2015, 2016, 2017 The Regents of the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California.  All rights reserved.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Redistributions of source code must retain the above copyright notice,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list of conditions, and the following disclaimer.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Redistributions in binary form must reproduce the above copyright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conditions, and the following disclaimer in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documentation and/or other materials provided with the distribution.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Neither the name of the University nor the names of its contributors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be used to endorse or promote products derived from this software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without specific prior written permission.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REGENTS AND CONTRIBUTORS "AS IS", AND ANY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 WARRANTIES, INCLUDING, BUT NOT LIMITED TO, THE IMPLIED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AND FITNESS FOR A PARTICULAR PURPOSE, ARE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 IN NO EVENT SHALL THE REGENTS OR CONTRIBUTORS BE LIABLE FOR ANY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DIRECT, INDIRECT, INCIDENTAL, SPECIAL, EXEMPLARY, OR CONSEQUENTIAL DAMAGES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(INCLUDING, BUT NOT LIMITED TO, PROCUREMENT OF SUBSTITUTE GOODS OR SERVICES;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OF USE, DATA, OR PROFITS; OR BUSINESS INTERRUPTION) HOWEVER CAUSED AND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ANY THEORY OF LIABILITY, WHETHER IN CONTRACT, STRICT LIABILITY, OR TORT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 OF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SOFTWARE, EVEN IF ADVISED OF THE POSSIBILITY OF SUCH DAMAGE.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