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售票网站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购票消费者</w:t>
      </w:r>
      <w:r>
        <w:rPr>
          <w:rFonts w:hint="eastAsia"/>
          <w:sz w:val="28"/>
          <w:szCs w:val="28"/>
        </w:rPr>
        <w:t>主要的情感变化。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购票者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需要购买价格合理、方便易操作的网站或app的门票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提供各地区消费点门票的供应商</w:t>
      </w:r>
      <w:r>
        <w:rPr>
          <w:rFonts w:hint="eastAsia"/>
          <w:sz w:val="28"/>
          <w:szCs w:val="28"/>
        </w:rPr>
        <w:t>；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不同类型的手机客户端</w:t>
      </w:r>
      <w:r>
        <w:rPr>
          <w:rFonts w:hint="eastAsia"/>
          <w:sz w:val="28"/>
          <w:szCs w:val="28"/>
          <w:lang w:val="en-US" w:eastAsia="zh-CN"/>
        </w:rPr>
        <w:t>或本地PC服务器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E57A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8AE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617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F67544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副标题 字符"/>
    <w:basedOn w:val="5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34</TotalTime>
  <ScaleCrop>false</ScaleCrop>
  <LinksUpToDate>false</LinksUpToDate>
  <CharactersWithSpaces>243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admin</cp:lastModifiedBy>
  <dcterms:modified xsi:type="dcterms:W3CDTF">2019-03-15T07:45:41Z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