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0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1"/>
        <w:gridCol w:w="2308"/>
        <w:gridCol w:w="3622"/>
        <w:gridCol w:w="1813"/>
      </w:tblGrid>
      <w:tr w14:paraId="5CD5A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291" w:type="dxa"/>
            <w:tcBorders>
              <w:right w:val="nil"/>
            </w:tcBorders>
            <w:vAlign w:val="top"/>
          </w:tcPr>
          <w:p w14:paraId="763A36A1">
            <w:pPr>
              <w:spacing w:before="25" w:line="689" w:lineRule="exact"/>
              <w:ind w:right="241" w:rightChars="115" w:firstLine="65"/>
            </w:pPr>
            <w:r>
              <w:drawing>
                <wp:anchor distT="0" distB="0" distL="114300" distR="114300" simplePos="0" relativeHeight="251661312" behindDoc="1" locked="0" layoutInCell="1" allowOverlap="1">
                  <wp:simplePos x="0" y="0"/>
                  <wp:positionH relativeFrom="column">
                    <wp:posOffset>36830</wp:posOffset>
                  </wp:positionH>
                  <wp:positionV relativeFrom="paragraph">
                    <wp:posOffset>30480</wp:posOffset>
                  </wp:positionV>
                  <wp:extent cx="1701165" cy="457200"/>
                  <wp:effectExtent l="0" t="0" r="1333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clrChange>
                              <a:clrFrom>
                                <a:srgbClr val="FEFCFB"/>
                              </a:clrFrom>
                              <a:clrTo>
                                <a:srgbClr val="FEFCFB">
                                  <a:alpha val="0"/>
                                </a:srgbClr>
                              </a:clrTo>
                            </a:clrChange>
                          </a:blip>
                          <a:stretch>
                            <a:fillRect/>
                          </a:stretch>
                        </pic:blipFill>
                        <pic:spPr>
                          <a:xfrm>
                            <a:off x="0" y="0"/>
                            <a:ext cx="1701165" cy="457200"/>
                          </a:xfrm>
                          <a:prstGeom prst="rect">
                            <a:avLst/>
                          </a:prstGeom>
                          <a:noFill/>
                          <a:ln>
                            <a:noFill/>
                          </a:ln>
                        </pic:spPr>
                      </pic:pic>
                    </a:graphicData>
                  </a:graphic>
                </wp:anchor>
              </w:drawing>
            </w:r>
          </w:p>
        </w:tc>
        <w:tc>
          <w:tcPr>
            <w:tcW w:w="7743" w:type="dxa"/>
            <w:gridSpan w:val="3"/>
            <w:tcBorders>
              <w:left w:val="nil"/>
            </w:tcBorders>
            <w:vAlign w:val="top"/>
          </w:tcPr>
          <w:p w14:paraId="5615295F">
            <w:pPr>
              <w:pStyle w:val="13"/>
              <w:spacing w:line="181" w:lineRule="auto"/>
              <w:ind w:right="241" w:rightChars="115"/>
              <w:rPr>
                <w:sz w:val="14"/>
                <w:szCs w:val="14"/>
              </w:rPr>
            </w:pPr>
          </w:p>
        </w:tc>
      </w:tr>
      <w:tr w14:paraId="195C3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3599" w:type="dxa"/>
            <w:gridSpan w:val="2"/>
            <w:vAlign w:val="top"/>
          </w:tcPr>
          <w:p w14:paraId="35820CD9">
            <w:pPr>
              <w:pStyle w:val="13"/>
              <w:spacing w:before="161" w:line="219" w:lineRule="auto"/>
              <w:ind w:left="9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2"/>
                <w:sz w:val="24"/>
                <w:szCs w:val="24"/>
              </w:rPr>
              <w:t>管理规程</w:t>
            </w:r>
          </w:p>
        </w:tc>
        <w:tc>
          <w:tcPr>
            <w:tcW w:w="5435" w:type="dxa"/>
            <w:gridSpan w:val="2"/>
            <w:vAlign w:val="top"/>
          </w:tcPr>
          <w:p w14:paraId="3275A7E8">
            <w:pPr>
              <w:pStyle w:val="13"/>
              <w:spacing w:before="161" w:line="219" w:lineRule="auto"/>
              <w:ind w:left="114" w:right="241" w:rightChars="115"/>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pacing w:val="1"/>
                <w:sz w:val="24"/>
                <w:szCs w:val="24"/>
              </w:rPr>
              <w:t>起草部门：</w:t>
            </w:r>
            <w:r>
              <w:rPr>
                <w:rFonts w:hint="eastAsia" w:ascii="微软雅黑" w:hAnsi="微软雅黑" w:eastAsia="微软雅黑" w:cs="微软雅黑"/>
                <w:b/>
                <w:bCs/>
                <w:spacing w:val="1"/>
                <w:sz w:val="24"/>
                <w:szCs w:val="24"/>
                <w:lang w:val="en-US" w:eastAsia="zh-CN"/>
              </w:rPr>
              <w:t>IT基础架构部</w:t>
            </w:r>
          </w:p>
        </w:tc>
      </w:tr>
      <w:tr w14:paraId="1657C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3599" w:type="dxa"/>
            <w:gridSpan w:val="2"/>
            <w:vAlign w:val="top"/>
          </w:tcPr>
          <w:p w14:paraId="4719A6A2">
            <w:pPr>
              <w:pStyle w:val="13"/>
              <w:spacing w:before="81" w:line="230" w:lineRule="auto"/>
              <w:ind w:left="94" w:right="241" w:rightChars="115" w:hanging="9"/>
              <w:rPr>
                <w:rFonts w:hint="eastAsia" w:ascii="微软雅黑" w:hAnsi="微软雅黑" w:eastAsia="微软雅黑" w:cs="微软雅黑"/>
                <w:b/>
                <w:bCs/>
                <w:sz w:val="24"/>
                <w:szCs w:val="24"/>
              </w:rPr>
            </w:pPr>
            <w:r>
              <w:rPr>
                <w:rFonts w:hint="eastAsia" w:ascii="微软雅黑" w:hAnsi="微软雅黑" w:eastAsia="微软雅黑" w:cs="微软雅黑"/>
                <w:b/>
                <w:bCs/>
                <w:spacing w:val="1"/>
                <w:sz w:val="24"/>
                <w:szCs w:val="24"/>
              </w:rPr>
              <w:t>题目：康缘药业手机通讯费用</w:t>
            </w:r>
            <w:r>
              <w:rPr>
                <w:rFonts w:hint="eastAsia" w:ascii="微软雅黑" w:hAnsi="微软雅黑" w:eastAsia="微软雅黑" w:cs="微软雅黑"/>
                <w:b/>
                <w:bCs/>
                <w:spacing w:val="1"/>
                <w:sz w:val="24"/>
                <w:szCs w:val="24"/>
                <w:lang w:eastAsia="zh-CN"/>
              </w:rPr>
              <w:t>（</w:t>
            </w:r>
            <w:r>
              <w:rPr>
                <w:rFonts w:hint="eastAsia" w:ascii="微软雅黑" w:hAnsi="微软雅黑" w:eastAsia="微软雅黑" w:cs="微软雅黑"/>
                <w:b/>
                <w:bCs/>
                <w:spacing w:val="1"/>
                <w:sz w:val="24"/>
                <w:szCs w:val="24"/>
              </w:rPr>
              <w:t>非营销</w:t>
            </w:r>
            <w:r>
              <w:rPr>
                <w:rFonts w:hint="eastAsia" w:ascii="微软雅黑" w:hAnsi="微软雅黑" w:eastAsia="微软雅黑" w:cs="微软雅黑"/>
                <w:b/>
                <w:bCs/>
                <w:spacing w:val="2"/>
                <w:sz w:val="24"/>
                <w:szCs w:val="24"/>
              </w:rPr>
              <w:t>系统</w:t>
            </w:r>
            <w:r>
              <w:rPr>
                <w:rFonts w:hint="eastAsia" w:ascii="微软雅黑" w:hAnsi="微软雅黑" w:eastAsia="微软雅黑" w:cs="微软雅黑"/>
                <w:b/>
                <w:bCs/>
                <w:spacing w:val="2"/>
                <w:sz w:val="24"/>
                <w:szCs w:val="24"/>
                <w:lang w:eastAsia="zh-CN"/>
              </w:rPr>
              <w:t>）</w:t>
            </w:r>
            <w:r>
              <w:rPr>
                <w:rFonts w:hint="eastAsia" w:ascii="微软雅黑" w:hAnsi="微软雅黑" w:eastAsia="微软雅黑" w:cs="微软雅黑"/>
                <w:b/>
                <w:bCs/>
                <w:spacing w:val="2"/>
                <w:sz w:val="24"/>
                <w:szCs w:val="24"/>
              </w:rPr>
              <w:t>管理规定</w:t>
            </w:r>
          </w:p>
        </w:tc>
        <w:tc>
          <w:tcPr>
            <w:tcW w:w="3622" w:type="dxa"/>
            <w:vAlign w:val="top"/>
          </w:tcPr>
          <w:p w14:paraId="09783F0A">
            <w:pPr>
              <w:pStyle w:val="13"/>
              <w:spacing w:before="227" w:line="218" w:lineRule="auto"/>
              <w:ind w:left="97" w:right="241" w:rightChars="115"/>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pacing w:val="-3"/>
                <w:sz w:val="24"/>
                <w:szCs w:val="24"/>
              </w:rPr>
              <w:t>编号：KY-XG-</w:t>
            </w:r>
            <w:r>
              <w:rPr>
                <w:rFonts w:hint="eastAsia" w:ascii="微软雅黑" w:hAnsi="微软雅黑" w:eastAsia="微软雅黑" w:cs="微软雅黑"/>
                <w:b/>
                <w:bCs/>
                <w:spacing w:val="-3"/>
                <w:sz w:val="24"/>
                <w:szCs w:val="24"/>
                <w:lang w:val="en-US" w:eastAsia="zh-CN"/>
              </w:rPr>
              <w:t>ITB</w:t>
            </w:r>
            <w:r>
              <w:rPr>
                <w:rFonts w:hint="eastAsia" w:ascii="微软雅黑" w:hAnsi="微软雅黑" w:eastAsia="微软雅黑" w:cs="微软雅黑"/>
                <w:b/>
                <w:bCs/>
                <w:spacing w:val="-3"/>
                <w:sz w:val="24"/>
                <w:szCs w:val="24"/>
              </w:rPr>
              <w:t>-G-0</w:t>
            </w:r>
            <w:r>
              <w:rPr>
                <w:rFonts w:hint="eastAsia" w:ascii="微软雅黑" w:hAnsi="微软雅黑" w:eastAsia="微软雅黑" w:cs="微软雅黑"/>
                <w:b/>
                <w:bCs/>
                <w:spacing w:val="-3"/>
                <w:sz w:val="24"/>
                <w:szCs w:val="24"/>
                <w:lang w:val="en-US" w:eastAsia="zh-CN"/>
              </w:rPr>
              <w:t>4</w:t>
            </w:r>
            <w:r>
              <w:rPr>
                <w:rFonts w:hint="eastAsia" w:ascii="微软雅黑" w:hAnsi="微软雅黑" w:eastAsia="微软雅黑" w:cs="微软雅黑"/>
                <w:b/>
                <w:bCs/>
                <w:spacing w:val="-3"/>
                <w:sz w:val="24"/>
                <w:szCs w:val="24"/>
              </w:rPr>
              <w:t>-202</w:t>
            </w:r>
            <w:r>
              <w:rPr>
                <w:rFonts w:hint="eastAsia" w:ascii="微软雅黑" w:hAnsi="微软雅黑" w:eastAsia="微软雅黑" w:cs="微软雅黑"/>
                <w:b/>
                <w:bCs/>
                <w:spacing w:val="-3"/>
                <w:sz w:val="24"/>
                <w:szCs w:val="24"/>
                <w:lang w:val="en-US" w:eastAsia="zh-CN"/>
              </w:rPr>
              <w:t>6</w:t>
            </w:r>
          </w:p>
        </w:tc>
        <w:tc>
          <w:tcPr>
            <w:tcW w:w="1813" w:type="dxa"/>
            <w:vAlign w:val="top"/>
          </w:tcPr>
          <w:p w14:paraId="0ADDA3C9">
            <w:pPr>
              <w:pStyle w:val="13"/>
              <w:spacing w:before="231" w:line="219" w:lineRule="auto"/>
              <w:ind w:right="241" w:rightChars="115" w:firstLine="244" w:firstLineChars="1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pacing w:val="2"/>
                <w:sz w:val="24"/>
                <w:szCs w:val="24"/>
              </w:rPr>
              <w:t>版本号：0</w:t>
            </w:r>
            <w:r>
              <w:rPr>
                <w:rFonts w:hint="eastAsia" w:ascii="微软雅黑" w:hAnsi="微软雅黑" w:eastAsia="微软雅黑" w:cs="微软雅黑"/>
                <w:b/>
                <w:bCs/>
                <w:spacing w:val="2"/>
                <w:sz w:val="24"/>
                <w:szCs w:val="24"/>
                <w:lang w:val="en-US" w:eastAsia="zh-CN"/>
              </w:rPr>
              <w:t>4</w:t>
            </w:r>
          </w:p>
        </w:tc>
      </w:tr>
      <w:tr w14:paraId="12F87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132CD2C0">
            <w:pPr>
              <w:spacing w:before="138" w:line="338" w:lineRule="exact"/>
              <w:ind w:right="241" w:rightChars="115" w:firstLine="54"/>
              <w:rPr>
                <w:rFonts w:hint="eastAsia" w:ascii="微软雅黑" w:hAnsi="微软雅黑" w:eastAsia="微软雅黑" w:cs="微软雅黑"/>
                <w:b/>
                <w:bCs/>
                <w:sz w:val="24"/>
                <w:szCs w:val="24"/>
              </w:rPr>
            </w:pPr>
            <w:r>
              <w:rPr>
                <w:rFonts w:hint="eastAsia" w:ascii="微软雅黑" w:hAnsi="微软雅黑" w:eastAsia="微软雅黑" w:cs="微软雅黑"/>
                <w:b/>
                <w:bCs/>
                <w:spacing w:val="-4"/>
                <w:sz w:val="24"/>
                <w:szCs w:val="24"/>
              </w:rPr>
              <w:t>起草人：</w:t>
            </w:r>
          </w:p>
        </w:tc>
        <w:tc>
          <w:tcPr>
            <w:tcW w:w="5435" w:type="dxa"/>
            <w:gridSpan w:val="2"/>
            <w:vAlign w:val="top"/>
          </w:tcPr>
          <w:p w14:paraId="0FAE1BA1">
            <w:pPr>
              <w:pStyle w:val="13"/>
              <w:spacing w:before="134" w:line="349" w:lineRule="exact"/>
              <w:ind w:left="11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10"/>
                <w:position w:val="2"/>
                <w:sz w:val="24"/>
                <w:szCs w:val="24"/>
              </w:rPr>
              <w:t>日期：</w:t>
            </w:r>
          </w:p>
        </w:tc>
      </w:tr>
      <w:tr w14:paraId="30829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4D810341">
            <w:pPr>
              <w:pStyle w:val="13"/>
              <w:spacing w:before="94"/>
              <w:ind w:left="94" w:leftChars="0" w:right="241" w:rightChars="115"/>
              <w:rPr>
                <w:rFonts w:hint="eastAsia" w:ascii="微软雅黑" w:hAnsi="微软雅黑" w:eastAsia="微软雅黑" w:cs="微软雅黑"/>
                <w:b/>
                <w:bCs/>
                <w:snapToGrid w:val="0"/>
                <w:color w:val="000000"/>
                <w:kern w:val="0"/>
                <w:sz w:val="24"/>
                <w:szCs w:val="24"/>
                <w:lang w:val="en-US" w:eastAsia="en-US" w:bidi="ar-SA"/>
              </w:rPr>
            </w:pPr>
            <w:r>
              <w:rPr>
                <w:rFonts w:hint="eastAsia" w:ascii="微软雅黑" w:hAnsi="微软雅黑" w:eastAsia="微软雅黑" w:cs="微软雅黑"/>
                <w:b/>
                <w:bCs/>
                <w:sz w:val="24"/>
                <w:szCs w:val="24"/>
              </w:rPr>
              <w:t>审核人：</w:t>
            </w:r>
            <w:r>
              <w:rPr>
                <w:rFonts w:hint="eastAsia" w:ascii="微软雅黑" w:hAnsi="微软雅黑" w:eastAsia="微软雅黑" w:cs="微软雅黑"/>
                <w:b/>
                <w:bCs/>
                <w:spacing w:val="18"/>
                <w:sz w:val="24"/>
                <w:szCs w:val="24"/>
              </w:rPr>
              <w:t xml:space="preserve"> </w:t>
            </w:r>
          </w:p>
        </w:tc>
        <w:tc>
          <w:tcPr>
            <w:tcW w:w="5435" w:type="dxa"/>
            <w:gridSpan w:val="2"/>
            <w:vAlign w:val="top"/>
          </w:tcPr>
          <w:p w14:paraId="79860CC9">
            <w:pPr>
              <w:pStyle w:val="13"/>
              <w:spacing w:before="136" w:line="236" w:lineRule="auto"/>
              <w:ind w:left="114" w:leftChars="0" w:right="241" w:rightChars="115"/>
              <w:rPr>
                <w:rFonts w:hint="eastAsia" w:ascii="微软雅黑" w:hAnsi="微软雅黑" w:eastAsia="微软雅黑" w:cs="微软雅黑"/>
                <w:b/>
                <w:bCs/>
                <w:snapToGrid w:val="0"/>
                <w:color w:val="000000"/>
                <w:kern w:val="0"/>
                <w:sz w:val="24"/>
                <w:szCs w:val="24"/>
                <w:lang w:val="en-US" w:eastAsia="en-US" w:bidi="ar-SA"/>
              </w:rPr>
            </w:pPr>
            <w:r>
              <w:rPr>
                <w:rFonts w:hint="eastAsia" w:ascii="微软雅黑" w:hAnsi="微软雅黑" w:eastAsia="微软雅黑" w:cs="微软雅黑"/>
                <w:b/>
                <w:bCs/>
                <w:spacing w:val="-10"/>
                <w:sz w:val="24"/>
                <w:szCs w:val="24"/>
              </w:rPr>
              <w:t>日期：</w:t>
            </w:r>
          </w:p>
        </w:tc>
      </w:tr>
      <w:tr w14:paraId="38756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1D424BB8">
            <w:pPr>
              <w:pStyle w:val="13"/>
              <w:spacing w:before="130" w:line="206" w:lineRule="auto"/>
              <w:ind w:left="94" w:leftChars="0" w:right="241" w:rightChars="115"/>
              <w:rPr>
                <w:rFonts w:hint="eastAsia" w:ascii="微软雅黑" w:hAnsi="微软雅黑" w:eastAsia="微软雅黑" w:cs="微软雅黑"/>
                <w:b/>
                <w:bCs/>
                <w:snapToGrid w:val="0"/>
                <w:color w:val="000000"/>
                <w:kern w:val="0"/>
                <w:sz w:val="24"/>
                <w:szCs w:val="24"/>
                <w:lang w:val="en-US" w:eastAsia="en-US" w:bidi="ar-SA"/>
              </w:rPr>
            </w:pPr>
            <w:r>
              <w:rPr>
                <w:rFonts w:hint="eastAsia" w:ascii="微软雅黑" w:hAnsi="微软雅黑" w:eastAsia="微软雅黑" w:cs="微软雅黑"/>
                <w:b/>
                <w:bCs/>
                <w:spacing w:val="2"/>
                <w:sz w:val="24"/>
                <w:szCs w:val="24"/>
              </w:rPr>
              <w:t>审核人：</w:t>
            </w:r>
          </w:p>
        </w:tc>
        <w:tc>
          <w:tcPr>
            <w:tcW w:w="5435" w:type="dxa"/>
            <w:gridSpan w:val="2"/>
            <w:vAlign w:val="top"/>
          </w:tcPr>
          <w:p w14:paraId="371FABDD">
            <w:pPr>
              <w:pStyle w:val="13"/>
              <w:spacing w:before="137"/>
              <w:ind w:left="114" w:leftChars="0" w:right="241" w:rightChars="115"/>
              <w:rPr>
                <w:rFonts w:hint="eastAsia" w:ascii="微软雅黑" w:hAnsi="微软雅黑" w:eastAsia="微软雅黑" w:cs="微软雅黑"/>
                <w:b/>
                <w:bCs/>
                <w:snapToGrid w:val="0"/>
                <w:color w:val="000000"/>
                <w:kern w:val="0"/>
                <w:sz w:val="24"/>
                <w:szCs w:val="24"/>
                <w:lang w:val="en-US" w:eastAsia="en-US" w:bidi="ar-SA"/>
              </w:rPr>
            </w:pPr>
            <w:r>
              <w:rPr>
                <w:rFonts w:hint="eastAsia" w:ascii="微软雅黑" w:hAnsi="微软雅黑" w:eastAsia="微软雅黑" w:cs="微软雅黑"/>
                <w:b/>
                <w:bCs/>
                <w:spacing w:val="-1"/>
                <w:position w:val="3"/>
                <w:sz w:val="24"/>
                <w:szCs w:val="24"/>
              </w:rPr>
              <w:t>日期：</w:t>
            </w:r>
          </w:p>
        </w:tc>
      </w:tr>
      <w:tr w14:paraId="1556A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0C055433">
            <w:pPr>
              <w:pStyle w:val="13"/>
              <w:spacing w:before="94"/>
              <w:ind w:left="9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审核人：</w:t>
            </w:r>
            <w:r>
              <w:rPr>
                <w:rFonts w:hint="eastAsia" w:ascii="微软雅黑" w:hAnsi="微软雅黑" w:eastAsia="微软雅黑" w:cs="微软雅黑"/>
                <w:b/>
                <w:bCs/>
                <w:spacing w:val="18"/>
                <w:sz w:val="24"/>
                <w:szCs w:val="24"/>
              </w:rPr>
              <w:t xml:space="preserve"> </w:t>
            </w:r>
          </w:p>
        </w:tc>
        <w:tc>
          <w:tcPr>
            <w:tcW w:w="5435" w:type="dxa"/>
            <w:gridSpan w:val="2"/>
            <w:vAlign w:val="top"/>
          </w:tcPr>
          <w:p w14:paraId="1E21A42C">
            <w:pPr>
              <w:pStyle w:val="13"/>
              <w:spacing w:before="136" w:line="236" w:lineRule="auto"/>
              <w:ind w:left="11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10"/>
                <w:sz w:val="24"/>
                <w:szCs w:val="24"/>
              </w:rPr>
              <w:t>日期：</w:t>
            </w:r>
          </w:p>
        </w:tc>
      </w:tr>
      <w:tr w14:paraId="21123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1D279D40">
            <w:pPr>
              <w:pStyle w:val="13"/>
              <w:spacing w:before="94"/>
              <w:ind w:left="94" w:leftChars="0" w:right="241" w:rightChars="115"/>
              <w:rPr>
                <w:rFonts w:hint="eastAsia" w:ascii="微软雅黑" w:hAnsi="微软雅黑" w:eastAsia="微软雅黑" w:cs="微软雅黑"/>
                <w:b/>
                <w:bCs/>
                <w:snapToGrid w:val="0"/>
                <w:color w:val="000000"/>
                <w:kern w:val="0"/>
                <w:sz w:val="24"/>
                <w:szCs w:val="24"/>
                <w:lang w:val="en-US" w:eastAsia="en-US" w:bidi="ar-SA"/>
              </w:rPr>
            </w:pPr>
            <w:r>
              <w:rPr>
                <w:rFonts w:hint="eastAsia" w:ascii="微软雅黑" w:hAnsi="微软雅黑" w:eastAsia="微软雅黑" w:cs="微软雅黑"/>
                <w:b/>
                <w:bCs/>
                <w:sz w:val="24"/>
                <w:szCs w:val="24"/>
              </w:rPr>
              <w:t>审核人：</w:t>
            </w:r>
            <w:r>
              <w:rPr>
                <w:rFonts w:hint="eastAsia" w:ascii="微软雅黑" w:hAnsi="微软雅黑" w:eastAsia="微软雅黑" w:cs="微软雅黑"/>
                <w:b/>
                <w:bCs/>
                <w:spacing w:val="18"/>
                <w:sz w:val="24"/>
                <w:szCs w:val="24"/>
              </w:rPr>
              <w:t xml:space="preserve"> </w:t>
            </w:r>
          </w:p>
        </w:tc>
        <w:tc>
          <w:tcPr>
            <w:tcW w:w="5435" w:type="dxa"/>
            <w:gridSpan w:val="2"/>
            <w:vAlign w:val="top"/>
          </w:tcPr>
          <w:p w14:paraId="3E056287">
            <w:pPr>
              <w:pStyle w:val="13"/>
              <w:spacing w:before="136" w:line="236" w:lineRule="auto"/>
              <w:ind w:left="114" w:leftChars="0" w:right="241" w:rightChars="115"/>
              <w:rPr>
                <w:rFonts w:hint="eastAsia" w:ascii="微软雅黑" w:hAnsi="微软雅黑" w:eastAsia="微软雅黑" w:cs="微软雅黑"/>
                <w:b/>
                <w:bCs/>
                <w:snapToGrid w:val="0"/>
                <w:color w:val="000000"/>
                <w:kern w:val="0"/>
                <w:sz w:val="24"/>
                <w:szCs w:val="24"/>
                <w:lang w:val="en-US" w:eastAsia="en-US" w:bidi="ar-SA"/>
              </w:rPr>
            </w:pPr>
            <w:r>
              <w:rPr>
                <w:rFonts w:hint="eastAsia" w:ascii="微软雅黑" w:hAnsi="微软雅黑" w:eastAsia="微软雅黑" w:cs="微软雅黑"/>
                <w:b/>
                <w:bCs/>
                <w:spacing w:val="-10"/>
                <w:sz w:val="24"/>
                <w:szCs w:val="24"/>
              </w:rPr>
              <w:t>日期：</w:t>
            </w:r>
          </w:p>
        </w:tc>
      </w:tr>
      <w:tr w14:paraId="4687E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0AC997CC">
            <w:pPr>
              <w:pStyle w:val="13"/>
              <w:spacing w:before="130" w:line="206" w:lineRule="auto"/>
              <w:ind w:left="9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2"/>
                <w:sz w:val="24"/>
                <w:szCs w:val="24"/>
              </w:rPr>
              <w:t>审核人：</w:t>
            </w:r>
          </w:p>
        </w:tc>
        <w:tc>
          <w:tcPr>
            <w:tcW w:w="5435" w:type="dxa"/>
            <w:gridSpan w:val="2"/>
            <w:vAlign w:val="top"/>
          </w:tcPr>
          <w:p w14:paraId="30A06573">
            <w:pPr>
              <w:pStyle w:val="13"/>
              <w:spacing w:before="137"/>
              <w:ind w:left="11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1"/>
                <w:position w:val="3"/>
                <w:sz w:val="24"/>
                <w:szCs w:val="24"/>
              </w:rPr>
              <w:t>日期：</w:t>
            </w:r>
          </w:p>
        </w:tc>
      </w:tr>
      <w:tr w14:paraId="203B2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3599" w:type="dxa"/>
            <w:gridSpan w:val="2"/>
            <w:vAlign w:val="top"/>
          </w:tcPr>
          <w:p w14:paraId="225F1744">
            <w:pPr>
              <w:pStyle w:val="13"/>
              <w:spacing w:before="149" w:line="221" w:lineRule="auto"/>
              <w:ind w:left="9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1"/>
                <w:sz w:val="24"/>
                <w:szCs w:val="24"/>
              </w:rPr>
              <w:t>批准人：</w:t>
            </w:r>
          </w:p>
        </w:tc>
        <w:tc>
          <w:tcPr>
            <w:tcW w:w="5435" w:type="dxa"/>
            <w:gridSpan w:val="2"/>
            <w:vAlign w:val="top"/>
          </w:tcPr>
          <w:p w14:paraId="5B41EF66">
            <w:pPr>
              <w:pStyle w:val="13"/>
              <w:spacing w:before="148" w:line="223" w:lineRule="auto"/>
              <w:ind w:left="11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23"/>
                <w:sz w:val="24"/>
                <w:szCs w:val="24"/>
              </w:rPr>
              <w:t>日期：</w:t>
            </w:r>
          </w:p>
        </w:tc>
      </w:tr>
      <w:tr w14:paraId="54E82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3599" w:type="dxa"/>
            <w:gridSpan w:val="2"/>
            <w:vAlign w:val="top"/>
          </w:tcPr>
          <w:p w14:paraId="1417C8A1">
            <w:pPr>
              <w:pStyle w:val="13"/>
              <w:spacing w:before="137" w:line="223" w:lineRule="auto"/>
              <w:ind w:left="9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发布批准人：</w:t>
            </w:r>
            <w:r>
              <w:rPr>
                <w:rFonts w:hint="eastAsia" w:ascii="微软雅黑" w:hAnsi="微软雅黑" w:eastAsia="微软雅黑" w:cs="微软雅黑"/>
                <w:b/>
                <w:bCs/>
                <w:spacing w:val="12"/>
                <w:sz w:val="24"/>
                <w:szCs w:val="24"/>
              </w:rPr>
              <w:t xml:space="preserve">        </w:t>
            </w:r>
          </w:p>
        </w:tc>
        <w:tc>
          <w:tcPr>
            <w:tcW w:w="5435" w:type="dxa"/>
            <w:gridSpan w:val="2"/>
            <w:vAlign w:val="top"/>
          </w:tcPr>
          <w:p w14:paraId="21EBF4DA">
            <w:pPr>
              <w:pStyle w:val="13"/>
              <w:spacing w:before="140" w:line="230" w:lineRule="auto"/>
              <w:ind w:left="11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1"/>
                <w:position w:val="3"/>
                <w:sz w:val="24"/>
                <w:szCs w:val="24"/>
              </w:rPr>
              <w:t>日期：</w:t>
            </w:r>
            <w:r>
              <w:rPr>
                <w:rFonts w:hint="eastAsia" w:ascii="微软雅黑" w:hAnsi="微软雅黑" w:eastAsia="微软雅黑" w:cs="微软雅黑"/>
                <w:b/>
                <w:bCs/>
                <w:spacing w:val="40"/>
                <w:position w:val="3"/>
                <w:sz w:val="24"/>
                <w:szCs w:val="24"/>
              </w:rPr>
              <w:t xml:space="preserve"> </w:t>
            </w:r>
          </w:p>
        </w:tc>
      </w:tr>
      <w:tr w14:paraId="6A590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9034" w:type="dxa"/>
            <w:gridSpan w:val="4"/>
            <w:vAlign w:val="top"/>
          </w:tcPr>
          <w:p w14:paraId="11154EE4">
            <w:pPr>
              <w:pStyle w:val="13"/>
              <w:spacing w:before="140" w:line="230" w:lineRule="auto"/>
              <w:ind w:left="114" w:right="241" w:rightChars="115"/>
              <w:rPr>
                <w:rFonts w:hint="eastAsia" w:ascii="微软雅黑" w:hAnsi="微软雅黑" w:eastAsia="微软雅黑" w:cs="微软雅黑"/>
                <w:b/>
                <w:bCs/>
                <w:sz w:val="24"/>
                <w:szCs w:val="24"/>
              </w:rPr>
            </w:pPr>
            <w:r>
              <w:rPr>
                <w:rFonts w:hint="eastAsia" w:ascii="微软雅黑" w:hAnsi="微软雅黑" w:eastAsia="微软雅黑" w:cs="微软雅黑"/>
                <w:b/>
                <w:bCs/>
                <w:spacing w:val="1"/>
                <w:sz w:val="24"/>
                <w:szCs w:val="24"/>
              </w:rPr>
              <w:t>分发范围：各部</w:t>
            </w:r>
            <w:r>
              <w:rPr>
                <w:rFonts w:hint="eastAsia" w:ascii="微软雅黑" w:hAnsi="微软雅黑" w:eastAsia="微软雅黑" w:cs="微软雅黑"/>
                <w:b/>
                <w:bCs/>
                <w:spacing w:val="1"/>
                <w:sz w:val="24"/>
                <w:szCs w:val="24"/>
                <w:lang w:val="en-US" w:eastAsia="zh-CN"/>
              </w:rPr>
              <w:t>门</w:t>
            </w:r>
          </w:p>
        </w:tc>
      </w:tr>
    </w:tbl>
    <w:p w14:paraId="0D5BF28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9"/>
        <w:rPr>
          <w:rFonts w:hint="eastAsia" w:ascii="宋体" w:hAnsi="宋体" w:eastAsia="宋体" w:cs="宋体"/>
          <w:b/>
          <w:bCs/>
          <w:snapToGrid w:val="0"/>
          <w:color w:val="000000"/>
          <w:kern w:val="0"/>
          <w:sz w:val="21"/>
          <w:szCs w:val="21"/>
          <w:lang w:val="en-US" w:eastAsia="zh-CN" w:bidi="ar-SA"/>
        </w:rPr>
      </w:pPr>
    </w:p>
    <w:p w14:paraId="0595036A">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0"/>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w:t>
      </w:r>
      <w:r>
        <w:rPr>
          <w:rFonts w:hint="eastAsia" w:ascii="黑体" w:hAnsi="黑体" w:eastAsia="黑体" w:cs="黑体"/>
          <w:b/>
          <w:bCs/>
          <w:sz w:val="21"/>
          <w:szCs w:val="21"/>
          <w:lang w:eastAsia="zh-CN"/>
        </w:rPr>
        <w:t>目的</w:t>
      </w:r>
      <w:r>
        <w:rPr>
          <w:rFonts w:hint="eastAsia" w:cs="宋体"/>
          <w:b/>
          <w:bCs/>
          <w:sz w:val="21"/>
          <w:szCs w:val="21"/>
          <w:lang w:val="en-US" w:eastAsia="zh-CN"/>
        </w:rPr>
        <w:t xml:space="preserve"> </w:t>
      </w:r>
      <w:r>
        <w:rPr>
          <w:rFonts w:hint="eastAsia" w:ascii="Times New Roman" w:hAnsi="Times New Roman" w:eastAsia="宋体" w:cs="Times New Roman"/>
          <w:b/>
          <w:bCs/>
          <w:sz w:val="21"/>
          <w:szCs w:val="21"/>
          <w:lang w:val="en-US" w:eastAsia="zh-CN"/>
        </w:rPr>
        <w:t>Purpose:</w:t>
      </w:r>
    </w:p>
    <w:p w14:paraId="53F1031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eastAsia="zh-CN"/>
        </w:rPr>
        <w:t>为加强手机通讯费用管理，确保手机通讯的畅通，合理降低手机通讯费用，特制定此规定。</w:t>
      </w:r>
      <w:r>
        <w:rPr>
          <w:rFonts w:hint="eastAsia" w:ascii="宋体" w:hAnsi="宋体" w:eastAsia="宋体" w:cs="宋体"/>
          <w:sz w:val="21"/>
          <w:szCs w:val="21"/>
          <w:lang w:val="en-US" w:eastAsia="zh-CN"/>
        </w:rPr>
        <w:t xml:space="preserve">  </w:t>
      </w:r>
    </w:p>
    <w:p w14:paraId="2B4C0363">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b/>
          <w:bCs/>
          <w:sz w:val="21"/>
          <w:szCs w:val="21"/>
          <w:lang w:eastAsia="zh-CN"/>
        </w:rPr>
      </w:pPr>
    </w:p>
    <w:p w14:paraId="351694C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0"/>
        <w:rPr>
          <w:rFonts w:hint="eastAsia" w:ascii="宋体" w:hAnsi="宋体" w:eastAsia="宋体" w:cs="宋体"/>
          <w:b/>
          <w:bCs/>
          <w:sz w:val="21"/>
          <w:szCs w:val="21"/>
          <w:lang w:eastAsia="zh-CN"/>
        </w:rPr>
      </w:pPr>
      <w:r>
        <w:rPr>
          <w:rFonts w:hint="eastAsia" w:ascii="Times New Roman" w:hAnsi="Times New Roman" w:eastAsia="宋体" w:cs="Times New Roman"/>
          <w:b/>
          <w:bCs/>
          <w:sz w:val="21"/>
          <w:szCs w:val="21"/>
          <w:lang w:val="en-US" w:eastAsia="zh-CN"/>
        </w:rPr>
        <w:t>2.</w:t>
      </w:r>
      <w:r>
        <w:rPr>
          <w:rFonts w:hint="eastAsia" w:ascii="黑体" w:hAnsi="黑体" w:eastAsia="黑体" w:cs="黑体"/>
          <w:b/>
          <w:bCs/>
          <w:sz w:val="21"/>
          <w:szCs w:val="21"/>
          <w:lang w:eastAsia="zh-CN"/>
        </w:rPr>
        <w:t>适用范围</w:t>
      </w:r>
      <w:r>
        <w:rPr>
          <w:rFonts w:hint="eastAsia" w:ascii="宋体" w:hAnsi="宋体" w:eastAsia="宋体" w:cs="宋体"/>
          <w:b/>
          <w:bCs/>
          <w:sz w:val="21"/>
          <w:szCs w:val="21"/>
          <w:lang w:eastAsia="zh-CN"/>
        </w:rPr>
        <w:t xml:space="preserve"> </w:t>
      </w:r>
      <w:r>
        <w:rPr>
          <w:rFonts w:hint="eastAsia" w:ascii="Times New Roman" w:hAnsi="Times New Roman" w:eastAsia="宋体" w:cs="Times New Roman"/>
          <w:b/>
          <w:bCs/>
          <w:sz w:val="21"/>
          <w:szCs w:val="21"/>
          <w:lang w:val="en-US" w:eastAsia="zh-CN"/>
        </w:rPr>
        <w:t>Scope:</w:t>
      </w:r>
    </w:p>
    <w:p w14:paraId="0851AC0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2.1 </w:t>
      </w:r>
      <w:r>
        <w:rPr>
          <w:rFonts w:hint="eastAsia" w:ascii="宋体" w:hAnsi="宋体" w:eastAsia="宋体" w:cs="宋体"/>
          <w:sz w:val="21"/>
          <w:szCs w:val="21"/>
          <w:lang w:val="en-US" w:eastAsia="zh-CN"/>
        </w:rPr>
        <w:t>股份公司</w:t>
      </w:r>
      <w:r>
        <w:rPr>
          <w:rFonts w:hint="eastAsia" w:ascii="宋体" w:hAnsi="宋体" w:eastAsia="宋体" w:cs="宋体"/>
          <w:sz w:val="21"/>
          <w:szCs w:val="21"/>
          <w:lang w:eastAsia="zh-CN"/>
        </w:rPr>
        <w:t>研发、生产、行管所有员工。</w:t>
      </w:r>
      <w:r>
        <w:rPr>
          <w:rFonts w:hint="eastAsia" w:ascii="宋体" w:hAnsi="宋体" w:eastAsia="宋体" w:cs="宋体"/>
          <w:sz w:val="21"/>
          <w:szCs w:val="21"/>
          <w:lang w:val="en-US" w:eastAsia="zh-CN"/>
        </w:rPr>
        <w:t xml:space="preserve">   </w:t>
      </w:r>
    </w:p>
    <w:p w14:paraId="270F4CE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2.2</w:t>
      </w:r>
      <w:r>
        <w:rPr>
          <w:rFonts w:hint="eastAsia" w:ascii="宋体" w:hAnsi="宋体" w:eastAsia="宋体" w:cs="宋体"/>
          <w:sz w:val="21"/>
          <w:szCs w:val="21"/>
          <w:lang w:val="en-US" w:eastAsia="zh-CN"/>
        </w:rPr>
        <w:t xml:space="preserve"> 股份公司</w:t>
      </w:r>
      <w:r>
        <w:rPr>
          <w:rFonts w:hint="eastAsia" w:ascii="宋体" w:hAnsi="宋体" w:eastAsia="宋体" w:cs="宋体"/>
          <w:sz w:val="21"/>
          <w:szCs w:val="21"/>
          <w:lang w:eastAsia="zh-CN"/>
        </w:rPr>
        <w:t>营销辅助部门员工。</w:t>
      </w:r>
    </w:p>
    <w:p w14:paraId="51A723D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b/>
          <w:bCs/>
          <w:sz w:val="21"/>
          <w:szCs w:val="21"/>
          <w:lang w:eastAsia="zh-CN"/>
        </w:rPr>
      </w:pPr>
    </w:p>
    <w:p w14:paraId="75F4E4B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0"/>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3.</w:t>
      </w:r>
      <w:r>
        <w:rPr>
          <w:rFonts w:hint="eastAsia" w:ascii="黑体" w:hAnsi="黑体" w:eastAsia="黑体" w:cs="黑体"/>
          <w:b/>
          <w:bCs/>
          <w:sz w:val="21"/>
          <w:szCs w:val="21"/>
          <w:lang w:eastAsia="zh-CN"/>
        </w:rPr>
        <w:t>职责</w:t>
      </w:r>
      <w:r>
        <w:rPr>
          <w:rFonts w:hint="eastAsia" w:ascii="黑体" w:hAnsi="黑体" w:eastAsia="黑体" w:cs="黑体"/>
          <w:b/>
          <w:bCs/>
          <w:sz w:val="21"/>
          <w:szCs w:val="21"/>
          <w:lang w:val="en-US" w:eastAsia="zh-CN"/>
        </w:rPr>
        <w:t xml:space="preserve"> </w:t>
      </w:r>
      <w:r>
        <w:rPr>
          <w:rFonts w:hint="eastAsia" w:ascii="Times New Roman" w:hAnsi="Times New Roman" w:eastAsia="宋体" w:cs="Times New Roman"/>
          <w:b/>
          <w:bCs/>
          <w:sz w:val="21"/>
          <w:szCs w:val="21"/>
          <w:lang w:val="en-US" w:eastAsia="zh-CN"/>
        </w:rPr>
        <w:t>Responsibility:</w:t>
      </w:r>
    </w:p>
    <w:p w14:paraId="59D9C14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eastAsia="zh-CN"/>
        </w:rPr>
      </w:pPr>
      <w:r>
        <w:rPr>
          <w:rFonts w:hint="eastAsia" w:ascii="宋体" w:hAnsi="宋体" w:eastAsia="宋体" w:cs="宋体"/>
          <w:sz w:val="21"/>
          <w:szCs w:val="21"/>
          <w:lang w:val="en-US" w:eastAsia="zh-CN"/>
        </w:rPr>
        <w:t>3.1</w:t>
      </w:r>
      <w:r>
        <w:rPr>
          <w:rFonts w:hint="eastAsia" w:ascii="宋体" w:hAnsi="宋体" w:eastAsia="宋体" w:cs="宋体"/>
          <w:sz w:val="21"/>
          <w:szCs w:val="21"/>
          <w:lang w:eastAsia="zh-CN"/>
        </w:rPr>
        <w:t>信息中心职责</w:t>
      </w:r>
    </w:p>
    <w:p w14:paraId="723D0253">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eastAsia="zh-CN"/>
        </w:rPr>
      </w:pPr>
      <w:r>
        <w:rPr>
          <w:rFonts w:hint="eastAsia" w:ascii="宋体" w:hAnsi="宋体" w:eastAsia="宋体" w:cs="宋体"/>
          <w:sz w:val="21"/>
          <w:szCs w:val="21"/>
          <w:lang w:val="en-US" w:eastAsia="zh-CN"/>
        </w:rPr>
        <w:t>3.1.1</w:t>
      </w:r>
      <w:r>
        <w:rPr>
          <w:rFonts w:hint="eastAsia" w:ascii="宋体" w:hAnsi="宋体" w:eastAsia="宋体" w:cs="宋体"/>
          <w:sz w:val="21"/>
          <w:szCs w:val="21"/>
          <w:lang w:eastAsia="zh-CN"/>
        </w:rPr>
        <w:t>根据运营商提供的话费账单，负责</w:t>
      </w:r>
      <w:r>
        <w:rPr>
          <w:rFonts w:hint="eastAsia" w:ascii="宋体" w:hAnsi="宋体" w:eastAsia="宋体" w:cs="宋体"/>
          <w:sz w:val="21"/>
          <w:szCs w:val="21"/>
          <w:lang w:val="en-US" w:eastAsia="zh-CN"/>
        </w:rPr>
        <w:t>非营销</w:t>
      </w:r>
      <w:r>
        <w:rPr>
          <w:rFonts w:hint="eastAsia" w:ascii="宋体" w:hAnsi="宋体" w:eastAsia="宋体" w:cs="宋体"/>
          <w:sz w:val="21"/>
          <w:szCs w:val="21"/>
          <w:lang w:eastAsia="zh-CN"/>
        </w:rPr>
        <w:t>通讯费用的核算与管理。</w:t>
      </w:r>
    </w:p>
    <w:p w14:paraId="638568F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eastAsia="zh-CN"/>
        </w:rPr>
      </w:pPr>
      <w:r>
        <w:rPr>
          <w:rFonts w:hint="eastAsia" w:ascii="宋体" w:hAnsi="宋体" w:eastAsia="宋体" w:cs="宋体"/>
          <w:sz w:val="21"/>
          <w:szCs w:val="21"/>
          <w:lang w:val="en-US" w:eastAsia="zh-CN"/>
        </w:rPr>
        <w:t>3.1.2</w:t>
      </w:r>
      <w:r>
        <w:rPr>
          <w:rFonts w:hint="eastAsia" w:ascii="宋体" w:hAnsi="宋体" w:eastAsia="宋体" w:cs="宋体"/>
          <w:sz w:val="21"/>
          <w:szCs w:val="21"/>
          <w:lang w:eastAsia="zh-CN"/>
        </w:rPr>
        <w:t>定期清算</w:t>
      </w:r>
      <w:r>
        <w:rPr>
          <w:rFonts w:hint="eastAsia" w:cs="宋体"/>
          <w:sz w:val="21"/>
          <w:szCs w:val="21"/>
          <w:lang w:eastAsia="zh-CN"/>
        </w:rPr>
        <w:t>、</w:t>
      </w:r>
      <w:r>
        <w:rPr>
          <w:rFonts w:hint="eastAsia" w:ascii="宋体" w:hAnsi="宋体" w:eastAsia="宋体" w:cs="宋体"/>
          <w:sz w:val="21"/>
          <w:szCs w:val="21"/>
          <w:lang w:eastAsia="zh-CN"/>
        </w:rPr>
        <w:t>取消工作号码、离职人员的话费。</w:t>
      </w:r>
    </w:p>
    <w:p w14:paraId="5F8C620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eastAsia="zh-CN"/>
        </w:rPr>
      </w:pPr>
      <w:r>
        <w:rPr>
          <w:rFonts w:hint="eastAsia" w:ascii="宋体" w:hAnsi="宋体" w:eastAsia="宋体" w:cs="宋体"/>
          <w:sz w:val="21"/>
          <w:szCs w:val="21"/>
          <w:lang w:val="en-US" w:eastAsia="zh-CN"/>
        </w:rPr>
        <w:t>3.1.3</w:t>
      </w:r>
      <w:r>
        <w:rPr>
          <w:rFonts w:hint="eastAsia" w:ascii="宋体" w:hAnsi="宋体" w:eastAsia="宋体" w:cs="宋体"/>
          <w:sz w:val="21"/>
          <w:szCs w:val="21"/>
          <w:lang w:eastAsia="zh-CN"/>
        </w:rPr>
        <w:t>发布涉及</w:t>
      </w:r>
      <w:r>
        <w:rPr>
          <w:rFonts w:hint="eastAsia" w:ascii="宋体" w:hAnsi="宋体" w:eastAsia="宋体" w:cs="宋体"/>
          <w:sz w:val="21"/>
          <w:szCs w:val="21"/>
          <w:lang w:val="en-US" w:eastAsia="zh-CN"/>
        </w:rPr>
        <w:t>报销</w:t>
      </w:r>
      <w:r>
        <w:rPr>
          <w:rFonts w:hint="eastAsia" w:ascii="宋体" w:hAnsi="宋体" w:eastAsia="宋体" w:cs="宋体"/>
          <w:sz w:val="21"/>
          <w:szCs w:val="21"/>
          <w:lang w:eastAsia="zh-CN"/>
        </w:rPr>
        <w:t>手机号码的通知。</w:t>
      </w:r>
    </w:p>
    <w:p w14:paraId="6EAED87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default" w:ascii="宋体" w:hAnsi="宋体" w:eastAsia="宋体" w:cs="宋体"/>
          <w:sz w:val="21"/>
          <w:szCs w:val="21"/>
          <w:lang w:val="en-US" w:eastAsia="zh-CN"/>
        </w:rPr>
      </w:pPr>
      <w:r>
        <w:rPr>
          <w:rFonts w:hint="eastAsia" w:cs="宋体"/>
          <w:sz w:val="21"/>
          <w:szCs w:val="21"/>
          <w:lang w:val="en-US" w:eastAsia="zh-CN"/>
        </w:rPr>
        <w:t>3.1.4</w:t>
      </w:r>
      <w:r>
        <w:rPr>
          <w:rFonts w:hint="eastAsia" w:ascii="宋体" w:hAnsi="宋体" w:eastAsia="宋体" w:cs="宋体"/>
          <w:sz w:val="21"/>
          <w:szCs w:val="21"/>
          <w:lang w:val="en-US" w:eastAsia="zh-CN"/>
        </w:rPr>
        <w:t>根据法务部要求调取</w:t>
      </w:r>
      <w:r>
        <w:rPr>
          <w:rFonts w:hint="eastAsia" w:cs="宋体"/>
          <w:sz w:val="21"/>
          <w:szCs w:val="21"/>
          <w:lang w:val="en-US" w:eastAsia="zh-CN"/>
        </w:rPr>
        <w:t>手机卡</w:t>
      </w:r>
      <w:r>
        <w:rPr>
          <w:rFonts w:hint="eastAsia" w:ascii="宋体" w:hAnsi="宋体" w:eastAsia="宋体" w:cs="宋体"/>
          <w:sz w:val="21"/>
          <w:szCs w:val="21"/>
          <w:lang w:val="en-US" w:eastAsia="zh-CN"/>
        </w:rPr>
        <w:t>相关材料</w:t>
      </w:r>
    </w:p>
    <w:p w14:paraId="6223C55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3.2财务管理中心职责</w:t>
      </w:r>
    </w:p>
    <w:p w14:paraId="20EDDDA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3.2.1</w:t>
      </w:r>
      <w:r>
        <w:rPr>
          <w:rFonts w:hint="eastAsia" w:ascii="宋体" w:hAnsi="宋体" w:eastAsia="宋体" w:cs="宋体"/>
          <w:sz w:val="21"/>
          <w:szCs w:val="21"/>
          <w:lang w:eastAsia="zh-CN"/>
        </w:rPr>
        <w:t>负责</w:t>
      </w:r>
      <w:r>
        <w:rPr>
          <w:rFonts w:hint="eastAsia" w:ascii="宋体" w:hAnsi="宋体" w:eastAsia="宋体" w:cs="宋体"/>
          <w:sz w:val="21"/>
          <w:szCs w:val="21"/>
          <w:lang w:val="en-US" w:eastAsia="zh-CN"/>
        </w:rPr>
        <w:t>审核每月非营销网报流程各系统费用。</w:t>
      </w:r>
    </w:p>
    <w:p w14:paraId="0471146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3.3各系统部门预算员职责</w:t>
      </w:r>
    </w:p>
    <w:p w14:paraId="585DD2E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3.3.1范围含股份公司</w:t>
      </w:r>
      <w:r>
        <w:rPr>
          <w:rFonts w:hint="eastAsia" w:ascii="宋体" w:hAnsi="宋体" w:eastAsia="宋体" w:cs="宋体"/>
          <w:sz w:val="21"/>
          <w:szCs w:val="21"/>
          <w:lang w:eastAsia="zh-CN"/>
        </w:rPr>
        <w:t>研发、生产、行管所有</w:t>
      </w:r>
      <w:r>
        <w:rPr>
          <w:rFonts w:hint="eastAsia" w:ascii="宋体" w:hAnsi="宋体" w:eastAsia="宋体" w:cs="宋体"/>
          <w:sz w:val="21"/>
          <w:szCs w:val="21"/>
          <w:lang w:val="en-US" w:eastAsia="zh-CN"/>
        </w:rPr>
        <w:t>系统部门预算员。</w:t>
      </w:r>
    </w:p>
    <w:p w14:paraId="633C7BCC">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3.3.2负责审批各部门人员报销额度。</w:t>
      </w:r>
    </w:p>
    <w:p w14:paraId="1EB2B84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3.4人力资源部职责</w:t>
      </w:r>
    </w:p>
    <w:p w14:paraId="3F8B7513">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3.4.1负责</w:t>
      </w:r>
      <w:r>
        <w:rPr>
          <w:rFonts w:hint="eastAsia" w:cs="宋体"/>
          <w:sz w:val="21"/>
          <w:szCs w:val="21"/>
          <w:lang w:val="en-US" w:eastAsia="zh-CN"/>
        </w:rPr>
        <w:t>按月</w:t>
      </w:r>
      <w:r>
        <w:rPr>
          <w:rFonts w:hint="eastAsia" w:ascii="宋体" w:hAnsi="宋体" w:eastAsia="宋体" w:cs="宋体"/>
          <w:sz w:val="21"/>
          <w:szCs w:val="21"/>
          <w:lang w:val="en-US" w:eastAsia="zh-CN"/>
        </w:rPr>
        <w:t>核实员工劳动关系及组织架构</w:t>
      </w:r>
      <w:r>
        <w:rPr>
          <w:rFonts w:hint="eastAsia" w:cs="宋体"/>
          <w:sz w:val="21"/>
          <w:szCs w:val="21"/>
          <w:lang w:val="en-US" w:eastAsia="zh-CN"/>
        </w:rPr>
        <w:t>信息，并在当月提交核报流程前</w:t>
      </w:r>
      <w:r>
        <w:rPr>
          <w:rFonts w:hint="eastAsia" w:ascii="宋体" w:hAnsi="宋体" w:eastAsia="宋体" w:cs="宋体"/>
          <w:sz w:val="21"/>
          <w:szCs w:val="21"/>
          <w:lang w:val="en-US" w:eastAsia="zh-CN"/>
        </w:rPr>
        <w:t>反馈</w:t>
      </w:r>
      <w:r>
        <w:rPr>
          <w:rFonts w:hint="eastAsia" w:cs="宋体"/>
          <w:sz w:val="21"/>
          <w:szCs w:val="21"/>
          <w:lang w:val="en-US" w:eastAsia="zh-CN"/>
        </w:rPr>
        <w:t>至信息中心</w:t>
      </w:r>
      <w:r>
        <w:rPr>
          <w:rFonts w:hint="eastAsia" w:ascii="宋体" w:hAnsi="宋体" w:eastAsia="宋体" w:cs="宋体"/>
          <w:sz w:val="21"/>
          <w:szCs w:val="21"/>
          <w:lang w:val="en-US" w:eastAsia="zh-CN"/>
        </w:rPr>
        <w:t>。</w:t>
      </w:r>
    </w:p>
    <w:p w14:paraId="484ED38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3.5风险内控中心职责</w:t>
      </w:r>
    </w:p>
    <w:p w14:paraId="15B34D4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3.5.1</w:t>
      </w:r>
      <w:r>
        <w:rPr>
          <w:rFonts w:hint="eastAsia" w:cs="宋体"/>
          <w:sz w:val="21"/>
          <w:szCs w:val="21"/>
          <w:lang w:val="en-US" w:eastAsia="zh-CN"/>
        </w:rPr>
        <w:t>审计</w:t>
      </w:r>
      <w:r>
        <w:rPr>
          <w:rFonts w:hint="eastAsia" w:ascii="宋体" w:hAnsi="宋体" w:eastAsia="宋体" w:cs="宋体"/>
          <w:sz w:val="21"/>
          <w:szCs w:val="21"/>
          <w:lang w:val="en-US" w:eastAsia="zh-CN"/>
        </w:rPr>
        <w:t>话费报销标准。</w:t>
      </w:r>
    </w:p>
    <w:p w14:paraId="39EB185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eastAsia="zh-CN"/>
        </w:rPr>
      </w:pPr>
      <w:r>
        <w:rPr>
          <w:rFonts w:hint="eastAsia" w:ascii="宋体" w:hAnsi="宋体" w:eastAsia="宋体" w:cs="宋体"/>
          <w:sz w:val="21"/>
          <w:szCs w:val="21"/>
          <w:lang w:val="en-US" w:eastAsia="zh-CN"/>
        </w:rPr>
        <w:t>3.5.2</w:t>
      </w:r>
      <w:r>
        <w:rPr>
          <w:rFonts w:hint="eastAsia" w:cs="宋体"/>
          <w:sz w:val="21"/>
          <w:szCs w:val="21"/>
          <w:lang w:val="en-US" w:eastAsia="zh-CN"/>
        </w:rPr>
        <w:t>审计</w:t>
      </w:r>
      <w:r>
        <w:rPr>
          <w:rFonts w:hint="eastAsia" w:ascii="宋体" w:hAnsi="宋体" w:eastAsia="宋体" w:cs="宋体"/>
          <w:sz w:val="21"/>
          <w:szCs w:val="21"/>
          <w:lang w:val="en-US" w:eastAsia="zh-CN"/>
        </w:rPr>
        <w:t>报销补贴标准。</w:t>
      </w:r>
    </w:p>
    <w:p w14:paraId="54E3319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3.5.3</w:t>
      </w:r>
      <w:r>
        <w:rPr>
          <w:rFonts w:hint="eastAsia" w:ascii="宋体" w:hAnsi="宋体" w:eastAsia="宋体" w:cs="宋体"/>
          <w:sz w:val="21"/>
          <w:szCs w:val="21"/>
          <w:lang w:eastAsia="zh-CN"/>
        </w:rPr>
        <w:t>不定时监察费用使用情况。</w:t>
      </w:r>
    </w:p>
    <w:p w14:paraId="5049ED7C">
      <w:pPr>
        <w:pStyle w:val="2"/>
        <w:numPr>
          <w:ilvl w:val="0"/>
          <w:numId w:val="1"/>
        </w:numPr>
        <w:spacing w:beforeLines="0" w:afterLines="0"/>
        <w:outlineLvl w:val="0"/>
        <w:rPr>
          <w:rFonts w:hint="eastAsia" w:ascii="Times New Roman" w:hAnsi="Times New Roman" w:eastAsia="宋体" w:cs="Times New Roman"/>
          <w:b/>
          <w:bCs/>
          <w:sz w:val="21"/>
          <w:szCs w:val="21"/>
          <w:lang w:eastAsia="zh-CN"/>
        </w:rPr>
      </w:pPr>
      <w:r>
        <w:rPr>
          <w:rFonts w:hint="eastAsia" w:ascii="黑体" w:hAnsi="黑体" w:eastAsia="黑体" w:cs="黑体"/>
          <w:b/>
          <w:bCs/>
          <w:sz w:val="21"/>
          <w:szCs w:val="21"/>
          <w:lang w:eastAsia="zh-CN"/>
        </w:rPr>
        <w:t>程序</w:t>
      </w:r>
      <w:r>
        <w:rPr>
          <w:rFonts w:hint="eastAsia" w:ascii="黑体" w:hAnsi="黑体" w:eastAsia="黑体" w:cs="黑体"/>
          <w:b/>
          <w:bCs/>
          <w:sz w:val="21"/>
          <w:szCs w:val="21"/>
          <w:lang w:val="en-US" w:eastAsia="zh-CN"/>
        </w:rPr>
        <w:t xml:space="preserve"> </w:t>
      </w:r>
      <w:r>
        <w:rPr>
          <w:rFonts w:hint="eastAsia" w:ascii="Times New Roman" w:hAnsi="Times New Roman" w:eastAsia="宋体" w:cs="Times New Roman"/>
          <w:b/>
          <w:bCs/>
          <w:sz w:val="21"/>
          <w:szCs w:val="21"/>
          <w:lang w:eastAsia="zh-CN"/>
        </w:rPr>
        <w:t>Procedure:</w:t>
      </w:r>
    </w:p>
    <w:p w14:paraId="77B0DF31">
      <w:pPr>
        <w:pStyle w:val="2"/>
        <w:numPr>
          <w:ilvl w:val="0"/>
          <w:numId w:val="0"/>
        </w:numPr>
        <w:spacing w:beforeLines="0" w:afterLines="0"/>
        <w:outlineLvl w:val="0"/>
      </w:pPr>
      <w:r>
        <w:rPr>
          <w:rFonts w:hint="eastAsia" w:ascii="Times New Roman" w:hAnsi="Times New Roman" w:cs="Times New Roman"/>
          <w:b/>
          <w:bCs w:val="0"/>
          <w:kern w:val="2"/>
          <w:szCs w:val="21"/>
          <w:lang w:val="en-US" w:eastAsia="zh-CN"/>
        </w:rPr>
        <w:t>（注：以下所有制度条款如和协议内容冲突的，以有效协议期内容为准）</w:t>
      </w:r>
    </w:p>
    <w:p w14:paraId="31982A4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4.1非营销话费补助相关定义：</w:t>
      </w:r>
    </w:p>
    <w:p w14:paraId="599B377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4.1.1集团网相关定义</w:t>
      </w:r>
    </w:p>
    <w:p w14:paraId="24D2306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1为了有效整合移动通讯占用资源，减少话费费用支出，公司开通集团网功能，具体内容如 下：</w:t>
      </w:r>
    </w:p>
    <w:p w14:paraId="62CD05D2">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4"/>
        <w:rPr>
          <w:rFonts w:hint="default" w:cs="宋体"/>
          <w:color w:val="FF0000"/>
          <w:sz w:val="21"/>
          <w:szCs w:val="21"/>
          <w:lang w:val="en-US" w:eastAsia="zh-CN"/>
        </w:rPr>
      </w:pPr>
      <w:r>
        <w:rPr>
          <w:rFonts w:hint="eastAsia" w:ascii="宋体" w:hAnsi="宋体" w:eastAsia="宋体" w:cs="宋体"/>
          <w:color w:val="auto"/>
          <w:sz w:val="21"/>
          <w:szCs w:val="21"/>
          <w:lang w:val="en-US" w:eastAsia="zh-CN"/>
        </w:rPr>
        <w:t>4.1.1.</w:t>
      </w:r>
      <w:r>
        <w:rPr>
          <w:rFonts w:hint="eastAsia" w:ascii="宋体" w:hAnsi="宋体" w:eastAsia="宋体" w:cs="宋体"/>
          <w:color w:val="auto"/>
          <w:sz w:val="21"/>
          <w:szCs w:val="21"/>
          <w:lang w:eastAsia="zh-CN"/>
        </w:rPr>
        <w:t>1</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集团网使用范围：</w:t>
      </w:r>
      <w:r>
        <w:rPr>
          <w:rFonts w:hint="eastAsia" w:cs="宋体"/>
          <w:color w:val="auto"/>
          <w:sz w:val="21"/>
          <w:szCs w:val="21"/>
          <w:lang w:val="en-US" w:eastAsia="zh-CN"/>
        </w:rPr>
        <w:t>移动用户详见</w:t>
      </w: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.4.1</w:t>
      </w:r>
      <w:r>
        <w:rPr>
          <w:rFonts w:hint="eastAsia" w:cs="宋体"/>
          <w:sz w:val="21"/>
          <w:szCs w:val="21"/>
          <w:lang w:val="en-US" w:eastAsia="zh-CN"/>
        </w:rPr>
        <w:t>、电信用户详见</w:t>
      </w: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.4.2</w:t>
      </w:r>
      <w:r>
        <w:rPr>
          <w:rFonts w:hint="eastAsia" w:cs="宋体"/>
          <w:sz w:val="21"/>
          <w:szCs w:val="21"/>
          <w:lang w:val="en-US" w:eastAsia="zh-CN"/>
        </w:rPr>
        <w:t>。</w:t>
      </w:r>
    </w:p>
    <w:p w14:paraId="61497BD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4"/>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集团网</w:t>
      </w:r>
      <w:r>
        <w:rPr>
          <w:rFonts w:hint="eastAsia" w:cs="宋体"/>
          <w:sz w:val="21"/>
          <w:szCs w:val="21"/>
          <w:lang w:val="en-US" w:eastAsia="zh-CN"/>
        </w:rPr>
        <w:t>享受范围及</w:t>
      </w:r>
      <w:r>
        <w:rPr>
          <w:rFonts w:hint="eastAsia" w:ascii="宋体" w:hAnsi="宋体" w:eastAsia="宋体" w:cs="宋体"/>
          <w:sz w:val="21"/>
          <w:szCs w:val="21"/>
          <w:lang w:eastAsia="zh-CN"/>
        </w:rPr>
        <w:t>加入方式</w:t>
      </w:r>
    </w:p>
    <w:p w14:paraId="193B710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.2.1</w:t>
      </w:r>
      <w:r>
        <w:rPr>
          <w:rFonts w:hint="eastAsia" w:ascii="宋体" w:hAnsi="宋体" w:eastAsia="宋体" w:cs="宋体"/>
          <w:sz w:val="21"/>
          <w:szCs w:val="21"/>
          <w:lang w:eastAsia="zh-CN"/>
        </w:rPr>
        <w:t>移动用户：</w:t>
      </w:r>
      <w:r>
        <w:rPr>
          <w:rFonts w:hint="eastAsia" w:cs="宋体"/>
          <w:sz w:val="21"/>
          <w:szCs w:val="21"/>
          <w:lang w:eastAsia="zh-CN"/>
        </w:rPr>
        <w:t>（</w:t>
      </w:r>
      <w:r>
        <w:rPr>
          <w:rFonts w:hint="eastAsia" w:cs="宋体"/>
          <w:sz w:val="21"/>
          <w:szCs w:val="21"/>
          <w:lang w:val="en-US" w:eastAsia="zh-CN"/>
        </w:rPr>
        <w:t>江苏省内移动号码</w:t>
      </w:r>
      <w:r>
        <w:rPr>
          <w:rFonts w:hint="eastAsia" w:cs="宋体"/>
          <w:sz w:val="21"/>
          <w:szCs w:val="21"/>
          <w:lang w:eastAsia="zh-CN"/>
        </w:rPr>
        <w:t>）</w:t>
      </w:r>
      <w:r>
        <w:rPr>
          <w:rFonts w:hint="eastAsia" w:ascii="宋体" w:hAnsi="宋体" w:eastAsia="宋体" w:cs="宋体"/>
          <w:sz w:val="21"/>
          <w:szCs w:val="21"/>
          <w:lang w:eastAsia="zh-CN"/>
        </w:rPr>
        <w:t>本人</w:t>
      </w:r>
      <w:r>
        <w:rPr>
          <w:rFonts w:hint="eastAsia" w:ascii="宋体" w:hAnsi="宋体" w:eastAsia="宋体" w:cs="宋体"/>
          <w:sz w:val="21"/>
          <w:szCs w:val="21"/>
          <w:lang w:val="en-US" w:eastAsia="zh-CN"/>
        </w:rPr>
        <w:t>联系</w:t>
      </w:r>
      <w:r>
        <w:rPr>
          <w:rFonts w:hint="eastAsia" w:cs="宋体"/>
          <w:sz w:val="21"/>
          <w:szCs w:val="21"/>
          <w:lang w:val="en-US" w:eastAsia="zh-CN"/>
        </w:rPr>
        <w:t>属地</w:t>
      </w:r>
      <w:r>
        <w:rPr>
          <w:rFonts w:hint="eastAsia" w:ascii="宋体" w:hAnsi="宋体" w:eastAsia="宋体" w:cs="宋体"/>
          <w:sz w:val="21"/>
          <w:szCs w:val="21"/>
          <w:lang w:val="en-US" w:eastAsia="zh-CN"/>
        </w:rPr>
        <w:t>移动客服经理办理</w:t>
      </w:r>
      <w:r>
        <w:rPr>
          <w:rFonts w:hint="eastAsia" w:ascii="宋体" w:hAnsi="宋体" w:eastAsia="宋体" w:cs="宋体"/>
          <w:sz w:val="21"/>
          <w:szCs w:val="21"/>
          <w:lang w:eastAsia="zh-CN"/>
        </w:rPr>
        <w:t>加入</w:t>
      </w:r>
      <w:r>
        <w:rPr>
          <w:rFonts w:hint="eastAsia" w:ascii="宋体" w:hAnsi="宋体" w:eastAsia="宋体" w:cs="宋体"/>
          <w:sz w:val="21"/>
          <w:szCs w:val="21"/>
          <w:lang w:val="en-US" w:eastAsia="zh-CN"/>
        </w:rPr>
        <w:t>业务</w:t>
      </w:r>
      <w:r>
        <w:rPr>
          <w:rFonts w:hint="eastAsia" w:ascii="宋体" w:hAnsi="宋体" w:eastAsia="宋体" w:cs="宋体"/>
          <w:sz w:val="21"/>
          <w:szCs w:val="21"/>
          <w:lang w:eastAsia="zh-CN"/>
        </w:rPr>
        <w:t>。</w:t>
      </w:r>
    </w:p>
    <w:p w14:paraId="58CB1F0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.2.2</w:t>
      </w:r>
      <w:r>
        <w:rPr>
          <w:rFonts w:hint="eastAsia" w:ascii="宋体" w:hAnsi="宋体" w:eastAsia="宋体" w:cs="宋体"/>
          <w:sz w:val="21"/>
          <w:szCs w:val="21"/>
          <w:lang w:eastAsia="zh-CN"/>
        </w:rPr>
        <w:t>电信用户：</w:t>
      </w:r>
      <w:r>
        <w:rPr>
          <w:rFonts w:hint="eastAsia" w:cs="宋体"/>
          <w:sz w:val="21"/>
          <w:szCs w:val="21"/>
          <w:lang w:eastAsia="zh-CN"/>
        </w:rPr>
        <w:t>（</w:t>
      </w:r>
      <w:r>
        <w:rPr>
          <w:rFonts w:hint="eastAsia" w:cs="宋体"/>
          <w:sz w:val="21"/>
          <w:szCs w:val="21"/>
          <w:lang w:val="en-US" w:eastAsia="zh-CN"/>
        </w:rPr>
        <w:t>连云港市电信号码</w:t>
      </w:r>
      <w:r>
        <w:rPr>
          <w:rFonts w:hint="eastAsia" w:cs="宋体"/>
          <w:sz w:val="21"/>
          <w:szCs w:val="21"/>
          <w:lang w:eastAsia="zh-CN"/>
        </w:rPr>
        <w:t>）</w:t>
      </w:r>
      <w:r>
        <w:rPr>
          <w:rFonts w:hint="eastAsia" w:ascii="宋体" w:hAnsi="宋体" w:eastAsia="宋体" w:cs="宋体"/>
          <w:sz w:val="21"/>
          <w:szCs w:val="21"/>
          <w:lang w:eastAsia="zh-CN"/>
        </w:rPr>
        <w:t>本人</w:t>
      </w:r>
      <w:r>
        <w:rPr>
          <w:rFonts w:hint="eastAsia" w:ascii="宋体" w:hAnsi="宋体" w:eastAsia="宋体" w:cs="宋体"/>
          <w:sz w:val="21"/>
          <w:szCs w:val="21"/>
          <w:lang w:val="en-US" w:eastAsia="zh-CN"/>
        </w:rPr>
        <w:t>联系电信客服经理办理</w:t>
      </w:r>
      <w:r>
        <w:rPr>
          <w:rFonts w:hint="eastAsia" w:ascii="宋体" w:hAnsi="宋体" w:eastAsia="宋体" w:cs="宋体"/>
          <w:sz w:val="21"/>
          <w:szCs w:val="21"/>
          <w:lang w:eastAsia="zh-CN"/>
        </w:rPr>
        <w:t>加入</w:t>
      </w:r>
      <w:r>
        <w:rPr>
          <w:rFonts w:hint="eastAsia" w:ascii="宋体" w:hAnsi="宋体" w:eastAsia="宋体" w:cs="宋体"/>
          <w:sz w:val="21"/>
          <w:szCs w:val="21"/>
          <w:lang w:val="en-US" w:eastAsia="zh-CN"/>
        </w:rPr>
        <w:t>业务</w:t>
      </w:r>
      <w:r>
        <w:rPr>
          <w:rFonts w:hint="eastAsia" w:ascii="宋体" w:hAnsi="宋体" w:eastAsia="宋体" w:cs="宋体"/>
          <w:sz w:val="21"/>
          <w:szCs w:val="21"/>
          <w:lang w:eastAsia="zh-CN"/>
        </w:rPr>
        <w:t>。</w:t>
      </w:r>
    </w:p>
    <w:p w14:paraId="50B9E4A2">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4"/>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集团网分组方式</w:t>
      </w:r>
    </w:p>
    <w:p w14:paraId="4AE29F5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.3.1</w:t>
      </w:r>
      <w:r>
        <w:rPr>
          <w:rFonts w:hint="eastAsia" w:ascii="宋体" w:hAnsi="宋体" w:eastAsia="宋体" w:cs="宋体"/>
          <w:sz w:val="21"/>
          <w:szCs w:val="21"/>
          <w:lang w:eastAsia="zh-CN"/>
        </w:rPr>
        <w:t>所有手机号码均为“6”开头，固定电话为“7开</w:t>
      </w:r>
      <w:r>
        <w:rPr>
          <w:rFonts w:hint="eastAsia" w:ascii="宋体" w:hAnsi="宋体" w:eastAsia="宋体" w:cs="宋体"/>
          <w:sz w:val="21"/>
          <w:szCs w:val="21"/>
          <w:lang w:val="en-US" w:eastAsia="zh-CN"/>
        </w:rPr>
        <w:t>头</w:t>
      </w:r>
      <w:r>
        <w:rPr>
          <w:rFonts w:hint="eastAsia" w:ascii="宋体" w:hAnsi="宋体" w:eastAsia="宋体" w:cs="宋体"/>
          <w:sz w:val="21"/>
          <w:szCs w:val="21"/>
          <w:lang w:eastAsia="zh-CN"/>
        </w:rPr>
        <w:t>” 移动号码为6</w:t>
      </w:r>
      <w:r>
        <w:rPr>
          <w:rFonts w:hint="eastAsia" w:cs="宋体"/>
          <w:sz w:val="21"/>
          <w:szCs w:val="21"/>
          <w:lang w:eastAsia="zh-CN"/>
        </w:rPr>
        <w:t>（</w:t>
      </w:r>
      <w:r>
        <w:rPr>
          <w:rFonts w:hint="eastAsia" w:ascii="宋体" w:hAnsi="宋体" w:eastAsia="宋体" w:cs="宋体"/>
          <w:sz w:val="21"/>
          <w:szCs w:val="21"/>
          <w:lang w:eastAsia="zh-CN"/>
        </w:rPr>
        <w:t>序号</w:t>
      </w:r>
      <w:r>
        <w:rPr>
          <w:rFonts w:hint="eastAsia" w:cs="宋体"/>
          <w:sz w:val="21"/>
          <w:szCs w:val="21"/>
          <w:lang w:eastAsia="zh-CN"/>
        </w:rPr>
        <w:t>）</w:t>
      </w:r>
      <w:r>
        <w:rPr>
          <w:rFonts w:hint="eastAsia" w:ascii="宋体" w:hAnsi="宋体" w:eastAsia="宋体" w:cs="宋体"/>
          <w:sz w:val="21"/>
          <w:szCs w:val="21"/>
          <w:lang w:eastAsia="zh-CN"/>
        </w:rPr>
        <w:t>6</w:t>
      </w:r>
      <w:r>
        <w:rPr>
          <w:rFonts w:hint="eastAsia" w:cs="宋体"/>
          <w:sz w:val="21"/>
          <w:szCs w:val="21"/>
          <w:lang w:eastAsia="zh-CN"/>
        </w:rPr>
        <w:t>（</w:t>
      </w:r>
      <w:r>
        <w:rPr>
          <w:rFonts w:hint="eastAsia" w:ascii="宋体" w:hAnsi="宋体" w:eastAsia="宋体" w:cs="宋体"/>
          <w:sz w:val="21"/>
          <w:szCs w:val="21"/>
          <w:lang w:eastAsia="zh-CN"/>
        </w:rPr>
        <w:t>识别号</w:t>
      </w:r>
      <w:r>
        <w:rPr>
          <w:rFonts w:hint="eastAsia" w:cs="宋体"/>
          <w:sz w:val="21"/>
          <w:szCs w:val="21"/>
          <w:lang w:eastAsia="zh-CN"/>
        </w:rPr>
        <w:t>）</w:t>
      </w:r>
      <w:r>
        <w:rPr>
          <w:rFonts w:hint="eastAsia" w:ascii="宋体" w:hAnsi="宋体" w:eastAsia="宋体" w:cs="宋体"/>
          <w:sz w:val="21"/>
          <w:szCs w:val="21"/>
          <w:lang w:eastAsia="zh-CN"/>
        </w:rPr>
        <w:t>+手机长号后四位</w:t>
      </w:r>
      <w:r>
        <w:rPr>
          <w:rFonts w:hint="eastAsia" w:cs="宋体"/>
          <w:sz w:val="21"/>
          <w:szCs w:val="21"/>
          <w:lang w:eastAsia="zh-CN"/>
        </w:rPr>
        <w:t>（</w:t>
      </w:r>
      <w:r>
        <w:rPr>
          <w:rFonts w:hint="eastAsia" w:cs="宋体"/>
          <w:sz w:val="21"/>
          <w:szCs w:val="21"/>
          <w:lang w:val="en-US" w:eastAsia="zh-CN"/>
        </w:rPr>
        <w:t>注：若有冲突随机分配</w:t>
      </w:r>
      <w:r>
        <w:rPr>
          <w:rFonts w:hint="eastAsia" w:cs="宋体"/>
          <w:sz w:val="21"/>
          <w:szCs w:val="21"/>
          <w:lang w:eastAsia="zh-CN"/>
        </w:rPr>
        <w:t>）</w:t>
      </w:r>
    </w:p>
    <w:p w14:paraId="2604A11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eastAsia="zh-CN"/>
        </w:rPr>
        <w:t>电信号码为6</w:t>
      </w:r>
      <w:r>
        <w:rPr>
          <w:rFonts w:hint="eastAsia" w:cs="宋体"/>
          <w:sz w:val="21"/>
          <w:szCs w:val="21"/>
          <w:lang w:eastAsia="zh-CN"/>
        </w:rPr>
        <w:t>（</w:t>
      </w:r>
      <w:r>
        <w:rPr>
          <w:rFonts w:hint="eastAsia" w:ascii="宋体" w:hAnsi="宋体" w:eastAsia="宋体" w:cs="宋体"/>
          <w:sz w:val="21"/>
          <w:szCs w:val="21"/>
          <w:lang w:eastAsia="zh-CN"/>
        </w:rPr>
        <w:t>识别号</w:t>
      </w:r>
      <w:r>
        <w:rPr>
          <w:rFonts w:hint="eastAsia" w:cs="宋体"/>
          <w:sz w:val="21"/>
          <w:szCs w:val="21"/>
          <w:lang w:eastAsia="zh-CN"/>
        </w:rPr>
        <w:t>）</w:t>
      </w:r>
      <w:r>
        <w:rPr>
          <w:rFonts w:hint="eastAsia" w:ascii="宋体" w:hAnsi="宋体" w:eastAsia="宋体" w:cs="宋体"/>
          <w:sz w:val="21"/>
          <w:szCs w:val="21"/>
          <w:lang w:eastAsia="zh-CN"/>
        </w:rPr>
        <w:t>+手机号码后四位 固定电话为7</w:t>
      </w:r>
      <w:r>
        <w:rPr>
          <w:rFonts w:hint="eastAsia" w:cs="宋体"/>
          <w:sz w:val="21"/>
          <w:szCs w:val="21"/>
          <w:lang w:eastAsia="zh-CN"/>
        </w:rPr>
        <w:t>（</w:t>
      </w:r>
      <w:r>
        <w:rPr>
          <w:rFonts w:hint="eastAsia" w:ascii="宋体" w:hAnsi="宋体" w:eastAsia="宋体" w:cs="宋体"/>
          <w:sz w:val="21"/>
          <w:szCs w:val="21"/>
          <w:lang w:eastAsia="zh-CN"/>
        </w:rPr>
        <w:t>识别号</w:t>
      </w:r>
      <w:r>
        <w:rPr>
          <w:rFonts w:hint="eastAsia" w:cs="宋体"/>
          <w:sz w:val="21"/>
          <w:szCs w:val="21"/>
          <w:lang w:eastAsia="zh-CN"/>
        </w:rPr>
        <w:t>）</w:t>
      </w:r>
      <w:r>
        <w:rPr>
          <w:rFonts w:hint="eastAsia" w:ascii="宋体" w:hAnsi="宋体" w:eastAsia="宋体" w:cs="宋体"/>
          <w:sz w:val="21"/>
          <w:szCs w:val="21"/>
          <w:lang w:eastAsia="zh-CN"/>
        </w:rPr>
        <w:t>+固定号码后四位</w:t>
      </w:r>
      <w:r>
        <w:rPr>
          <w:rFonts w:hint="eastAsia" w:cs="宋体"/>
          <w:sz w:val="21"/>
          <w:szCs w:val="21"/>
          <w:lang w:eastAsia="zh-CN"/>
        </w:rPr>
        <w:t>（</w:t>
      </w:r>
      <w:r>
        <w:rPr>
          <w:rFonts w:hint="eastAsia" w:cs="宋体"/>
          <w:sz w:val="21"/>
          <w:szCs w:val="21"/>
          <w:lang w:val="en-US" w:eastAsia="zh-CN"/>
        </w:rPr>
        <w:t>注：若有冲突随机分配</w:t>
      </w:r>
      <w:r>
        <w:rPr>
          <w:rFonts w:hint="eastAsia" w:cs="宋体"/>
          <w:sz w:val="21"/>
          <w:szCs w:val="21"/>
          <w:lang w:eastAsia="zh-CN"/>
        </w:rPr>
        <w:t>）</w:t>
      </w:r>
    </w:p>
    <w:p w14:paraId="6ADAB93C">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.3.2</w:t>
      </w:r>
      <w:r>
        <w:rPr>
          <w:rFonts w:hint="eastAsia" w:cs="宋体"/>
          <w:sz w:val="21"/>
          <w:szCs w:val="21"/>
          <w:lang w:val="en-US" w:eastAsia="zh-CN"/>
        </w:rPr>
        <w:t>移动集团网省内号码分段</w:t>
      </w:r>
      <w:r>
        <w:rPr>
          <w:rFonts w:hint="eastAsia" w:ascii="宋体" w:hAnsi="宋体" w:eastAsia="宋体" w:cs="宋体"/>
          <w:sz w:val="21"/>
          <w:szCs w:val="21"/>
          <w:lang w:eastAsia="zh-CN"/>
        </w:rPr>
        <w:t>：</w:t>
      </w:r>
    </w:p>
    <w:tbl>
      <w:tblPr>
        <w:tblStyle w:val="10"/>
        <w:tblW w:w="94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6"/>
        <w:gridCol w:w="2319"/>
        <w:gridCol w:w="2366"/>
        <w:gridCol w:w="2429"/>
      </w:tblGrid>
      <w:tr w14:paraId="5465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6" w:type="dxa"/>
          </w:tcPr>
          <w:p w14:paraId="710AD6C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盐城560000-569999</w:t>
            </w:r>
          </w:p>
        </w:tc>
        <w:tc>
          <w:tcPr>
            <w:tcW w:w="2319" w:type="dxa"/>
          </w:tcPr>
          <w:p w14:paraId="588CB58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无锡620000-619999</w:t>
            </w:r>
          </w:p>
        </w:tc>
        <w:tc>
          <w:tcPr>
            <w:tcW w:w="2366" w:type="dxa"/>
          </w:tcPr>
          <w:p w14:paraId="46DF446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苏 州610000-619999</w:t>
            </w:r>
          </w:p>
        </w:tc>
        <w:tc>
          <w:tcPr>
            <w:tcW w:w="2429" w:type="dxa"/>
          </w:tcPr>
          <w:p w14:paraId="5F566C8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泰州650000-659999</w:t>
            </w:r>
          </w:p>
        </w:tc>
      </w:tr>
      <w:tr w14:paraId="22E9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6" w:type="dxa"/>
          </w:tcPr>
          <w:p w14:paraId="2002724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常州630000-639999</w:t>
            </w:r>
          </w:p>
        </w:tc>
        <w:tc>
          <w:tcPr>
            <w:tcW w:w="2319" w:type="dxa"/>
          </w:tcPr>
          <w:p w14:paraId="3758816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南通670000-679999</w:t>
            </w:r>
          </w:p>
        </w:tc>
        <w:tc>
          <w:tcPr>
            <w:tcW w:w="2366" w:type="dxa"/>
          </w:tcPr>
          <w:p w14:paraId="0AAF3EE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镇江680000-689999</w:t>
            </w:r>
          </w:p>
        </w:tc>
        <w:tc>
          <w:tcPr>
            <w:tcW w:w="2429" w:type="dxa"/>
          </w:tcPr>
          <w:p w14:paraId="17B08A1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扬州690000-699999</w:t>
            </w:r>
          </w:p>
        </w:tc>
      </w:tr>
      <w:tr w14:paraId="166B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6" w:type="dxa"/>
          </w:tcPr>
          <w:p w14:paraId="006DEB3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default" w:ascii="宋体" w:hAnsi="宋体" w:eastAsia="宋体" w:cs="宋体"/>
                <w:sz w:val="21"/>
                <w:szCs w:val="21"/>
                <w:vertAlign w:val="baseline"/>
                <w:lang w:val="en-US" w:eastAsia="zh-CN"/>
              </w:rPr>
            </w:pPr>
            <w:r>
              <w:rPr>
                <w:rFonts w:hint="eastAsia" w:ascii="宋体" w:hAnsi="宋体" w:eastAsia="宋体" w:cs="宋体"/>
                <w:sz w:val="21"/>
                <w:szCs w:val="21"/>
                <w:lang w:eastAsia="zh-CN"/>
              </w:rPr>
              <w:t>淮安520000-52999</w:t>
            </w:r>
            <w:r>
              <w:rPr>
                <w:rFonts w:hint="eastAsia" w:cs="宋体"/>
                <w:sz w:val="21"/>
                <w:szCs w:val="21"/>
                <w:lang w:val="en-US" w:eastAsia="zh-CN"/>
              </w:rPr>
              <w:t>9</w:t>
            </w:r>
          </w:p>
        </w:tc>
        <w:tc>
          <w:tcPr>
            <w:tcW w:w="2319" w:type="dxa"/>
          </w:tcPr>
          <w:p w14:paraId="1AE22EF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南京600000-609999</w:t>
            </w:r>
          </w:p>
        </w:tc>
        <w:tc>
          <w:tcPr>
            <w:tcW w:w="2366" w:type="dxa"/>
          </w:tcPr>
          <w:p w14:paraId="724C1D8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徐州510000-519999</w:t>
            </w:r>
          </w:p>
        </w:tc>
        <w:tc>
          <w:tcPr>
            <w:tcW w:w="2429" w:type="dxa"/>
          </w:tcPr>
          <w:p w14:paraId="68BCC34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宿迁530000-539999</w:t>
            </w:r>
          </w:p>
        </w:tc>
      </w:tr>
      <w:tr w14:paraId="00EF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0" w:type="dxa"/>
            <w:gridSpan w:val="4"/>
          </w:tcPr>
          <w:p w14:paraId="113B328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连云港660000-669999</w:t>
            </w:r>
          </w:p>
        </w:tc>
      </w:tr>
    </w:tbl>
    <w:p w14:paraId="6561C4B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sectPr>
          <w:headerReference r:id="rId5" w:type="default"/>
          <w:footerReference r:id="rId6" w:type="default"/>
          <w:pgSz w:w="11906" w:h="16838"/>
          <w:pgMar w:top="1219" w:right="1624" w:bottom="0" w:left="1490" w:header="1701" w:footer="1701" w:gutter="0"/>
          <w:pgNumType w:fmt="decimal"/>
          <w:cols w:equalWidth="0" w:num="1">
            <w:col w:w="8736"/>
          </w:cols>
        </w:sectPr>
      </w:pPr>
    </w:p>
    <w:p w14:paraId="3FF33A4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4"/>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集团网费用</w:t>
      </w:r>
    </w:p>
    <w:p w14:paraId="09E48F2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.4.1</w:t>
      </w:r>
      <w:r>
        <w:rPr>
          <w:rFonts w:hint="eastAsia" w:ascii="宋体" w:hAnsi="宋体" w:eastAsia="宋体" w:cs="宋体"/>
          <w:sz w:val="21"/>
          <w:szCs w:val="21"/>
          <w:lang w:eastAsia="zh-CN"/>
        </w:rPr>
        <w:t>中国移动号码</w:t>
      </w:r>
    </w:p>
    <w:tbl>
      <w:tblPr>
        <w:tblStyle w:val="10"/>
        <w:tblW w:w="0" w:type="auto"/>
        <w:tblInd w:w="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6250"/>
      </w:tblGrid>
      <w:tr w14:paraId="25F5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242B529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1元包</w:t>
            </w:r>
          </w:p>
        </w:tc>
        <w:tc>
          <w:tcPr>
            <w:tcW w:w="6250" w:type="dxa"/>
          </w:tcPr>
          <w:p w14:paraId="415E057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本地</w:t>
            </w:r>
            <w:r>
              <w:rPr>
                <w:rFonts w:hint="eastAsia" w:cs="宋体"/>
                <w:sz w:val="21"/>
                <w:szCs w:val="21"/>
                <w:lang w:val="en-US" w:eastAsia="zh-CN"/>
              </w:rPr>
              <w:t>免费通话</w:t>
            </w:r>
            <w:r>
              <w:rPr>
                <w:rFonts w:hint="eastAsia" w:ascii="宋体" w:hAnsi="宋体" w:eastAsia="宋体" w:cs="宋体"/>
                <w:sz w:val="21"/>
                <w:szCs w:val="21"/>
                <w:lang w:eastAsia="zh-CN"/>
              </w:rPr>
              <w:t>300分钟</w:t>
            </w:r>
          </w:p>
        </w:tc>
      </w:tr>
      <w:tr w14:paraId="08BD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78F0762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3元包</w:t>
            </w:r>
          </w:p>
        </w:tc>
        <w:tc>
          <w:tcPr>
            <w:tcW w:w="6250" w:type="dxa"/>
          </w:tcPr>
          <w:p w14:paraId="4FA21212">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本地</w:t>
            </w:r>
            <w:r>
              <w:rPr>
                <w:rFonts w:hint="eastAsia" w:cs="宋体"/>
                <w:sz w:val="21"/>
                <w:szCs w:val="21"/>
                <w:lang w:val="en-US" w:eastAsia="zh-CN"/>
              </w:rPr>
              <w:t>免费通话5</w:t>
            </w:r>
            <w:r>
              <w:rPr>
                <w:rFonts w:hint="eastAsia" w:ascii="宋体" w:hAnsi="宋体" w:eastAsia="宋体" w:cs="宋体"/>
                <w:sz w:val="21"/>
                <w:szCs w:val="21"/>
                <w:lang w:eastAsia="zh-CN"/>
              </w:rPr>
              <w:t>00分钟</w:t>
            </w:r>
          </w:p>
        </w:tc>
      </w:tr>
      <w:tr w14:paraId="286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697732C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5元包</w:t>
            </w:r>
          </w:p>
        </w:tc>
        <w:tc>
          <w:tcPr>
            <w:tcW w:w="6250" w:type="dxa"/>
          </w:tcPr>
          <w:p w14:paraId="6EC194F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cs="宋体"/>
                <w:sz w:val="21"/>
                <w:szCs w:val="21"/>
                <w:lang w:val="en-US" w:eastAsia="zh-CN"/>
              </w:rPr>
              <w:t>省内免费通话8</w:t>
            </w:r>
            <w:r>
              <w:rPr>
                <w:rFonts w:hint="eastAsia" w:ascii="宋体" w:hAnsi="宋体" w:eastAsia="宋体" w:cs="宋体"/>
                <w:sz w:val="21"/>
                <w:szCs w:val="21"/>
                <w:lang w:eastAsia="zh-CN"/>
              </w:rPr>
              <w:t>00分钟</w:t>
            </w:r>
          </w:p>
        </w:tc>
      </w:tr>
      <w:tr w14:paraId="2558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05268B0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default" w:ascii="宋体" w:hAnsi="宋体" w:eastAsia="宋体" w:cs="宋体"/>
                <w:sz w:val="21"/>
                <w:szCs w:val="21"/>
                <w:lang w:val="en-US" w:eastAsia="zh-CN"/>
              </w:rPr>
            </w:pPr>
            <w:r>
              <w:rPr>
                <w:rFonts w:hint="eastAsia" w:cs="宋体"/>
                <w:sz w:val="21"/>
                <w:szCs w:val="21"/>
                <w:lang w:val="en-US" w:eastAsia="zh-CN"/>
              </w:rPr>
              <w:t>10元包</w:t>
            </w:r>
          </w:p>
        </w:tc>
        <w:tc>
          <w:tcPr>
            <w:tcW w:w="6250" w:type="dxa"/>
          </w:tcPr>
          <w:p w14:paraId="3A81E8D2">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cs="宋体"/>
                <w:sz w:val="21"/>
                <w:szCs w:val="21"/>
                <w:lang w:val="en-US" w:eastAsia="zh-CN"/>
              </w:rPr>
            </w:pPr>
            <w:r>
              <w:rPr>
                <w:rFonts w:hint="eastAsia" w:ascii="宋体" w:hAnsi="宋体" w:eastAsia="宋体" w:cs="宋体"/>
                <w:sz w:val="21"/>
                <w:szCs w:val="21"/>
                <w:lang w:eastAsia="zh-CN"/>
              </w:rPr>
              <w:t xml:space="preserve">省内1500分钟或全国500分钟 </w:t>
            </w:r>
            <w:r>
              <w:rPr>
                <w:rFonts w:hint="eastAsia" w:cs="宋体"/>
                <w:sz w:val="21"/>
                <w:szCs w:val="21"/>
                <w:lang w:eastAsia="zh-CN"/>
              </w:rPr>
              <w:t>（</w:t>
            </w:r>
            <w:r>
              <w:rPr>
                <w:rFonts w:hint="eastAsia" w:ascii="宋体" w:hAnsi="宋体" w:eastAsia="宋体" w:cs="宋体"/>
                <w:sz w:val="21"/>
                <w:szCs w:val="21"/>
                <w:lang w:eastAsia="zh-CN"/>
              </w:rPr>
              <w:t>注：本地可视为号码归属地</w:t>
            </w:r>
            <w:r>
              <w:rPr>
                <w:rFonts w:hint="eastAsia" w:cs="宋体"/>
                <w:sz w:val="21"/>
                <w:szCs w:val="21"/>
                <w:lang w:eastAsia="zh-CN"/>
              </w:rPr>
              <w:t>）</w:t>
            </w:r>
          </w:p>
        </w:tc>
      </w:tr>
    </w:tbl>
    <w:p w14:paraId="7996C4B4">
      <w:pPr>
        <w:bidi w:val="0"/>
        <w:rPr>
          <w:rFonts w:hint="eastAsia"/>
          <w:lang w:val="en-US" w:eastAsia="zh-CN"/>
        </w:rPr>
      </w:pPr>
    </w:p>
    <w:p w14:paraId="1740F112">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5"/>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.4.2中国电信号码</w:t>
      </w:r>
    </w:p>
    <w:tbl>
      <w:tblPr>
        <w:tblStyle w:val="10"/>
        <w:tblW w:w="0" w:type="auto"/>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6240"/>
      </w:tblGrid>
      <w:tr w14:paraId="7D88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61F81D8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5"/>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1元包</w:t>
            </w:r>
          </w:p>
        </w:tc>
        <w:tc>
          <w:tcPr>
            <w:tcW w:w="6240" w:type="dxa"/>
          </w:tcPr>
          <w:p w14:paraId="3AB9015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9"/>
              <w:rPr>
                <w:rFonts w:hint="eastAsia" w:ascii="宋体" w:hAnsi="宋体" w:eastAsia="宋体" w:cs="宋体"/>
                <w:sz w:val="21"/>
                <w:szCs w:val="21"/>
                <w:vertAlign w:val="baseline"/>
                <w:lang w:eastAsia="zh-CN"/>
              </w:rPr>
            </w:pPr>
            <w:r>
              <w:rPr>
                <w:rFonts w:hint="eastAsia" w:ascii="宋体" w:hAnsi="宋体" w:eastAsia="宋体" w:cs="宋体"/>
                <w:sz w:val="21"/>
                <w:szCs w:val="21"/>
                <w:lang w:eastAsia="zh-CN"/>
              </w:rPr>
              <w:t>江苏全省1000分钟</w:t>
            </w:r>
          </w:p>
        </w:tc>
      </w:tr>
    </w:tbl>
    <w:p w14:paraId="7FA7934A">
      <w:pPr>
        <w:bidi w:val="0"/>
        <w:rPr>
          <w:rFonts w:hint="eastAsia"/>
          <w:lang w:val="en-US" w:eastAsia="zh-CN"/>
        </w:rPr>
      </w:pPr>
    </w:p>
    <w:p w14:paraId="2F8A77E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4"/>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.5</w:t>
      </w:r>
      <w:r>
        <w:rPr>
          <w:rFonts w:hint="eastAsia" w:ascii="宋体" w:hAnsi="宋体" w:eastAsia="宋体" w:cs="宋体"/>
          <w:sz w:val="21"/>
          <w:szCs w:val="21"/>
          <w:lang w:eastAsia="zh-CN"/>
        </w:rPr>
        <w:t>公司电信固定电话可以和电信手机集团网号码互打免费，公司移动固定电话可以和移动手 机集团网号码互打免费</w:t>
      </w:r>
      <w:r>
        <w:rPr>
          <w:rFonts w:hint="eastAsia" w:cs="宋体"/>
          <w:sz w:val="21"/>
          <w:szCs w:val="21"/>
          <w:lang w:eastAsia="zh-CN"/>
        </w:rPr>
        <w:t>）</w:t>
      </w:r>
    </w:p>
    <w:p w14:paraId="430B516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4"/>
        <w:rPr>
          <w:rFonts w:hint="eastAsia" w:ascii="宋体" w:hAnsi="宋体" w:eastAsia="宋体" w:cs="宋体"/>
          <w:sz w:val="21"/>
          <w:szCs w:val="21"/>
          <w:lang w:eastAsia="zh-CN"/>
        </w:rPr>
      </w:pPr>
      <w:r>
        <w:rPr>
          <w:rFonts w:hint="eastAsia" w:ascii="宋体" w:hAnsi="宋体" w:eastAsia="宋体" w:cs="宋体"/>
          <w:sz w:val="21"/>
          <w:szCs w:val="21"/>
          <w:lang w:val="en-US" w:eastAsia="zh-CN"/>
        </w:rPr>
        <w:t>4.1.1.</w:t>
      </w: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.6</w:t>
      </w:r>
      <w:r>
        <w:rPr>
          <w:rFonts w:hint="eastAsia" w:ascii="宋体" w:hAnsi="宋体" w:eastAsia="宋体" w:cs="宋体"/>
          <w:sz w:val="21"/>
          <w:szCs w:val="21"/>
          <w:lang w:eastAsia="zh-CN"/>
        </w:rPr>
        <w:t>各分公司、权属公司在办理集团网业务时，必须指定专人按照集团网分组方式分配；通过 企业微信流程《移动集团短号》进行申请，经审批后方可办理。</w:t>
      </w:r>
    </w:p>
    <w:p w14:paraId="1E18ABB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4.1.2物联网卡定义</w:t>
      </w:r>
    </w:p>
    <w:p w14:paraId="24F0F9A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4.1.2.1物联网卡为生产、研发、信息化设备使用，用于平台告警等通知使用的非通讯类手机号卡。</w:t>
      </w:r>
    </w:p>
    <w:p w14:paraId="2939989A">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4.1.2.2因工作需要申请物联网卡的部门，可通过新门户《电信业务》流程填写《</w:t>
      </w:r>
      <w:r>
        <w:rPr>
          <w:rFonts w:hint="eastAsia" w:ascii="宋体" w:hAnsi="宋体" w:eastAsia="宋体" w:cs="宋体"/>
          <w:sz w:val="21"/>
          <w:szCs w:val="21"/>
          <w:lang w:eastAsia="zh-CN"/>
        </w:rPr>
        <w:t>非营销系统移动话费补助变更申请单</w:t>
      </w:r>
      <w:r>
        <w:rPr>
          <w:rFonts w:hint="eastAsia" w:ascii="宋体" w:hAnsi="宋体" w:eastAsia="宋体" w:cs="宋体"/>
          <w:sz w:val="21"/>
          <w:szCs w:val="21"/>
          <w:lang w:val="en-US" w:eastAsia="zh-CN"/>
        </w:rPr>
        <w:t>》发起申请</w:t>
      </w:r>
      <w:r>
        <w:rPr>
          <w:rFonts w:hint="eastAsia" w:cs="宋体"/>
          <w:sz w:val="21"/>
          <w:szCs w:val="21"/>
          <w:lang w:val="en-US" w:eastAsia="zh-CN"/>
        </w:rPr>
        <w:t>，其申请的号码所产生的费用需纳入正常部门预算</w:t>
      </w:r>
      <w:r>
        <w:rPr>
          <w:rFonts w:hint="eastAsia" w:ascii="宋体" w:hAnsi="宋体" w:eastAsia="宋体" w:cs="宋体"/>
          <w:sz w:val="21"/>
          <w:szCs w:val="21"/>
          <w:lang w:val="en-US" w:eastAsia="zh-CN"/>
        </w:rPr>
        <w:t>。</w:t>
      </w:r>
    </w:p>
    <w:p w14:paraId="2178D90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4.1.2.3物联网卡办理以移动号码为主</w:t>
      </w:r>
      <w:r>
        <w:rPr>
          <w:rFonts w:hint="eastAsia" w:cs="宋体"/>
          <w:sz w:val="21"/>
          <w:szCs w:val="21"/>
          <w:lang w:val="en-US" w:eastAsia="zh-CN"/>
        </w:rPr>
        <w:t>，特殊情况经分管领导签批书面说明后，经信息中心评估后可适当选择其他运营商（具体资费以协议为准）</w:t>
      </w:r>
      <w:r>
        <w:rPr>
          <w:rFonts w:hint="eastAsia" w:ascii="宋体" w:hAnsi="宋体" w:eastAsia="宋体" w:cs="宋体"/>
          <w:sz w:val="21"/>
          <w:szCs w:val="21"/>
          <w:lang w:val="en-US" w:eastAsia="zh-CN"/>
        </w:rPr>
        <w:t>。</w:t>
      </w:r>
    </w:p>
    <w:p w14:paraId="2A2B52A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4.1.3</w:t>
      </w:r>
      <w:r>
        <w:rPr>
          <w:rFonts w:hint="eastAsia" w:ascii="宋体" w:hAnsi="宋体" w:eastAsia="宋体" w:cs="宋体"/>
          <w:sz w:val="21"/>
          <w:szCs w:val="21"/>
          <w:lang w:eastAsia="zh-CN"/>
        </w:rPr>
        <w:t>手机号</w:t>
      </w:r>
      <w:r>
        <w:rPr>
          <w:rFonts w:hint="eastAsia" w:ascii="宋体" w:hAnsi="宋体" w:eastAsia="宋体" w:cs="宋体"/>
          <w:sz w:val="21"/>
          <w:szCs w:val="21"/>
          <w:lang w:val="en-US" w:eastAsia="zh-CN"/>
        </w:rPr>
        <w:t>参与报销</w:t>
      </w:r>
      <w:r>
        <w:rPr>
          <w:rFonts w:hint="eastAsia" w:ascii="宋体" w:hAnsi="宋体" w:eastAsia="宋体" w:cs="宋体"/>
          <w:sz w:val="21"/>
          <w:szCs w:val="21"/>
          <w:lang w:eastAsia="zh-CN"/>
        </w:rPr>
        <w:t>标准</w:t>
      </w:r>
      <w:r>
        <w:rPr>
          <w:rFonts w:hint="eastAsia" w:ascii="宋体" w:hAnsi="宋体" w:eastAsia="宋体" w:cs="宋体"/>
          <w:sz w:val="21"/>
          <w:szCs w:val="21"/>
          <w:lang w:val="en-US" w:eastAsia="zh-CN"/>
        </w:rPr>
        <w:t>定义</w:t>
      </w:r>
    </w:p>
    <w:p w14:paraId="1935171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4.1.3.1</w:t>
      </w:r>
      <w:r>
        <w:rPr>
          <w:rFonts w:hint="eastAsia" w:ascii="宋体" w:hAnsi="宋体" w:eastAsia="宋体" w:cs="宋体"/>
          <w:sz w:val="21"/>
          <w:szCs w:val="21"/>
          <w:lang w:eastAsia="zh-CN"/>
        </w:rPr>
        <w:t>公司员工必须在连云港移动公司办理入网手续，以降低手机通讯费用。中国移动以外的网 络运营商的手机通讯费用，公司原则上不予</w:t>
      </w:r>
      <w:r>
        <w:rPr>
          <w:rFonts w:hint="eastAsia" w:cs="宋体"/>
          <w:sz w:val="21"/>
          <w:szCs w:val="21"/>
          <w:lang w:val="en-US" w:eastAsia="zh-CN"/>
        </w:rPr>
        <w:t>进行统付。</w:t>
      </w:r>
      <w:r>
        <w:rPr>
          <w:rFonts w:hint="eastAsia" w:ascii="宋体" w:hAnsi="宋体" w:eastAsia="宋体" w:cs="宋体"/>
          <w:sz w:val="21"/>
          <w:szCs w:val="21"/>
          <w:lang w:eastAsia="zh-CN"/>
        </w:rPr>
        <w:t>特殊情况的须由信息中心审核，并报</w:t>
      </w:r>
      <w:r>
        <w:rPr>
          <w:rFonts w:hint="eastAsia" w:cs="宋体"/>
          <w:sz w:val="21"/>
          <w:szCs w:val="21"/>
          <w:lang w:val="en-US" w:eastAsia="zh-CN"/>
        </w:rPr>
        <w:t>分管</w:t>
      </w:r>
      <w:r>
        <w:rPr>
          <w:rFonts w:hint="eastAsia" w:ascii="宋体" w:hAnsi="宋体" w:eastAsia="宋体" w:cs="宋体"/>
          <w:sz w:val="21"/>
          <w:szCs w:val="21"/>
          <w:lang w:eastAsia="zh-CN"/>
        </w:rPr>
        <w:t>副总经理</w:t>
      </w:r>
      <w:r>
        <w:rPr>
          <w:rFonts w:hint="eastAsia" w:ascii="宋体" w:hAnsi="宋体" w:eastAsia="宋体" w:cs="宋体"/>
          <w:sz w:val="21"/>
          <w:szCs w:val="21"/>
          <w:lang w:val="en-US" w:eastAsia="zh-CN"/>
        </w:rPr>
        <w:t>审批</w:t>
      </w:r>
      <w:r>
        <w:rPr>
          <w:rFonts w:hint="eastAsia" w:cs="宋体"/>
          <w:sz w:val="21"/>
          <w:szCs w:val="21"/>
          <w:lang w:val="en-US" w:eastAsia="zh-CN"/>
        </w:rPr>
        <w:t>后，采取自行报账流程方式进行</w:t>
      </w:r>
      <w:r>
        <w:rPr>
          <w:rFonts w:hint="eastAsia" w:ascii="宋体" w:hAnsi="宋体" w:eastAsia="宋体" w:cs="宋体"/>
          <w:sz w:val="21"/>
          <w:szCs w:val="21"/>
          <w:lang w:val="en-US" w:eastAsia="zh-CN"/>
        </w:rPr>
        <w:t>。</w:t>
      </w:r>
    </w:p>
    <w:p w14:paraId="2BB4906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4.1.3.2参与非营销报账的手机号码</w:t>
      </w:r>
      <w:r>
        <w:rPr>
          <w:rFonts w:hint="eastAsia" w:ascii="宋体" w:hAnsi="宋体" w:eastAsia="宋体" w:cs="宋体"/>
          <w:sz w:val="21"/>
          <w:szCs w:val="21"/>
          <w:lang w:eastAsia="zh-CN"/>
        </w:rPr>
        <w:t>凡申请集团账户统一缴付人员，必须先加入集团网。</w:t>
      </w:r>
    </w:p>
    <w:p w14:paraId="0455CA1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4.1.3.3</w:t>
      </w:r>
      <w:r>
        <w:rPr>
          <w:rFonts w:hint="eastAsia" w:ascii="宋体" w:hAnsi="宋体" w:eastAsia="宋体" w:cs="宋体"/>
          <w:sz w:val="21"/>
          <w:szCs w:val="21"/>
          <w:lang w:eastAsia="zh-CN"/>
        </w:rPr>
        <w:t>凡是申请集团账户统一缴付人员，必须通过</w:t>
      </w:r>
      <w:r>
        <w:rPr>
          <w:rFonts w:hint="eastAsia" w:ascii="宋体" w:hAnsi="宋体" w:eastAsia="宋体" w:cs="宋体"/>
          <w:sz w:val="21"/>
          <w:szCs w:val="21"/>
          <w:lang w:val="en-US" w:eastAsia="zh-CN"/>
        </w:rPr>
        <w:t>新门户《电信业务》</w:t>
      </w:r>
      <w:r>
        <w:rPr>
          <w:rFonts w:hint="eastAsia" w:ascii="宋体" w:hAnsi="宋体" w:eastAsia="宋体" w:cs="宋体"/>
          <w:sz w:val="21"/>
          <w:szCs w:val="21"/>
          <w:lang w:eastAsia="zh-CN"/>
        </w:rPr>
        <w:t>流程</w:t>
      </w:r>
      <w:r>
        <w:rPr>
          <w:rFonts w:hint="eastAsia" w:ascii="宋体" w:hAnsi="宋体" w:eastAsia="宋体" w:cs="宋体"/>
          <w:sz w:val="21"/>
          <w:szCs w:val="21"/>
          <w:lang w:val="en-US" w:eastAsia="zh-CN"/>
        </w:rPr>
        <w:t>填写《</w:t>
      </w:r>
      <w:r>
        <w:rPr>
          <w:rFonts w:hint="eastAsia" w:ascii="宋体" w:hAnsi="宋体" w:eastAsia="宋体" w:cs="宋体"/>
          <w:sz w:val="21"/>
          <w:szCs w:val="21"/>
          <w:lang w:eastAsia="zh-CN"/>
        </w:rPr>
        <w:t>非营销系统移动话费补助变更申请单</w:t>
      </w:r>
      <w:r>
        <w:rPr>
          <w:rFonts w:hint="eastAsia" w:ascii="宋体" w:hAnsi="宋体" w:eastAsia="宋体" w:cs="宋体"/>
          <w:sz w:val="21"/>
          <w:szCs w:val="21"/>
          <w:lang w:val="en-US" w:eastAsia="zh-CN"/>
        </w:rPr>
        <w:t>》发起申请并</w:t>
      </w:r>
      <w:r>
        <w:rPr>
          <w:rFonts w:hint="eastAsia" w:ascii="宋体" w:hAnsi="宋体" w:eastAsia="宋体" w:cs="宋体"/>
          <w:sz w:val="21"/>
          <w:szCs w:val="21"/>
          <w:lang w:eastAsia="zh-CN"/>
        </w:rPr>
        <w:t>上传已入集团网的信息</w:t>
      </w:r>
      <w:r>
        <w:rPr>
          <w:rFonts w:hint="eastAsia" w:cs="宋体"/>
          <w:sz w:val="21"/>
          <w:szCs w:val="21"/>
          <w:lang w:eastAsia="zh-CN"/>
        </w:rPr>
        <w:t>（</w:t>
      </w:r>
      <w:r>
        <w:rPr>
          <w:rFonts w:hint="eastAsia" w:ascii="宋体" w:hAnsi="宋体" w:eastAsia="宋体" w:cs="宋体"/>
          <w:sz w:val="21"/>
          <w:szCs w:val="21"/>
          <w:lang w:eastAsia="zh-CN"/>
        </w:rPr>
        <w:t>短信或个人掌厅截图</w:t>
      </w:r>
      <w:r>
        <w:rPr>
          <w:rFonts w:hint="eastAsia" w:cs="宋体"/>
          <w:sz w:val="21"/>
          <w:szCs w:val="21"/>
          <w:lang w:eastAsia="zh-CN"/>
        </w:rPr>
        <w:t>）</w:t>
      </w:r>
      <w:r>
        <w:rPr>
          <w:rFonts w:hint="eastAsia" w:ascii="宋体" w:hAnsi="宋体" w:eastAsia="宋体" w:cs="宋体"/>
          <w:sz w:val="21"/>
          <w:szCs w:val="21"/>
          <w:lang w:eastAsia="zh-CN"/>
        </w:rPr>
        <w:t>方可进行话费申请</w:t>
      </w:r>
      <w:r>
        <w:rPr>
          <w:rFonts w:hint="eastAsia" w:ascii="宋体" w:hAnsi="宋体" w:eastAsia="宋体" w:cs="宋体"/>
          <w:sz w:val="21"/>
          <w:szCs w:val="21"/>
          <w:lang w:val="en-US" w:eastAsia="zh-CN"/>
        </w:rPr>
        <w:t>或变更</w:t>
      </w:r>
      <w:r>
        <w:rPr>
          <w:rFonts w:hint="eastAsia" w:ascii="宋体" w:hAnsi="宋体" w:eastAsia="宋体" w:cs="宋体"/>
          <w:sz w:val="21"/>
          <w:szCs w:val="21"/>
          <w:lang w:eastAsia="zh-CN"/>
        </w:rPr>
        <w:t>。</w:t>
      </w:r>
    </w:p>
    <w:p w14:paraId="0825E55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4.1.3.4</w:t>
      </w:r>
      <w:r>
        <w:rPr>
          <w:rFonts w:hint="eastAsia" w:ascii="宋体" w:hAnsi="宋体" w:eastAsia="宋体" w:cs="宋体"/>
          <w:sz w:val="21"/>
          <w:szCs w:val="21"/>
          <w:lang w:eastAsia="zh-CN"/>
        </w:rPr>
        <w:t>财务部根据清单和补贴标准</w:t>
      </w:r>
      <w:r>
        <w:rPr>
          <w:rFonts w:hint="eastAsia" w:cs="宋体"/>
          <w:sz w:val="21"/>
          <w:szCs w:val="21"/>
          <w:lang w:eastAsia="zh-CN"/>
        </w:rPr>
        <w:t>，</w:t>
      </w:r>
      <w:r>
        <w:rPr>
          <w:rFonts w:hint="eastAsia" w:cs="宋体"/>
          <w:sz w:val="21"/>
          <w:szCs w:val="21"/>
          <w:lang w:val="en-US" w:eastAsia="zh-CN"/>
        </w:rPr>
        <w:t>以</w:t>
      </w:r>
      <w:r>
        <w:rPr>
          <w:rFonts w:hint="eastAsia" w:ascii="宋体" w:hAnsi="宋体" w:eastAsia="宋体" w:cs="宋体"/>
          <w:sz w:val="21"/>
          <w:szCs w:val="21"/>
          <w:lang w:eastAsia="zh-CN"/>
        </w:rPr>
        <w:t>员工月度实际发生的通讯费</w:t>
      </w:r>
      <w:r>
        <w:rPr>
          <w:rFonts w:hint="eastAsia" w:cs="宋体"/>
          <w:sz w:val="21"/>
          <w:szCs w:val="21"/>
          <w:lang w:val="en-US" w:eastAsia="zh-CN"/>
        </w:rPr>
        <w:t>采取额度范围内实报实销的原则</w:t>
      </w:r>
      <w:r>
        <w:rPr>
          <w:rFonts w:hint="eastAsia" w:ascii="宋体" w:hAnsi="宋体" w:eastAsia="宋体" w:cs="宋体"/>
          <w:sz w:val="21"/>
          <w:szCs w:val="21"/>
          <w:lang w:eastAsia="zh-CN"/>
        </w:rPr>
        <w:t>统一支付员工的手机通讯费</w:t>
      </w:r>
      <w:r>
        <w:rPr>
          <w:rFonts w:hint="eastAsia" w:cs="宋体"/>
          <w:sz w:val="21"/>
          <w:szCs w:val="21"/>
          <w:lang w:val="en-US" w:eastAsia="zh-CN"/>
        </w:rPr>
        <w:t>补贴费</w:t>
      </w:r>
      <w:r>
        <w:rPr>
          <w:rFonts w:hint="eastAsia" w:ascii="宋体" w:hAnsi="宋体" w:eastAsia="宋体" w:cs="宋体"/>
          <w:sz w:val="21"/>
          <w:szCs w:val="21"/>
          <w:lang w:eastAsia="zh-CN"/>
        </w:rPr>
        <w:t>用。对于超过</w:t>
      </w:r>
      <w:r>
        <w:rPr>
          <w:rFonts w:hint="eastAsia" w:cs="宋体"/>
          <w:sz w:val="21"/>
          <w:szCs w:val="21"/>
          <w:lang w:val="en-US" w:eastAsia="zh-CN"/>
        </w:rPr>
        <w:t>补贴</w:t>
      </w:r>
      <w:r>
        <w:rPr>
          <w:rFonts w:hint="eastAsia" w:ascii="宋体" w:hAnsi="宋体" w:eastAsia="宋体" w:cs="宋体"/>
          <w:sz w:val="21"/>
          <w:szCs w:val="21"/>
          <w:lang w:eastAsia="zh-CN"/>
        </w:rPr>
        <w:t>标准的部分，由员工个人自行缴纳。</w:t>
      </w:r>
      <w:r>
        <w:rPr>
          <w:rFonts w:hint="eastAsia" w:cs="宋体"/>
          <w:sz w:val="21"/>
          <w:szCs w:val="21"/>
          <w:lang w:val="en-US" w:eastAsia="zh-CN"/>
        </w:rPr>
        <w:t>因个人超标部分未及时缴纳导致的停机等情况由个人承担。</w:t>
      </w:r>
    </w:p>
    <w:p w14:paraId="0570250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4.1.3.5</w:t>
      </w:r>
      <w:r>
        <w:rPr>
          <w:rFonts w:hint="eastAsia" w:ascii="宋体" w:hAnsi="宋体" w:eastAsia="宋体" w:cs="宋体"/>
          <w:sz w:val="21"/>
          <w:szCs w:val="21"/>
          <w:lang w:eastAsia="zh-CN"/>
        </w:rPr>
        <w:t>个人通讯费用</w:t>
      </w:r>
      <w:r>
        <w:rPr>
          <w:rFonts w:hint="eastAsia" w:cs="宋体"/>
          <w:sz w:val="21"/>
          <w:szCs w:val="21"/>
          <w:lang w:val="en-US" w:eastAsia="zh-CN"/>
        </w:rPr>
        <w:t>若未</w:t>
      </w:r>
      <w:r>
        <w:rPr>
          <w:rFonts w:hint="eastAsia" w:ascii="宋体" w:hAnsi="宋体" w:eastAsia="宋体" w:cs="宋体"/>
          <w:sz w:val="21"/>
          <w:szCs w:val="21"/>
          <w:lang w:eastAsia="zh-CN"/>
        </w:rPr>
        <w:t>通过集团账户统一缴费，可开具发票以费用形式通过财务核报手续进行 报销</w:t>
      </w:r>
      <w:r>
        <w:rPr>
          <w:rFonts w:hint="eastAsia" w:cs="宋体"/>
          <w:sz w:val="21"/>
          <w:szCs w:val="21"/>
          <w:lang w:eastAsia="zh-CN"/>
        </w:rPr>
        <w:t>（</w:t>
      </w:r>
      <w:r>
        <w:rPr>
          <w:rFonts w:hint="eastAsia" w:ascii="宋体" w:hAnsi="宋体" w:eastAsia="宋体" w:cs="宋体"/>
          <w:sz w:val="21"/>
          <w:szCs w:val="21"/>
          <w:lang w:eastAsia="zh-CN"/>
        </w:rPr>
        <w:t>发票抬头需开具公司名称“江苏康缘药业股份有限公司”</w:t>
      </w:r>
      <w:r>
        <w:rPr>
          <w:rFonts w:hint="eastAsia" w:cs="宋体"/>
          <w:sz w:val="21"/>
          <w:szCs w:val="21"/>
          <w:lang w:eastAsia="zh-CN"/>
        </w:rPr>
        <w:t>）</w:t>
      </w:r>
      <w:r>
        <w:rPr>
          <w:rFonts w:hint="eastAsia" w:ascii="宋体" w:hAnsi="宋体" w:eastAsia="宋体" w:cs="宋体"/>
          <w:sz w:val="21"/>
          <w:szCs w:val="21"/>
          <w:lang w:eastAsia="zh-CN"/>
        </w:rPr>
        <w:t>。</w:t>
      </w:r>
    </w:p>
    <w:p w14:paraId="75E4E6BA">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4.1.3.6对于享受补贴</w:t>
      </w:r>
      <w:r>
        <w:rPr>
          <w:rFonts w:hint="eastAsia" w:ascii="宋体" w:hAnsi="宋体" w:eastAsia="宋体" w:cs="宋体"/>
          <w:sz w:val="21"/>
          <w:szCs w:val="21"/>
          <w:lang w:eastAsia="zh-CN"/>
        </w:rPr>
        <w:t>人员</w:t>
      </w:r>
      <w:r>
        <w:rPr>
          <w:rFonts w:hint="eastAsia" w:ascii="宋体" w:hAnsi="宋体" w:eastAsia="宋体" w:cs="宋体"/>
          <w:sz w:val="21"/>
          <w:szCs w:val="21"/>
          <w:lang w:val="en-US" w:eastAsia="zh-CN"/>
        </w:rPr>
        <w:t>因部门</w:t>
      </w:r>
      <w:r>
        <w:rPr>
          <w:rFonts w:hint="eastAsia" w:ascii="宋体" w:hAnsi="宋体" w:eastAsia="宋体" w:cs="宋体"/>
          <w:sz w:val="21"/>
          <w:szCs w:val="21"/>
          <w:lang w:eastAsia="zh-CN"/>
        </w:rPr>
        <w:t>调整造成的费用出处不明，信息中心</w:t>
      </w:r>
      <w:r>
        <w:rPr>
          <w:rFonts w:hint="eastAsia" w:cs="宋体"/>
          <w:sz w:val="21"/>
          <w:szCs w:val="21"/>
          <w:lang w:val="en-US" w:eastAsia="zh-CN"/>
        </w:rPr>
        <w:t>责任豁免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后续报销</w:t>
      </w:r>
      <w:r>
        <w:rPr>
          <w:rFonts w:hint="eastAsia" w:ascii="宋体" w:hAnsi="宋体" w:eastAsia="宋体" w:cs="宋体"/>
          <w:sz w:val="21"/>
          <w:szCs w:val="21"/>
          <w:lang w:eastAsia="zh-CN"/>
        </w:rPr>
        <w:t>费用由</w:t>
      </w:r>
      <w:r>
        <w:rPr>
          <w:rFonts w:hint="eastAsia" w:ascii="宋体" w:hAnsi="宋体" w:eastAsia="宋体" w:cs="宋体"/>
          <w:sz w:val="21"/>
          <w:szCs w:val="21"/>
          <w:lang w:val="en-US" w:eastAsia="zh-CN"/>
        </w:rPr>
        <w:t>享受补贴</w:t>
      </w:r>
      <w:r>
        <w:rPr>
          <w:rFonts w:hint="eastAsia" w:ascii="宋体" w:hAnsi="宋体" w:eastAsia="宋体" w:cs="宋体"/>
          <w:sz w:val="21"/>
          <w:szCs w:val="21"/>
          <w:lang w:eastAsia="zh-CN"/>
        </w:rPr>
        <w:t>本人协调财务部门</w:t>
      </w:r>
      <w:r>
        <w:rPr>
          <w:rFonts w:hint="eastAsia" w:ascii="宋体" w:hAnsi="宋体" w:eastAsia="宋体" w:cs="宋体"/>
          <w:sz w:val="21"/>
          <w:szCs w:val="21"/>
          <w:lang w:val="en-US" w:eastAsia="zh-CN"/>
        </w:rPr>
        <w:t>明确</w:t>
      </w:r>
      <w:r>
        <w:rPr>
          <w:rFonts w:hint="eastAsia" w:ascii="宋体" w:hAnsi="宋体" w:eastAsia="宋体" w:cs="宋体"/>
          <w:sz w:val="21"/>
          <w:szCs w:val="21"/>
          <w:lang w:eastAsia="zh-CN"/>
        </w:rPr>
        <w:t>费用出处，并告知信息中心</w:t>
      </w:r>
      <w:r>
        <w:rPr>
          <w:rFonts w:hint="eastAsia" w:ascii="宋体" w:hAnsi="宋体" w:eastAsia="宋体" w:cs="宋体"/>
          <w:sz w:val="21"/>
          <w:szCs w:val="21"/>
          <w:lang w:val="en-US" w:eastAsia="zh-CN"/>
        </w:rPr>
        <w:t>后，</w:t>
      </w:r>
      <w:r>
        <w:rPr>
          <w:rFonts w:hint="eastAsia" w:cs="宋体"/>
          <w:sz w:val="21"/>
          <w:szCs w:val="21"/>
          <w:lang w:val="en-US" w:eastAsia="zh-CN"/>
        </w:rPr>
        <w:t>方可</w:t>
      </w:r>
      <w:r>
        <w:rPr>
          <w:rFonts w:hint="eastAsia" w:ascii="宋体" w:hAnsi="宋体" w:eastAsia="宋体" w:cs="宋体"/>
          <w:sz w:val="21"/>
          <w:szCs w:val="21"/>
          <w:lang w:val="en-US" w:eastAsia="zh-CN"/>
        </w:rPr>
        <w:t>继续享受话费补助。</w:t>
      </w:r>
    </w:p>
    <w:p w14:paraId="18D536E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4.1.3.7</w:t>
      </w:r>
      <w:r>
        <w:rPr>
          <w:rFonts w:hint="eastAsia" w:ascii="宋体" w:hAnsi="宋体" w:eastAsia="宋体" w:cs="宋体"/>
          <w:sz w:val="21"/>
          <w:szCs w:val="21"/>
          <w:lang w:eastAsia="zh-CN"/>
        </w:rPr>
        <w:t>以上第</w:t>
      </w:r>
      <w:r>
        <w:rPr>
          <w:rFonts w:hint="eastAsia" w:ascii="宋体" w:hAnsi="宋体" w:eastAsia="宋体" w:cs="宋体"/>
          <w:sz w:val="21"/>
          <w:szCs w:val="21"/>
          <w:lang w:val="en-US" w:eastAsia="zh-CN"/>
        </w:rPr>
        <w:t>4.1.3.2</w:t>
      </w:r>
      <w:r>
        <w:rPr>
          <w:rFonts w:hint="eastAsia" w:ascii="宋体" w:hAnsi="宋体" w:eastAsia="宋体" w:cs="宋体"/>
          <w:sz w:val="21"/>
          <w:szCs w:val="21"/>
          <w:lang w:eastAsia="zh-CN"/>
        </w:rPr>
        <w:t>条至第</w:t>
      </w:r>
      <w:r>
        <w:rPr>
          <w:rFonts w:hint="eastAsia" w:ascii="宋体" w:hAnsi="宋体" w:eastAsia="宋体" w:cs="宋体"/>
          <w:sz w:val="21"/>
          <w:szCs w:val="21"/>
          <w:lang w:val="en-US" w:eastAsia="zh-CN"/>
        </w:rPr>
        <w:t>4.1.3.3</w:t>
      </w:r>
      <w:r>
        <w:rPr>
          <w:rFonts w:hint="eastAsia" w:ascii="宋体" w:hAnsi="宋体" w:eastAsia="宋体" w:cs="宋体"/>
          <w:sz w:val="21"/>
          <w:szCs w:val="21"/>
          <w:lang w:eastAsia="zh-CN"/>
        </w:rPr>
        <w:t>条，违反任何一条规定，将取消其手机通讯费用核报资格。</w:t>
      </w:r>
    </w:p>
    <w:p w14:paraId="1C00157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4.1.4</w:t>
      </w:r>
      <w:r>
        <w:rPr>
          <w:rFonts w:hint="eastAsia" w:ascii="宋体" w:hAnsi="宋体" w:eastAsia="宋体" w:cs="宋体"/>
          <w:sz w:val="21"/>
          <w:szCs w:val="21"/>
          <w:lang w:eastAsia="zh-CN"/>
        </w:rPr>
        <w:t>手机通讯费用核报标准</w:t>
      </w:r>
      <w:r>
        <w:rPr>
          <w:rFonts w:hint="eastAsia" w:ascii="宋体" w:hAnsi="宋体" w:eastAsia="宋体" w:cs="宋体"/>
          <w:sz w:val="21"/>
          <w:szCs w:val="21"/>
          <w:lang w:val="en-US" w:eastAsia="zh-CN"/>
        </w:rPr>
        <w:t>定义：</w:t>
      </w:r>
    </w:p>
    <w:p w14:paraId="02658C3C">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4.1.4.</w:t>
      </w:r>
      <w:r>
        <w:rPr>
          <w:rFonts w:hint="eastAsia" w:ascii="宋体" w:hAnsi="宋体" w:eastAsia="宋体" w:cs="宋体"/>
          <w:sz w:val="21"/>
          <w:szCs w:val="21"/>
          <w:lang w:eastAsia="zh-CN"/>
        </w:rPr>
        <w:t>1副经理级以上</w:t>
      </w:r>
      <w:r>
        <w:rPr>
          <w:rFonts w:hint="eastAsia" w:cs="宋体"/>
          <w:sz w:val="21"/>
          <w:szCs w:val="21"/>
          <w:lang w:eastAsia="zh-CN"/>
        </w:rPr>
        <w:t>（</w:t>
      </w:r>
      <w:r>
        <w:rPr>
          <w:rFonts w:hint="eastAsia" w:ascii="宋体" w:hAnsi="宋体" w:eastAsia="宋体" w:cs="宋体"/>
          <w:sz w:val="21"/>
          <w:szCs w:val="21"/>
          <w:lang w:eastAsia="zh-CN"/>
        </w:rPr>
        <w:t>含</w:t>
      </w:r>
      <w:r>
        <w:rPr>
          <w:rFonts w:hint="eastAsia" w:cs="宋体"/>
          <w:sz w:val="21"/>
          <w:szCs w:val="21"/>
          <w:lang w:eastAsia="zh-CN"/>
        </w:rPr>
        <w:t>）</w:t>
      </w:r>
      <w:r>
        <w:rPr>
          <w:rFonts w:hint="eastAsia" w:ascii="宋体" w:hAnsi="宋体" w:eastAsia="宋体" w:cs="宋体"/>
          <w:sz w:val="21"/>
          <w:szCs w:val="21"/>
          <w:lang w:eastAsia="zh-CN"/>
        </w:rPr>
        <w:t>人员可享受公司手机通讯费补贴，标准如下：</w:t>
      </w:r>
    </w:p>
    <w:p w14:paraId="104D97F4">
      <w:pPr>
        <w:bidi w:val="0"/>
        <w:rPr>
          <w:rFonts w:hint="eastAsia"/>
          <w:lang w:eastAsia="zh-CN"/>
        </w:rPr>
      </w:pPr>
    </w:p>
    <w:tbl>
      <w:tblPr>
        <w:tblStyle w:val="12"/>
        <w:tblW w:w="95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7"/>
        <w:gridCol w:w="4795"/>
        <w:gridCol w:w="2782"/>
      </w:tblGrid>
      <w:tr w14:paraId="4A754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947" w:type="dxa"/>
            <w:vAlign w:val="center"/>
          </w:tcPr>
          <w:p w14:paraId="7D4C474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科目</w:t>
            </w:r>
          </w:p>
        </w:tc>
        <w:tc>
          <w:tcPr>
            <w:tcW w:w="4795" w:type="dxa"/>
            <w:vAlign w:val="center"/>
          </w:tcPr>
          <w:p w14:paraId="4F0D75C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职级</w:t>
            </w:r>
          </w:p>
        </w:tc>
        <w:tc>
          <w:tcPr>
            <w:tcW w:w="2782" w:type="dxa"/>
            <w:vAlign w:val="center"/>
          </w:tcPr>
          <w:p w14:paraId="3A3D99BF">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通讯费补贴限额</w:t>
            </w:r>
          </w:p>
        </w:tc>
      </w:tr>
      <w:tr w14:paraId="018F1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jc w:val="center"/>
        </w:trPr>
        <w:tc>
          <w:tcPr>
            <w:tcW w:w="1947" w:type="dxa"/>
            <w:vAlign w:val="center"/>
          </w:tcPr>
          <w:p w14:paraId="0E452603">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月度手机通讯费</w:t>
            </w:r>
          </w:p>
        </w:tc>
        <w:tc>
          <w:tcPr>
            <w:tcW w:w="4795" w:type="dxa"/>
            <w:vAlign w:val="center"/>
          </w:tcPr>
          <w:p w14:paraId="532567A3">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总监级</w:t>
            </w:r>
            <w:r>
              <w:rPr>
                <w:rFonts w:hint="eastAsia" w:cs="宋体"/>
                <w:sz w:val="21"/>
                <w:szCs w:val="21"/>
                <w:lang w:val="en-US" w:eastAsia="zh-CN"/>
              </w:rPr>
              <w:t>及</w:t>
            </w:r>
            <w:r>
              <w:rPr>
                <w:rFonts w:hint="eastAsia" w:ascii="宋体" w:hAnsi="宋体" w:eastAsia="宋体" w:cs="宋体"/>
                <w:sz w:val="21"/>
                <w:szCs w:val="21"/>
                <w:lang w:eastAsia="zh-CN"/>
              </w:rPr>
              <w:t>以上</w:t>
            </w:r>
            <w:r>
              <w:rPr>
                <w:rFonts w:hint="eastAsia" w:cs="宋体"/>
                <w:sz w:val="21"/>
                <w:szCs w:val="21"/>
                <w:lang w:eastAsia="zh-CN"/>
              </w:rPr>
              <w:t>（</w:t>
            </w:r>
            <w:r>
              <w:rPr>
                <w:rFonts w:hint="eastAsia" w:ascii="宋体" w:hAnsi="宋体" w:eastAsia="宋体" w:cs="宋体"/>
                <w:sz w:val="21"/>
                <w:szCs w:val="21"/>
                <w:lang w:eastAsia="zh-CN"/>
              </w:rPr>
              <w:t>含公司高级职称</w:t>
            </w:r>
            <w:r>
              <w:rPr>
                <w:rFonts w:hint="eastAsia" w:cs="宋体"/>
                <w:sz w:val="21"/>
                <w:szCs w:val="21"/>
                <w:lang w:eastAsia="zh-CN"/>
              </w:rPr>
              <w:t>）</w:t>
            </w:r>
          </w:p>
        </w:tc>
        <w:tc>
          <w:tcPr>
            <w:tcW w:w="2782" w:type="dxa"/>
            <w:vAlign w:val="center"/>
          </w:tcPr>
          <w:p w14:paraId="3724453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全额补贴核报</w:t>
            </w:r>
          </w:p>
        </w:tc>
      </w:tr>
      <w:tr w14:paraId="3BE08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jc w:val="center"/>
        </w:trPr>
        <w:tc>
          <w:tcPr>
            <w:tcW w:w="1947" w:type="dxa"/>
            <w:vMerge w:val="restart"/>
            <w:vAlign w:val="center"/>
          </w:tcPr>
          <w:p w14:paraId="6637EA6C">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补贴限额</w:t>
            </w:r>
          </w:p>
        </w:tc>
        <w:tc>
          <w:tcPr>
            <w:tcW w:w="4795" w:type="dxa"/>
            <w:vAlign w:val="center"/>
          </w:tcPr>
          <w:p w14:paraId="74E55C5B">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val="en-US" w:eastAsia="en-US"/>
              </w:rPr>
            </w:pPr>
            <w:r>
              <w:rPr>
                <w:rFonts w:hint="eastAsia" w:ascii="宋体" w:hAnsi="宋体" w:eastAsia="宋体" w:cs="宋体"/>
                <w:sz w:val="21"/>
                <w:szCs w:val="21"/>
                <w:lang w:eastAsia="zh-CN"/>
              </w:rPr>
              <w:t>助理总监级/高级经理级</w:t>
            </w:r>
            <w:r>
              <w:rPr>
                <w:rFonts w:hint="eastAsia" w:cs="宋体"/>
                <w:sz w:val="21"/>
                <w:szCs w:val="21"/>
                <w:lang w:eastAsia="zh-CN"/>
              </w:rPr>
              <w:t>（</w:t>
            </w:r>
            <w:r>
              <w:rPr>
                <w:rFonts w:hint="eastAsia" w:ascii="宋体" w:hAnsi="宋体" w:eastAsia="宋体" w:cs="宋体"/>
                <w:sz w:val="21"/>
                <w:szCs w:val="21"/>
                <w:lang w:eastAsia="zh-CN"/>
              </w:rPr>
              <w:t>含公司副高级职称</w:t>
            </w:r>
            <w:r>
              <w:rPr>
                <w:rFonts w:hint="eastAsia" w:cs="宋体"/>
                <w:sz w:val="21"/>
                <w:szCs w:val="21"/>
                <w:lang w:eastAsia="zh-CN"/>
              </w:rPr>
              <w:t>）</w:t>
            </w:r>
          </w:p>
        </w:tc>
        <w:tc>
          <w:tcPr>
            <w:tcW w:w="2782" w:type="dxa"/>
            <w:vAlign w:val="center"/>
          </w:tcPr>
          <w:p w14:paraId="7CFA22A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val="en-US" w:eastAsia="en-US"/>
              </w:rPr>
            </w:pPr>
            <w:r>
              <w:rPr>
                <w:rFonts w:hint="eastAsia" w:ascii="宋体" w:hAnsi="宋体" w:eastAsia="宋体" w:cs="宋体"/>
                <w:sz w:val="21"/>
                <w:szCs w:val="21"/>
                <w:lang w:eastAsia="zh-CN"/>
              </w:rPr>
              <w:t>200元/月</w:t>
            </w:r>
          </w:p>
        </w:tc>
      </w:tr>
      <w:tr w14:paraId="02238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jc w:val="center"/>
        </w:trPr>
        <w:tc>
          <w:tcPr>
            <w:tcW w:w="1947" w:type="dxa"/>
            <w:vMerge w:val="continue"/>
            <w:vAlign w:val="center"/>
          </w:tcPr>
          <w:p w14:paraId="43182EF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p>
        </w:tc>
        <w:tc>
          <w:tcPr>
            <w:tcW w:w="4795" w:type="dxa"/>
            <w:vAlign w:val="center"/>
          </w:tcPr>
          <w:p w14:paraId="666585E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val="en-US" w:eastAsia="en-US"/>
              </w:rPr>
            </w:pPr>
            <w:r>
              <w:rPr>
                <w:rFonts w:hint="eastAsia" w:ascii="宋体" w:hAnsi="宋体" w:eastAsia="宋体" w:cs="宋体"/>
                <w:sz w:val="21"/>
                <w:szCs w:val="21"/>
                <w:lang w:eastAsia="zh-CN"/>
              </w:rPr>
              <w:t>经理级</w:t>
            </w:r>
            <w:r>
              <w:rPr>
                <w:rFonts w:hint="eastAsia" w:cs="宋体"/>
                <w:sz w:val="21"/>
                <w:szCs w:val="21"/>
                <w:lang w:eastAsia="zh-CN"/>
              </w:rPr>
              <w:t>（</w:t>
            </w:r>
            <w:r>
              <w:rPr>
                <w:rFonts w:hint="eastAsia" w:ascii="宋体" w:hAnsi="宋体" w:eastAsia="宋体" w:cs="宋体"/>
                <w:sz w:val="21"/>
                <w:szCs w:val="21"/>
                <w:lang w:eastAsia="zh-CN"/>
              </w:rPr>
              <w:t>含公司中</w:t>
            </w:r>
            <w:r>
              <w:rPr>
                <w:rFonts w:hint="eastAsia" w:cs="宋体"/>
                <w:sz w:val="21"/>
                <w:szCs w:val="21"/>
                <w:lang w:eastAsia="zh-CN"/>
              </w:rPr>
              <w:t>Ⅲ级</w:t>
            </w:r>
            <w:r>
              <w:rPr>
                <w:rFonts w:hint="eastAsia" w:ascii="宋体" w:hAnsi="宋体" w:eastAsia="宋体" w:cs="宋体"/>
                <w:sz w:val="21"/>
                <w:szCs w:val="21"/>
                <w:lang w:eastAsia="zh-CN"/>
              </w:rPr>
              <w:t>职称</w:t>
            </w:r>
            <w:r>
              <w:rPr>
                <w:rFonts w:hint="eastAsia" w:cs="宋体"/>
                <w:sz w:val="21"/>
                <w:szCs w:val="21"/>
                <w:lang w:eastAsia="zh-CN"/>
              </w:rPr>
              <w:t>）</w:t>
            </w:r>
          </w:p>
        </w:tc>
        <w:tc>
          <w:tcPr>
            <w:tcW w:w="2782" w:type="dxa"/>
            <w:vAlign w:val="center"/>
          </w:tcPr>
          <w:p w14:paraId="1C0C95E1">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val="en-US" w:eastAsia="en-US"/>
              </w:rPr>
            </w:pPr>
            <w:r>
              <w:rPr>
                <w:rFonts w:hint="eastAsia" w:ascii="宋体" w:hAnsi="宋体" w:eastAsia="宋体" w:cs="宋体"/>
                <w:sz w:val="21"/>
                <w:szCs w:val="21"/>
                <w:lang w:eastAsia="zh-CN"/>
              </w:rPr>
              <w:t>180元/月</w:t>
            </w:r>
          </w:p>
        </w:tc>
      </w:tr>
      <w:tr w14:paraId="34B92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947" w:type="dxa"/>
            <w:vMerge w:val="continue"/>
            <w:vAlign w:val="center"/>
          </w:tcPr>
          <w:p w14:paraId="4C010C63">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p>
        </w:tc>
        <w:tc>
          <w:tcPr>
            <w:tcW w:w="4795" w:type="dxa"/>
            <w:vAlign w:val="center"/>
          </w:tcPr>
          <w:p w14:paraId="2BF437C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val="en-US" w:eastAsia="en-US"/>
              </w:rPr>
            </w:pPr>
            <w:r>
              <w:rPr>
                <w:rFonts w:hint="eastAsia" w:ascii="宋体" w:hAnsi="宋体" w:eastAsia="宋体" w:cs="宋体"/>
                <w:sz w:val="21"/>
                <w:szCs w:val="21"/>
                <w:lang w:eastAsia="zh-CN"/>
              </w:rPr>
              <w:t>副经理级</w:t>
            </w:r>
            <w:r>
              <w:rPr>
                <w:rFonts w:hint="eastAsia" w:cs="宋体"/>
                <w:sz w:val="21"/>
                <w:szCs w:val="21"/>
                <w:lang w:eastAsia="zh-CN"/>
              </w:rPr>
              <w:t>（</w:t>
            </w:r>
            <w:r>
              <w:rPr>
                <w:rFonts w:hint="eastAsia" w:ascii="宋体" w:hAnsi="宋体" w:eastAsia="宋体" w:cs="宋体"/>
                <w:sz w:val="21"/>
                <w:szCs w:val="21"/>
                <w:lang w:eastAsia="zh-CN"/>
              </w:rPr>
              <w:t>含公司中Ⅱ级职称</w:t>
            </w:r>
            <w:r>
              <w:rPr>
                <w:rFonts w:hint="eastAsia" w:cs="宋体"/>
                <w:sz w:val="21"/>
                <w:szCs w:val="21"/>
                <w:lang w:eastAsia="zh-CN"/>
              </w:rPr>
              <w:t>）</w:t>
            </w:r>
          </w:p>
        </w:tc>
        <w:tc>
          <w:tcPr>
            <w:tcW w:w="2782" w:type="dxa"/>
            <w:vAlign w:val="center"/>
          </w:tcPr>
          <w:p w14:paraId="5868932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val="en-US" w:eastAsia="en-US"/>
              </w:rPr>
            </w:pPr>
            <w:r>
              <w:rPr>
                <w:rFonts w:hint="eastAsia" w:ascii="宋体" w:hAnsi="宋体" w:eastAsia="宋体" w:cs="宋体"/>
                <w:sz w:val="21"/>
                <w:szCs w:val="21"/>
                <w:lang w:eastAsia="zh-CN"/>
              </w:rPr>
              <w:t>130元/月</w:t>
            </w:r>
          </w:p>
        </w:tc>
      </w:tr>
    </w:tbl>
    <w:p w14:paraId="7134EA29">
      <w:pPr>
        <w:bidi w:val="0"/>
        <w:rPr>
          <w:rFonts w:hint="eastAsia"/>
          <w:lang w:val="en-US" w:eastAsia="zh-CN"/>
        </w:rPr>
      </w:pPr>
    </w:p>
    <w:p w14:paraId="4A28956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4.1.4</w:t>
      </w:r>
      <w:r>
        <w:rPr>
          <w:rFonts w:hint="eastAsia" w:ascii="宋体" w:hAnsi="宋体" w:eastAsia="宋体" w:cs="宋体"/>
          <w:sz w:val="21"/>
          <w:szCs w:val="21"/>
          <w:lang w:eastAsia="zh-CN"/>
        </w:rPr>
        <w:t>.2管理人员如因工作性质特殊，需要提高补贴标准的，经分管领导审批后，提供连续三个月 的手机通讯清单，勾选出因公产生的费用，由信息中心审核，在因公产生的平均费用基础上上浮 20%报</w:t>
      </w:r>
      <w:r>
        <w:rPr>
          <w:rFonts w:hint="eastAsia" w:cs="宋体"/>
          <w:sz w:val="21"/>
          <w:szCs w:val="21"/>
          <w:lang w:val="en-US" w:eastAsia="zh-CN"/>
        </w:rPr>
        <w:t>常务</w:t>
      </w:r>
      <w:r>
        <w:rPr>
          <w:rFonts w:hint="eastAsia" w:ascii="宋体" w:hAnsi="宋体" w:eastAsia="宋体" w:cs="宋体"/>
          <w:sz w:val="21"/>
          <w:szCs w:val="21"/>
          <w:lang w:eastAsia="zh-CN"/>
        </w:rPr>
        <w:t>副总经理审批后生效。</w:t>
      </w:r>
    </w:p>
    <w:p w14:paraId="693C9E4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4.1.4</w:t>
      </w:r>
      <w:r>
        <w:rPr>
          <w:rFonts w:hint="eastAsia" w:ascii="宋体" w:hAnsi="宋体" w:eastAsia="宋体" w:cs="宋体"/>
          <w:sz w:val="21"/>
          <w:szCs w:val="21"/>
          <w:lang w:eastAsia="zh-CN"/>
        </w:rPr>
        <w:t>.3非管理人员的员工如因工作需要，申请手机通讯费补贴的，经部门经理和分管领导审批后， 提供连续三个月的手机通讯清单，勾选出因公产生的费用，由信息中心审核确定通讯费补贴限额， 报</w:t>
      </w:r>
      <w:r>
        <w:rPr>
          <w:rFonts w:hint="eastAsia" w:cs="宋体"/>
          <w:sz w:val="21"/>
          <w:szCs w:val="21"/>
          <w:lang w:val="en-US" w:eastAsia="zh-CN"/>
        </w:rPr>
        <w:t>常务</w:t>
      </w:r>
      <w:r>
        <w:rPr>
          <w:rFonts w:hint="eastAsia" w:ascii="宋体" w:hAnsi="宋体" w:eastAsia="宋体" w:cs="宋体"/>
          <w:sz w:val="21"/>
          <w:szCs w:val="21"/>
          <w:lang w:eastAsia="zh-CN"/>
        </w:rPr>
        <w:t>副总经理审批后生效。</w:t>
      </w:r>
    </w:p>
    <w:p w14:paraId="180EABD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4.1.4</w:t>
      </w:r>
      <w:r>
        <w:rPr>
          <w:rFonts w:hint="eastAsia" w:ascii="宋体" w:hAnsi="宋体" w:eastAsia="宋体" w:cs="宋体"/>
          <w:sz w:val="21"/>
          <w:szCs w:val="21"/>
          <w:lang w:eastAsia="zh-CN"/>
        </w:rPr>
        <w:t>.4其中非管理人员的员工申请手机通讯费补贴的，三个月月均因公产生的费用低于25元/月的，不予批准补贴。高于的，按如下标准执行：</w:t>
      </w:r>
    </w:p>
    <w:tbl>
      <w:tblPr>
        <w:tblStyle w:val="12"/>
        <w:tblW w:w="8869" w:type="dxa"/>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4245"/>
        <w:gridCol w:w="2502"/>
      </w:tblGrid>
      <w:tr w14:paraId="29477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2122" w:type="dxa"/>
            <w:vAlign w:val="center"/>
          </w:tcPr>
          <w:p w14:paraId="35A7F72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科目</w:t>
            </w:r>
          </w:p>
        </w:tc>
        <w:tc>
          <w:tcPr>
            <w:tcW w:w="4245" w:type="dxa"/>
            <w:vAlign w:val="center"/>
          </w:tcPr>
          <w:p w14:paraId="2EB0897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三个月月均因公账单</w:t>
            </w:r>
          </w:p>
        </w:tc>
        <w:tc>
          <w:tcPr>
            <w:tcW w:w="2502" w:type="dxa"/>
            <w:vAlign w:val="center"/>
          </w:tcPr>
          <w:p w14:paraId="72650D7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通讯费补贴限额</w:t>
            </w:r>
          </w:p>
        </w:tc>
      </w:tr>
      <w:tr w14:paraId="05604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122" w:type="dxa"/>
            <w:vMerge w:val="restart"/>
            <w:tcBorders>
              <w:bottom w:val="nil"/>
            </w:tcBorders>
            <w:vAlign w:val="center"/>
          </w:tcPr>
          <w:p w14:paraId="0F957CC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月度手机通讯费补贴 限额</w:t>
            </w:r>
          </w:p>
        </w:tc>
        <w:tc>
          <w:tcPr>
            <w:tcW w:w="4245" w:type="dxa"/>
            <w:vAlign w:val="center"/>
          </w:tcPr>
          <w:p w14:paraId="68C76E6E">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80元/月</w:t>
            </w:r>
            <w:r>
              <w:rPr>
                <w:rFonts w:hint="eastAsia" w:cs="宋体"/>
                <w:sz w:val="21"/>
                <w:szCs w:val="21"/>
                <w:lang w:eastAsia="zh-CN"/>
              </w:rPr>
              <w:t>〈</w:t>
            </w:r>
            <w:r>
              <w:rPr>
                <w:rFonts w:hint="eastAsia" w:ascii="宋体" w:hAnsi="宋体" w:eastAsia="宋体" w:cs="宋体"/>
                <w:sz w:val="21"/>
                <w:szCs w:val="21"/>
                <w:lang w:eastAsia="zh-CN"/>
              </w:rPr>
              <w:t>因公账单≤100元/月</w:t>
            </w:r>
          </w:p>
        </w:tc>
        <w:tc>
          <w:tcPr>
            <w:tcW w:w="2502" w:type="dxa"/>
            <w:vAlign w:val="center"/>
          </w:tcPr>
          <w:p w14:paraId="2009650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100元/月</w:t>
            </w:r>
          </w:p>
        </w:tc>
      </w:tr>
      <w:tr w14:paraId="08C98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122" w:type="dxa"/>
            <w:vMerge w:val="continue"/>
            <w:tcBorders>
              <w:top w:val="nil"/>
              <w:bottom w:val="nil"/>
            </w:tcBorders>
            <w:vAlign w:val="center"/>
          </w:tcPr>
          <w:p w14:paraId="6695F36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p>
        </w:tc>
        <w:tc>
          <w:tcPr>
            <w:tcW w:w="4245" w:type="dxa"/>
            <w:vAlign w:val="center"/>
          </w:tcPr>
          <w:p w14:paraId="34D2F23A">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50元/月</w:t>
            </w:r>
            <w:r>
              <w:rPr>
                <w:rFonts w:hint="eastAsia" w:cs="宋体"/>
                <w:sz w:val="21"/>
                <w:szCs w:val="21"/>
                <w:lang w:eastAsia="zh-CN"/>
              </w:rPr>
              <w:t>〈</w:t>
            </w:r>
            <w:r>
              <w:rPr>
                <w:rFonts w:hint="eastAsia" w:ascii="宋体" w:hAnsi="宋体" w:eastAsia="宋体" w:cs="宋体"/>
                <w:sz w:val="21"/>
                <w:szCs w:val="21"/>
                <w:lang w:eastAsia="zh-CN"/>
              </w:rPr>
              <w:t>因公账单≤80元/月</w:t>
            </w:r>
          </w:p>
        </w:tc>
        <w:tc>
          <w:tcPr>
            <w:tcW w:w="2502" w:type="dxa"/>
            <w:vAlign w:val="center"/>
          </w:tcPr>
          <w:p w14:paraId="4E6CC49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80元/月</w:t>
            </w:r>
          </w:p>
        </w:tc>
      </w:tr>
      <w:tr w14:paraId="241BC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2122" w:type="dxa"/>
            <w:vMerge w:val="continue"/>
            <w:tcBorders>
              <w:top w:val="nil"/>
            </w:tcBorders>
            <w:vAlign w:val="center"/>
          </w:tcPr>
          <w:p w14:paraId="4CF2689A">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p>
        </w:tc>
        <w:tc>
          <w:tcPr>
            <w:tcW w:w="4245" w:type="dxa"/>
            <w:vAlign w:val="center"/>
          </w:tcPr>
          <w:p w14:paraId="3437198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25元/月</w:t>
            </w:r>
            <w:r>
              <w:rPr>
                <w:rFonts w:hint="eastAsia" w:cs="宋体"/>
                <w:sz w:val="21"/>
                <w:szCs w:val="21"/>
                <w:lang w:eastAsia="zh-CN"/>
              </w:rPr>
              <w:t>〈</w:t>
            </w:r>
            <w:r>
              <w:rPr>
                <w:rFonts w:hint="eastAsia" w:ascii="宋体" w:hAnsi="宋体" w:eastAsia="宋体" w:cs="宋体"/>
                <w:sz w:val="21"/>
                <w:szCs w:val="21"/>
                <w:lang w:eastAsia="zh-CN"/>
              </w:rPr>
              <w:t>因公账单≤50元/月</w:t>
            </w:r>
          </w:p>
        </w:tc>
        <w:tc>
          <w:tcPr>
            <w:tcW w:w="2502" w:type="dxa"/>
            <w:vAlign w:val="center"/>
          </w:tcPr>
          <w:p w14:paraId="035A2B1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jc w:val="center"/>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eastAsia="zh-CN"/>
              </w:rPr>
              <w:t>50元/月</w:t>
            </w:r>
          </w:p>
        </w:tc>
      </w:tr>
    </w:tbl>
    <w:p w14:paraId="309DCCCD">
      <w:pPr>
        <w:bidi w:val="0"/>
        <w:rPr>
          <w:rFonts w:hint="eastAsia"/>
          <w:lang w:val="en-US" w:eastAsia="zh-CN"/>
        </w:rPr>
      </w:pPr>
    </w:p>
    <w:p w14:paraId="446460A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3"/>
        <w:rPr>
          <w:rFonts w:hint="eastAsia" w:ascii="宋体" w:hAnsi="宋体" w:eastAsia="宋体" w:cs="宋体"/>
          <w:sz w:val="21"/>
          <w:szCs w:val="21"/>
          <w:lang w:eastAsia="zh-CN"/>
        </w:rPr>
      </w:pPr>
      <w:r>
        <w:rPr>
          <w:rFonts w:hint="eastAsia" w:ascii="宋体" w:hAnsi="宋体" w:eastAsia="宋体" w:cs="宋体"/>
          <w:sz w:val="21"/>
          <w:szCs w:val="21"/>
          <w:lang w:val="en-US" w:eastAsia="zh-CN"/>
        </w:rPr>
        <w:t>4.1.4</w:t>
      </w:r>
      <w:r>
        <w:rPr>
          <w:rFonts w:hint="eastAsia" w:ascii="宋体" w:hAnsi="宋体" w:eastAsia="宋体" w:cs="宋体"/>
          <w:sz w:val="21"/>
          <w:szCs w:val="21"/>
          <w:lang w:eastAsia="zh-CN"/>
        </w:rPr>
        <w:t>.5如确因工作岗位特殊，需继续提高补贴标准的，由信息中心在审核确认的实际因公产生的 平均费用基础上上浮20%确定通讯费补贴限额，报</w:t>
      </w:r>
      <w:r>
        <w:rPr>
          <w:rFonts w:hint="eastAsia" w:cs="宋体"/>
          <w:sz w:val="21"/>
          <w:szCs w:val="21"/>
          <w:lang w:val="en-US" w:eastAsia="zh-CN"/>
        </w:rPr>
        <w:t>常务</w:t>
      </w:r>
      <w:r>
        <w:rPr>
          <w:rFonts w:hint="eastAsia" w:ascii="宋体" w:hAnsi="宋体" w:eastAsia="宋体" w:cs="宋体"/>
          <w:sz w:val="21"/>
          <w:szCs w:val="21"/>
          <w:lang w:eastAsia="zh-CN"/>
        </w:rPr>
        <w:t>副总经理审批后生效。</w:t>
      </w:r>
    </w:p>
    <w:p w14:paraId="10A06E7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4.2非营销话费报账办理流程</w:t>
      </w:r>
    </w:p>
    <w:p w14:paraId="0785EA9A">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4.2.1非营销话费补助申请流程：申请人自行登录新门户系统发起流程《电信业务》，点击《非营销系统移动话费补助变更申请单》进行填写。注意：申请类型选择“新申请”，集团网开通证明必须上传。</w:t>
      </w:r>
    </w:p>
    <w:p w14:paraId="3C76EBA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4.2.2若手机话费归属部门（公司）因特殊原因出现核报费用不足的情况，需有其归属部门自行联系相关部门进行预算调整，如在上述规定期限内解决完成的，信息中心按正常流程进行核报；如在上述规定期限外调整未果所造成的停机、销号等情形由归属部门（公司）自行承担，信息中心尽量协调但不作为最终结果承诺。</w:t>
      </w:r>
    </w:p>
    <w:p w14:paraId="40DDBA67">
      <w:pPr>
        <w:widowControl/>
        <w:spacing w:line="360" w:lineRule="auto"/>
        <w:ind w:right="241" w:rightChars="115"/>
        <w:jc w:val="both"/>
        <w:outlineLvl w:val="9"/>
        <w:rPr>
          <w:rFonts w:hint="eastAsia" w:ascii="黑体" w:hAnsi="黑体" w:eastAsia="黑体" w:cs="黑体"/>
          <w:b/>
          <w:bCs/>
          <w:color w:val="000000" w:themeColor="text1"/>
          <w:sz w:val="18"/>
          <w:szCs w:val="18"/>
          <w:lang w:val="en-US" w:eastAsia="zh-CN"/>
          <w14:textFill>
            <w14:solidFill>
              <w14:schemeClr w14:val="tx1"/>
            </w14:solidFill>
          </w14:textFill>
        </w:rPr>
      </w:pPr>
    </w:p>
    <w:p w14:paraId="27444589">
      <w:pPr>
        <w:widowControl/>
        <w:spacing w:line="360" w:lineRule="auto"/>
        <w:ind w:right="241" w:rightChars="115"/>
        <w:jc w:val="both"/>
        <w:outlineLvl w:val="9"/>
        <w:rPr>
          <w:rFonts w:hint="eastAsia" w:ascii="黑体" w:hAnsi="黑体" w:eastAsia="黑体" w:cs="黑体"/>
          <w:b/>
          <w:bCs/>
          <w:color w:val="000000" w:themeColor="text1"/>
          <w:sz w:val="18"/>
          <w:szCs w:val="18"/>
          <w:lang w:val="en-US" w:eastAsia="zh-CN"/>
          <w14:textFill>
            <w14:solidFill>
              <w14:schemeClr w14:val="tx1"/>
            </w14:solidFill>
          </w14:textFill>
        </w:rPr>
      </w:pPr>
    </w:p>
    <w:p w14:paraId="522DED3B">
      <w:pPr>
        <w:widowControl/>
        <w:spacing w:line="360" w:lineRule="auto"/>
        <w:ind w:right="241" w:rightChars="115" w:firstLine="3253" w:firstLineChars="1800"/>
        <w:jc w:val="both"/>
        <w:outlineLvl w:val="9"/>
        <w:rPr>
          <w:rFonts w:hint="eastAsia" w:ascii="黑体" w:hAnsi="黑体" w:eastAsia="黑体" w:cs="黑体"/>
          <w:b/>
          <w:bCs/>
          <w:color w:val="000000" w:themeColor="text1"/>
          <w:sz w:val="18"/>
          <w:szCs w:val="18"/>
          <w14:textFill>
            <w14:solidFill>
              <w14:schemeClr w14:val="tx1"/>
            </w14:solidFill>
          </w14:textFill>
        </w:rPr>
      </w:pPr>
      <w:r>
        <w:rPr>
          <w:rFonts w:hint="eastAsia" w:ascii="黑体" w:hAnsi="黑体" w:eastAsia="黑体" w:cs="黑体"/>
          <w:b/>
          <w:bCs/>
          <w:color w:val="000000" w:themeColor="text1"/>
          <w:sz w:val="18"/>
          <w:szCs w:val="18"/>
          <w:lang w:val="en-US" w:eastAsia="zh-CN"/>
          <w14:textFill>
            <w14:solidFill>
              <w14:schemeClr w14:val="tx1"/>
            </w14:solidFill>
          </w14:textFill>
        </w:rPr>
        <w:t>图01 非营销话费补助申请流程</w:t>
      </w:r>
    </w:p>
    <w:p w14:paraId="0F342670">
      <w:pPr>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default" w:ascii="宋体" w:hAnsi="宋体" w:eastAsia="宋体" w:cs="宋体"/>
          <w:b w:val="0"/>
          <w:bCs/>
          <w:snapToGrid/>
          <w:color w:val="000000" w:themeColor="text1"/>
          <w:kern w:val="2"/>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5763895" cy="3846830"/>
            <wp:effectExtent l="0" t="0" r="8255" b="127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0"/>
                    <a:stretch>
                      <a:fillRect/>
                    </a:stretch>
                  </pic:blipFill>
                  <pic:spPr>
                    <a:xfrm>
                      <a:off x="0" y="0"/>
                      <a:ext cx="5763895" cy="3846830"/>
                    </a:xfrm>
                    <a:prstGeom prst="rect">
                      <a:avLst/>
                    </a:prstGeom>
                    <a:noFill/>
                    <a:ln w="9525">
                      <a:noFill/>
                    </a:ln>
                  </pic:spPr>
                </pic:pic>
              </a:graphicData>
            </a:graphic>
          </wp:inline>
        </w:drawing>
      </w:r>
    </w:p>
    <w:p w14:paraId="510DFE63">
      <w:pPr>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lang w:val="en-US" w:eastAsia="zh-CN"/>
        </w:rPr>
      </w:pPr>
      <w:r>
        <w:rPr>
          <w:rFonts w:hint="eastAsia" w:ascii="宋体" w:hAnsi="宋体" w:eastAsia="宋体" w:cs="宋体"/>
          <w:lang w:val="en-US" w:eastAsia="zh-CN"/>
        </w:rPr>
        <w:t>4.2.3非营销话费补助变更流程：申请人自行登录新门户系统发起流程《电信业务》，点击《非营销系统移动话费补助变更申请单》进行填写。注意：申请类型选择“变更”，变更后号码集团网开通证明必须上传。</w:t>
      </w:r>
    </w:p>
    <w:p w14:paraId="4E968593">
      <w:pPr>
        <w:widowControl/>
        <w:spacing w:line="360" w:lineRule="auto"/>
        <w:ind w:right="241" w:rightChars="115" w:firstLine="3433" w:firstLineChars="1900"/>
        <w:jc w:val="both"/>
        <w:outlineLvl w:val="9"/>
        <w:rPr>
          <w:rFonts w:hint="eastAsia" w:ascii="黑体" w:hAnsi="黑体" w:eastAsia="黑体" w:cs="黑体"/>
          <w:b/>
          <w:bCs/>
          <w:color w:val="000000" w:themeColor="text1"/>
          <w:sz w:val="18"/>
          <w:szCs w:val="18"/>
          <w14:textFill>
            <w14:solidFill>
              <w14:schemeClr w14:val="tx1"/>
            </w14:solidFill>
          </w14:textFill>
        </w:rPr>
      </w:pPr>
      <w:r>
        <w:rPr>
          <w:rFonts w:hint="eastAsia" w:ascii="黑体" w:hAnsi="黑体" w:eastAsia="黑体" w:cs="黑体"/>
          <w:b/>
          <w:bCs/>
          <w:color w:val="000000" w:themeColor="text1"/>
          <w:sz w:val="18"/>
          <w:szCs w:val="18"/>
          <w:lang w:val="en-US" w:eastAsia="zh-CN"/>
          <w14:textFill>
            <w14:solidFill>
              <w14:schemeClr w14:val="tx1"/>
            </w14:solidFill>
          </w14:textFill>
        </w:rPr>
        <w:t>图02 非营销话费补助变更流程</w:t>
      </w:r>
    </w:p>
    <w:p w14:paraId="6ABF9F15">
      <w:pPr>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b w:val="0"/>
          <w:bCs/>
          <w:snapToGrid/>
          <w:color w:val="000000" w:themeColor="text1"/>
          <w:kern w:val="2"/>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5763895" cy="3941445"/>
            <wp:effectExtent l="0" t="0" r="8255" b="190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5763895" cy="3941445"/>
                    </a:xfrm>
                    <a:prstGeom prst="rect">
                      <a:avLst/>
                    </a:prstGeom>
                    <a:noFill/>
                    <a:ln w="9525">
                      <a:noFill/>
                    </a:ln>
                  </pic:spPr>
                </pic:pic>
              </a:graphicData>
            </a:graphic>
          </wp:inline>
        </w:drawing>
      </w:r>
    </w:p>
    <w:p w14:paraId="3C98B526">
      <w:pPr>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黑体" w:hAnsi="黑体" w:eastAsia="黑体" w:cs="黑体"/>
          <w:b/>
          <w:bCs/>
          <w:color w:val="000000" w:themeColor="text1"/>
          <w:sz w:val="18"/>
          <w:szCs w:val="18"/>
          <w:lang w:val="en-US" w:eastAsia="zh-CN"/>
          <w14:textFill>
            <w14:solidFill>
              <w14:schemeClr w14:val="tx1"/>
            </w14:solidFill>
          </w14:textFill>
        </w:rPr>
      </w:pPr>
      <w:r>
        <w:rPr>
          <w:rFonts w:hint="eastAsia" w:ascii="宋体" w:hAnsi="宋体" w:eastAsia="宋体" w:cs="宋体"/>
          <w:lang w:val="en-US" w:eastAsia="zh-CN"/>
        </w:rPr>
        <w:t>4.2.4非营销话费补助报账流程：每月初人力资源部反馈非营销移动话费人员部门及职位信息，信息中心制作格式账单提供给运营商，待运营商反馈话费金额后，发起网报流程分摊申请，各部门预算员审核报销标准，审核无误后反馈信息中心，信息中心根据审核后费用通知运营商开具发票，收到发票后发起网报分摊申请，网报流程结束后，信息中心打印动资材料送财务动资。</w:t>
      </w:r>
    </w:p>
    <w:p w14:paraId="32BF37BF">
      <w:pPr>
        <w:widowControl/>
        <w:spacing w:line="360" w:lineRule="auto"/>
        <w:ind w:right="241" w:rightChars="115" w:firstLine="3614" w:firstLineChars="2000"/>
        <w:jc w:val="both"/>
        <w:outlineLvl w:val="9"/>
        <w:rPr>
          <w:rFonts w:hint="eastAsia" w:ascii="黑体" w:hAnsi="黑体" w:eastAsia="黑体" w:cs="黑体"/>
          <w:b/>
          <w:bCs/>
          <w:color w:val="000000" w:themeColor="text1"/>
          <w:sz w:val="18"/>
          <w:szCs w:val="18"/>
          <w:lang w:val="en-US" w:eastAsia="zh-CN"/>
          <w14:textFill>
            <w14:solidFill>
              <w14:schemeClr w14:val="tx1"/>
            </w14:solidFill>
          </w14:textFill>
        </w:rPr>
      </w:pPr>
      <w:r>
        <w:rPr>
          <w:rFonts w:hint="eastAsia" w:ascii="黑体" w:hAnsi="黑体" w:eastAsia="黑体" w:cs="黑体"/>
          <w:b/>
          <w:bCs/>
          <w:color w:val="000000" w:themeColor="text1"/>
          <w:sz w:val="18"/>
          <w:szCs w:val="18"/>
          <w:lang w:val="en-US" w:eastAsia="zh-CN"/>
          <w14:textFill>
            <w14:solidFill>
              <w14:schemeClr w14:val="tx1"/>
            </w14:solidFill>
          </w14:textFill>
        </w:rPr>
        <w:t>图03 非营销话费补助报账流程</w:t>
      </w:r>
    </w:p>
    <w:p w14:paraId="38991B55">
      <w:pPr>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default" w:ascii="宋体" w:hAnsi="宋体" w:eastAsia="宋体" w:cs="宋体"/>
          <w:b w:val="0"/>
          <w:bCs/>
          <w:snapToGrid/>
          <w:color w:val="000000" w:themeColor="text1"/>
          <w:kern w:val="2"/>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5636260" cy="6936740"/>
            <wp:effectExtent l="0" t="0" r="2540" b="1651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1"/>
                    <a:stretch>
                      <a:fillRect/>
                    </a:stretch>
                  </pic:blipFill>
                  <pic:spPr>
                    <a:xfrm>
                      <a:off x="0" y="0"/>
                      <a:ext cx="5636260" cy="6936740"/>
                    </a:xfrm>
                    <a:prstGeom prst="rect">
                      <a:avLst/>
                    </a:prstGeom>
                    <a:noFill/>
                    <a:ln w="9525">
                      <a:noFill/>
                    </a:ln>
                  </pic:spPr>
                </pic:pic>
              </a:graphicData>
            </a:graphic>
          </wp:inline>
        </w:drawing>
      </w:r>
    </w:p>
    <w:p w14:paraId="2265F9C7">
      <w:pPr>
        <w:bidi w:val="0"/>
        <w:rPr>
          <w:rFonts w:hint="eastAsia"/>
          <w:lang w:val="en-US" w:eastAsia="zh-CN"/>
        </w:rPr>
      </w:pPr>
    </w:p>
    <w:p w14:paraId="2070C0FC">
      <w:pPr>
        <w:bidi w:val="0"/>
        <w:rPr>
          <w:rFonts w:hint="eastAsia"/>
          <w:lang w:val="en-US" w:eastAsia="zh-CN"/>
        </w:rPr>
      </w:pPr>
    </w:p>
    <w:p w14:paraId="04ABF0FE">
      <w:pPr>
        <w:bidi w:val="0"/>
        <w:jc w:val="center"/>
        <w:rPr>
          <w:rFonts w:hint="eastAsia"/>
          <w:lang w:val="en-US" w:eastAsia="zh-CN"/>
        </w:rPr>
      </w:pPr>
    </w:p>
    <w:p w14:paraId="6AE0F9AC">
      <w:pPr>
        <w:bidi w:val="0"/>
        <w:rPr>
          <w:rFonts w:hint="eastAsia"/>
          <w:lang w:val="en-US" w:eastAsia="zh-CN"/>
        </w:rPr>
      </w:pPr>
    </w:p>
    <w:p w14:paraId="7DF81D9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eastAsia="zh-CN"/>
        </w:rPr>
      </w:pPr>
      <w:r>
        <w:rPr>
          <w:rFonts w:hint="eastAsia" w:cs="宋体"/>
          <w:sz w:val="21"/>
          <w:szCs w:val="21"/>
          <w:lang w:val="en-US" w:eastAsia="zh-CN"/>
        </w:rPr>
        <w:t>4.3</w:t>
      </w:r>
      <w:r>
        <w:rPr>
          <w:rFonts w:hint="eastAsia" w:ascii="Times New Roman" w:hAnsi="Times New Roman" w:eastAsia="宋体" w:cs="Times New Roman"/>
          <w:b w:val="0"/>
          <w:bCs/>
          <w:color w:val="000000" w:themeColor="text1"/>
          <w:sz w:val="21"/>
          <w:szCs w:val="21"/>
          <w:lang w:val="en-US" w:eastAsia="zh-CN"/>
          <w14:textFill>
            <w14:solidFill>
              <w14:schemeClr w14:val="tx1"/>
            </w14:solidFill>
          </w14:textFill>
        </w:rPr>
        <w:t>手机号码使用管理规范</w:t>
      </w:r>
    </w:p>
    <w:p w14:paraId="3482C22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bookmarkStart w:id="0" w:name="_GoBack"/>
      <w:r>
        <w:rPr>
          <w:rFonts w:hint="eastAsia" w:cs="宋体"/>
          <w:sz w:val="21"/>
          <w:szCs w:val="21"/>
          <w:lang w:val="en-US" w:eastAsia="zh-CN"/>
        </w:rPr>
        <w:t>4.3</w:t>
      </w:r>
      <w:r>
        <w:rPr>
          <w:rFonts w:hint="eastAsia" w:ascii="宋体" w:hAnsi="宋体" w:eastAsia="宋体" w:cs="宋体"/>
          <w:sz w:val="21"/>
          <w:szCs w:val="21"/>
          <w:lang w:val="en-US" w:eastAsia="zh-CN"/>
        </w:rPr>
        <w:t>.1 拥有双号码的</w:t>
      </w:r>
      <w:r>
        <w:rPr>
          <w:rFonts w:hint="eastAsia" w:cs="宋体"/>
          <w:sz w:val="21"/>
          <w:szCs w:val="21"/>
          <w:lang w:val="en-US" w:eastAsia="zh-CN"/>
        </w:rPr>
        <w:t>核报人员</w:t>
      </w:r>
      <w:r>
        <w:rPr>
          <w:rFonts w:hint="eastAsia" w:ascii="宋体" w:hAnsi="宋体" w:eastAsia="宋体" w:cs="宋体"/>
          <w:sz w:val="21"/>
          <w:szCs w:val="21"/>
          <w:lang w:val="en-US" w:eastAsia="zh-CN"/>
        </w:rPr>
        <w:t>，仅按每人/次的月度手机通讯费补贴限额标准执行，不按号码申请。</w:t>
      </w:r>
      <w:bookmarkEnd w:id="0"/>
      <w:r>
        <w:rPr>
          <w:rFonts w:hint="eastAsia" w:ascii="宋体" w:hAnsi="宋体" w:eastAsia="宋体" w:cs="宋体"/>
          <w:sz w:val="21"/>
          <w:szCs w:val="21"/>
          <w:lang w:val="en-US" w:eastAsia="zh-CN"/>
        </w:rPr>
        <w:t>在限额标准以内，根据不同号码实际产生的总通讯费用予以支付。</w:t>
      </w:r>
    </w:p>
    <w:p w14:paraId="0E150D7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cs="宋体"/>
          <w:sz w:val="21"/>
          <w:szCs w:val="21"/>
          <w:lang w:val="en-US" w:eastAsia="zh-CN"/>
        </w:rPr>
        <w:t>4.3</w:t>
      </w:r>
      <w:r>
        <w:rPr>
          <w:rFonts w:hint="eastAsia" w:ascii="宋体" w:hAnsi="宋体" w:eastAsia="宋体" w:cs="宋体"/>
          <w:sz w:val="21"/>
          <w:szCs w:val="21"/>
          <w:lang w:val="en-US" w:eastAsia="zh-CN"/>
        </w:rPr>
        <w:t>.2享受公司手机通讯费用补贴的员工，须确保24小时开机，以保证手机通信的畅通。</w:t>
      </w:r>
      <w:r>
        <w:rPr>
          <w:rFonts w:hint="eastAsia" w:cs="宋体"/>
          <w:sz w:val="21"/>
          <w:szCs w:val="21"/>
          <w:lang w:val="en-US" w:eastAsia="zh-CN"/>
        </w:rPr>
        <w:t>期间信息中心</w:t>
      </w:r>
      <w:r>
        <w:rPr>
          <w:rFonts w:hint="eastAsia" w:ascii="宋体" w:hAnsi="宋体" w:eastAsia="宋体" w:cs="宋体"/>
          <w:sz w:val="21"/>
          <w:szCs w:val="21"/>
          <w:lang w:val="en-US" w:eastAsia="zh-CN"/>
        </w:rPr>
        <w:t>随机进行抽检，若</w:t>
      </w:r>
      <w:r>
        <w:rPr>
          <w:rFonts w:hint="eastAsia" w:cs="宋体"/>
          <w:sz w:val="21"/>
          <w:szCs w:val="21"/>
          <w:lang w:val="en-US" w:eastAsia="zh-CN"/>
        </w:rPr>
        <w:t>累计</w:t>
      </w:r>
      <w:r>
        <w:rPr>
          <w:rFonts w:hint="eastAsia" w:ascii="宋体" w:hAnsi="宋体" w:eastAsia="宋体" w:cs="宋体"/>
          <w:sz w:val="21"/>
          <w:szCs w:val="21"/>
          <w:lang w:val="en-US" w:eastAsia="zh-CN"/>
        </w:rPr>
        <w:t>超过三次未接通</w:t>
      </w:r>
      <w:r>
        <w:rPr>
          <w:rFonts w:hint="eastAsia" w:cs="宋体"/>
          <w:color w:val="0000FF"/>
          <w:sz w:val="21"/>
          <w:szCs w:val="21"/>
          <w:lang w:val="en-US" w:eastAsia="zh-CN"/>
        </w:rPr>
        <w:t>（且无正当理由）</w:t>
      </w:r>
      <w:r>
        <w:rPr>
          <w:rFonts w:hint="eastAsia" w:ascii="宋体" w:hAnsi="宋体" w:eastAsia="宋体" w:cs="宋体"/>
          <w:sz w:val="21"/>
          <w:szCs w:val="21"/>
          <w:lang w:val="en-US" w:eastAsia="zh-CN"/>
        </w:rPr>
        <w:t>，将不再进行统付，其费用由个人承担。</w:t>
      </w:r>
    </w:p>
    <w:p w14:paraId="686F7A7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cs="宋体"/>
          <w:sz w:val="21"/>
          <w:szCs w:val="21"/>
          <w:lang w:val="en-US" w:eastAsia="zh-CN"/>
        </w:rPr>
        <w:t>4.3</w:t>
      </w:r>
      <w:r>
        <w:rPr>
          <w:rFonts w:hint="eastAsia" w:ascii="宋体" w:hAnsi="宋体" w:eastAsia="宋体" w:cs="宋体"/>
          <w:sz w:val="21"/>
          <w:szCs w:val="21"/>
          <w:lang w:val="en-US" w:eastAsia="zh-CN"/>
        </w:rPr>
        <w:t>.3享受公司手机通信费用补贴的员工的手机号码由信息中心统一登记管理。新申请的员工、 岗位调整及离职员工，由信息中心对享受公司手机通讯费用补贴的员工、补贴标准及是否停止享受等及时予以调整；风险内控中心可不定时进行</w:t>
      </w:r>
      <w:r>
        <w:rPr>
          <w:rFonts w:hint="eastAsia" w:cs="宋体"/>
          <w:sz w:val="21"/>
          <w:szCs w:val="21"/>
          <w:lang w:val="en-US" w:eastAsia="zh-CN"/>
        </w:rPr>
        <w:t>审计</w:t>
      </w:r>
      <w:r>
        <w:rPr>
          <w:rFonts w:hint="eastAsia" w:ascii="宋体" w:hAnsi="宋体" w:eastAsia="宋体" w:cs="宋体"/>
          <w:sz w:val="21"/>
          <w:szCs w:val="21"/>
          <w:lang w:val="en-US" w:eastAsia="zh-CN"/>
        </w:rPr>
        <w:t>其费用使用情况。</w:t>
      </w:r>
    </w:p>
    <w:p w14:paraId="6699E875">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cs="宋体"/>
          <w:sz w:val="21"/>
          <w:szCs w:val="21"/>
          <w:lang w:val="en-US" w:eastAsia="zh-CN"/>
        </w:rPr>
        <w:t>4.3</w:t>
      </w:r>
      <w:r>
        <w:rPr>
          <w:rFonts w:hint="eastAsia" w:ascii="宋体" w:hAnsi="宋体" w:eastAsia="宋体" w:cs="宋体"/>
          <w:sz w:val="21"/>
          <w:szCs w:val="21"/>
          <w:lang w:val="en-US" w:eastAsia="zh-CN"/>
        </w:rPr>
        <w:t>.4若更换新手机号码</w:t>
      </w:r>
      <w:r>
        <w:rPr>
          <w:rFonts w:hint="eastAsia" w:cs="宋体"/>
          <w:sz w:val="21"/>
          <w:szCs w:val="21"/>
          <w:lang w:val="en-US" w:eastAsia="zh-CN"/>
        </w:rPr>
        <w:t>（</w:t>
      </w:r>
      <w:r>
        <w:rPr>
          <w:rFonts w:hint="eastAsia" w:ascii="宋体" w:hAnsi="宋体" w:eastAsia="宋体" w:cs="宋体"/>
          <w:sz w:val="21"/>
          <w:szCs w:val="21"/>
          <w:lang w:val="en-US" w:eastAsia="zh-CN"/>
        </w:rPr>
        <w:t>原已申请话费补助的号码不再使用</w:t>
      </w:r>
      <w:r>
        <w:rPr>
          <w:rFonts w:hint="eastAsia" w:cs="宋体"/>
          <w:sz w:val="21"/>
          <w:szCs w:val="21"/>
          <w:lang w:val="en-US" w:eastAsia="zh-CN"/>
        </w:rPr>
        <w:t>），</w:t>
      </w:r>
      <w:r>
        <w:rPr>
          <w:rFonts w:hint="eastAsia" w:ascii="宋体" w:hAnsi="宋体" w:eastAsia="宋体" w:cs="宋体"/>
          <w:sz w:val="21"/>
          <w:szCs w:val="21"/>
          <w:lang w:val="en-US" w:eastAsia="zh-CN"/>
        </w:rPr>
        <w:t>须通过公司新门户《电信业务》</w:t>
      </w:r>
      <w:r>
        <w:rPr>
          <w:rFonts w:hint="eastAsia" w:ascii="宋体" w:hAnsi="宋体" w:eastAsia="宋体" w:cs="宋体"/>
          <w:sz w:val="21"/>
          <w:szCs w:val="21"/>
          <w:lang w:eastAsia="zh-CN"/>
        </w:rPr>
        <w:t>流程</w:t>
      </w:r>
      <w:r>
        <w:rPr>
          <w:rFonts w:hint="eastAsia" w:ascii="宋体" w:hAnsi="宋体" w:eastAsia="宋体" w:cs="宋体"/>
          <w:sz w:val="21"/>
          <w:szCs w:val="21"/>
          <w:lang w:val="en-US" w:eastAsia="zh-CN"/>
        </w:rPr>
        <w:t>填写《</w:t>
      </w:r>
      <w:r>
        <w:rPr>
          <w:rFonts w:hint="eastAsia" w:ascii="宋体" w:hAnsi="宋体" w:eastAsia="宋体" w:cs="宋体"/>
          <w:sz w:val="21"/>
          <w:szCs w:val="21"/>
          <w:lang w:eastAsia="zh-CN"/>
        </w:rPr>
        <w:t>非营销系统移动话费补助变更申请单</w:t>
      </w:r>
      <w:r>
        <w:rPr>
          <w:rFonts w:hint="eastAsia" w:ascii="宋体" w:hAnsi="宋体" w:eastAsia="宋体" w:cs="宋体"/>
          <w:sz w:val="21"/>
          <w:szCs w:val="21"/>
          <w:lang w:val="en-US" w:eastAsia="zh-CN"/>
        </w:rPr>
        <w:t>》重新进行号码话费补助申请变更，并须报信息中心进行登记备案，否则由于号码更换而未及时变更产生的后果，由员工本人自行承担，公司不予追加费用额度。</w:t>
      </w:r>
    </w:p>
    <w:p w14:paraId="0B7FC64D">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val="en-US" w:eastAsia="zh-CN"/>
        </w:rPr>
      </w:pPr>
      <w:r>
        <w:rPr>
          <w:rFonts w:hint="eastAsia" w:cs="宋体"/>
          <w:sz w:val="21"/>
          <w:szCs w:val="21"/>
          <w:lang w:val="en-US" w:eastAsia="zh-CN"/>
        </w:rPr>
        <w:t>4.3</w:t>
      </w:r>
      <w:r>
        <w:rPr>
          <w:rFonts w:hint="eastAsia" w:ascii="宋体" w:hAnsi="宋体" w:eastAsia="宋体" w:cs="宋体"/>
          <w:sz w:val="21"/>
          <w:szCs w:val="21"/>
          <w:lang w:val="en-US" w:eastAsia="zh-CN"/>
        </w:rPr>
        <w:t>.5离职人员在提交离职申请时，须主动联系运营商办理退出集团网业务。</w:t>
      </w:r>
    </w:p>
    <w:p w14:paraId="0C80BF10">
      <w:pPr>
        <w:bidi w:val="0"/>
        <w:rPr>
          <w:rFonts w:hint="eastAsia"/>
          <w:lang w:eastAsia="zh-CN"/>
        </w:rPr>
      </w:pPr>
    </w:p>
    <w:p w14:paraId="6D2C942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0"/>
        <w:rPr>
          <w:rFonts w:hint="eastAsia" w:ascii="宋体" w:hAnsi="宋体" w:eastAsia="宋体" w:cs="宋体"/>
          <w:b/>
          <w:bCs/>
          <w:sz w:val="21"/>
          <w:szCs w:val="21"/>
          <w:lang w:eastAsia="zh-CN"/>
        </w:rPr>
      </w:pPr>
      <w:r>
        <w:rPr>
          <w:rFonts w:hint="eastAsia" w:ascii="Times New Roman" w:hAnsi="Times New Roman" w:eastAsia="宋体" w:cs="Times New Roman"/>
          <w:b/>
          <w:bCs/>
          <w:sz w:val="21"/>
          <w:szCs w:val="21"/>
          <w:lang w:eastAsia="zh-CN"/>
        </w:rPr>
        <w:t>5.</w:t>
      </w:r>
      <w:r>
        <w:rPr>
          <w:rFonts w:hint="eastAsia" w:ascii="黑体" w:hAnsi="黑体" w:eastAsia="黑体" w:cs="黑体"/>
          <w:b/>
          <w:bCs/>
          <w:sz w:val="21"/>
          <w:szCs w:val="21"/>
          <w:lang w:eastAsia="zh-CN"/>
        </w:rPr>
        <w:t>其他</w:t>
      </w:r>
      <w:r>
        <w:rPr>
          <w:rFonts w:hint="eastAsia" w:ascii="黑体" w:hAnsi="黑体" w:eastAsia="黑体" w:cs="黑体"/>
          <w:b/>
          <w:bCs/>
          <w:sz w:val="21"/>
          <w:szCs w:val="21"/>
          <w:lang w:val="en-US" w:eastAsia="zh-CN"/>
        </w:rPr>
        <w:t xml:space="preserve"> </w:t>
      </w:r>
      <w:r>
        <w:rPr>
          <w:rFonts w:hint="eastAsia" w:ascii="Times New Roman" w:hAnsi="Times New Roman" w:eastAsia="宋体" w:cs="Times New Roman"/>
          <w:b/>
          <w:bCs/>
          <w:sz w:val="21"/>
          <w:szCs w:val="21"/>
          <w:lang w:eastAsia="zh-CN"/>
        </w:rPr>
        <w:t>Others</w:t>
      </w:r>
    </w:p>
    <w:p w14:paraId="102C5700">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2"/>
        <w:rPr>
          <w:rFonts w:hint="eastAsia" w:ascii="宋体" w:hAnsi="宋体" w:eastAsia="宋体" w:cs="宋体"/>
          <w:sz w:val="21"/>
          <w:szCs w:val="21"/>
          <w:lang w:eastAsia="zh-CN"/>
        </w:rPr>
      </w:pPr>
      <w:r>
        <w:rPr>
          <w:rFonts w:hint="eastAsia" w:ascii="宋体" w:hAnsi="宋体" w:eastAsia="宋体" w:cs="宋体"/>
          <w:sz w:val="21"/>
          <w:szCs w:val="21"/>
          <w:lang w:val="en-US" w:eastAsia="zh-CN"/>
        </w:rPr>
        <w:t>5.1本制度自下发之日起生效，原有通讯费用管理规定自动废除，由信息中心监督。发布之日起一个月内试行，同时征求意见，一个月后若无新版本公布，自动转为正式发文</w:t>
      </w:r>
      <w:r>
        <w:rPr>
          <w:rFonts w:hint="eastAsia" w:ascii="宋体" w:hAnsi="宋体" w:eastAsia="宋体" w:cs="宋体"/>
          <w:sz w:val="21"/>
          <w:szCs w:val="21"/>
          <w:lang w:eastAsia="zh-CN"/>
        </w:rPr>
        <w:t>继续执行。有效期至新制度发布之日废止。</w:t>
      </w:r>
    </w:p>
    <w:p w14:paraId="5E6A22D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outlineLvl w:val="1"/>
        <w:rPr>
          <w:rFonts w:hint="eastAsia" w:ascii="宋体" w:hAnsi="宋体" w:eastAsia="宋体" w:cs="宋体"/>
          <w:sz w:val="21"/>
          <w:szCs w:val="21"/>
          <w:lang w:eastAsia="zh-CN"/>
        </w:rPr>
      </w:pPr>
      <w:r>
        <w:rPr>
          <w:rFonts w:hint="eastAsia" w:ascii="宋体" w:hAnsi="宋体" w:eastAsia="宋体" w:cs="宋体"/>
          <w:sz w:val="21"/>
          <w:szCs w:val="21"/>
          <w:lang w:eastAsia="zh-CN"/>
        </w:rPr>
        <w:t>5.2本管理办法解释权归信息中心所有。</w:t>
      </w:r>
    </w:p>
    <w:p w14:paraId="4C88BDF9">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lang w:eastAsia="zh-CN"/>
        </w:rPr>
      </w:pPr>
    </w:p>
    <w:p w14:paraId="0C0996C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b/>
          <w:bCs/>
          <w:sz w:val="21"/>
          <w:szCs w:val="21"/>
        </w:rPr>
      </w:pPr>
      <w:r>
        <w:rPr>
          <w:rFonts w:hint="eastAsia" w:ascii="Times New Roman" w:hAnsi="Times New Roman" w:eastAsia="宋体" w:cs="Times New Roman"/>
          <w:b/>
          <w:bCs/>
          <w:sz w:val="21"/>
          <w:szCs w:val="21"/>
        </w:rPr>
        <w:t>6.</w:t>
      </w:r>
      <w:r>
        <w:rPr>
          <w:rFonts w:hint="eastAsia" w:ascii="黑体" w:hAnsi="黑体" w:eastAsia="黑体" w:cs="黑体"/>
          <w:b/>
          <w:bCs/>
          <w:sz w:val="21"/>
          <w:szCs w:val="21"/>
        </w:rPr>
        <w:t>附表清单</w:t>
      </w:r>
      <w:r>
        <w:rPr>
          <w:rFonts w:hint="eastAsia" w:ascii="黑体" w:hAnsi="黑体" w:eastAsia="黑体" w:cs="黑体"/>
          <w:b/>
          <w:bCs/>
          <w:sz w:val="21"/>
          <w:szCs w:val="21"/>
          <w:lang w:val="en-US" w:eastAsia="zh-CN"/>
        </w:rPr>
        <w:t xml:space="preserve"> </w:t>
      </w:r>
      <w:r>
        <w:rPr>
          <w:rFonts w:hint="eastAsia" w:ascii="Times New Roman" w:hAnsi="Times New Roman" w:eastAsia="宋体" w:cs="Times New Roman"/>
          <w:b/>
          <w:bCs/>
          <w:sz w:val="21"/>
          <w:szCs w:val="21"/>
        </w:rPr>
        <w:t>Schedule list</w:t>
      </w:r>
    </w:p>
    <w:tbl>
      <w:tblPr>
        <w:tblStyle w:val="12"/>
        <w:tblW w:w="93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4"/>
        <w:gridCol w:w="2967"/>
        <w:gridCol w:w="989"/>
        <w:gridCol w:w="2427"/>
        <w:gridCol w:w="989"/>
        <w:gridCol w:w="1133"/>
      </w:tblGrid>
      <w:tr w14:paraId="7BC00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04" w:type="dxa"/>
            <w:tcBorders>
              <w:top w:val="single" w:color="auto" w:sz="4" w:space="0"/>
              <w:left w:val="single" w:color="auto" w:sz="4" w:space="0"/>
            </w:tcBorders>
            <w:vAlign w:val="center"/>
          </w:tcPr>
          <w:p w14:paraId="6FF59EE8">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b/>
                <w:bCs/>
                <w:snapToGrid/>
                <w:color w:val="000000" w:themeColor="text1"/>
                <w:kern w:val="2"/>
                <w:sz w:val="18"/>
                <w:szCs w:val="18"/>
                <w:lang w:eastAsia="zh-CN"/>
                <w14:textFill>
                  <w14:solidFill>
                    <w14:schemeClr w14:val="tx1"/>
                  </w14:solidFill>
                </w14:textFill>
              </w:rPr>
            </w:pPr>
            <w:r>
              <w:rPr>
                <w:rFonts w:hint="eastAsia" w:ascii="宋体" w:hAnsi="宋体" w:eastAsia="宋体" w:cstheme="minorBidi"/>
                <w:b/>
                <w:bCs/>
                <w:snapToGrid/>
                <w:color w:val="000000" w:themeColor="text1"/>
                <w:kern w:val="2"/>
                <w:sz w:val="18"/>
                <w:szCs w:val="18"/>
                <w:lang w:eastAsia="zh-CN"/>
                <w14:textFill>
                  <w14:solidFill>
                    <w14:schemeClr w14:val="tx1"/>
                  </w14:solidFill>
                </w14:textFill>
              </w:rPr>
              <w:t>序号</w:t>
            </w:r>
          </w:p>
        </w:tc>
        <w:tc>
          <w:tcPr>
            <w:tcW w:w="2967" w:type="dxa"/>
            <w:tcBorders>
              <w:top w:val="single" w:color="auto" w:sz="4" w:space="0"/>
            </w:tcBorders>
            <w:vAlign w:val="center"/>
          </w:tcPr>
          <w:p w14:paraId="47D88B41">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b/>
                <w:bCs/>
                <w:snapToGrid/>
                <w:color w:val="000000" w:themeColor="text1"/>
                <w:kern w:val="2"/>
                <w:sz w:val="18"/>
                <w:szCs w:val="18"/>
                <w:lang w:eastAsia="zh-CN"/>
                <w14:textFill>
                  <w14:solidFill>
                    <w14:schemeClr w14:val="tx1"/>
                  </w14:solidFill>
                </w14:textFill>
              </w:rPr>
            </w:pPr>
            <w:r>
              <w:rPr>
                <w:rFonts w:hint="eastAsia" w:ascii="宋体" w:hAnsi="宋体" w:eastAsia="宋体" w:cstheme="minorBidi"/>
                <w:b/>
                <w:bCs/>
                <w:snapToGrid/>
                <w:color w:val="000000" w:themeColor="text1"/>
                <w:kern w:val="2"/>
                <w:sz w:val="18"/>
                <w:szCs w:val="18"/>
                <w:lang w:eastAsia="zh-CN"/>
                <w14:textFill>
                  <w14:solidFill>
                    <w14:schemeClr w14:val="tx1"/>
                  </w14:solidFill>
                </w14:textFill>
              </w:rPr>
              <w:t>附表编号</w:t>
            </w:r>
          </w:p>
        </w:tc>
        <w:tc>
          <w:tcPr>
            <w:tcW w:w="989" w:type="dxa"/>
            <w:tcBorders>
              <w:top w:val="single" w:color="auto" w:sz="4" w:space="0"/>
            </w:tcBorders>
            <w:vAlign w:val="center"/>
          </w:tcPr>
          <w:p w14:paraId="1F25A393">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b/>
                <w:bCs/>
                <w:snapToGrid/>
                <w:color w:val="000000" w:themeColor="text1"/>
                <w:kern w:val="2"/>
                <w:sz w:val="18"/>
                <w:szCs w:val="18"/>
                <w:lang w:eastAsia="zh-CN"/>
                <w14:textFill>
                  <w14:solidFill>
                    <w14:schemeClr w14:val="tx1"/>
                  </w14:solidFill>
                </w14:textFill>
              </w:rPr>
            </w:pPr>
            <w:r>
              <w:rPr>
                <w:rFonts w:hint="eastAsia" w:ascii="宋体" w:hAnsi="宋体" w:eastAsia="宋体" w:cstheme="minorBidi"/>
                <w:b/>
                <w:bCs/>
                <w:snapToGrid/>
                <w:color w:val="000000" w:themeColor="text1"/>
                <w:kern w:val="2"/>
                <w:sz w:val="18"/>
                <w:szCs w:val="18"/>
                <w:lang w:eastAsia="zh-CN"/>
                <w14:textFill>
                  <w14:solidFill>
                    <w14:schemeClr w14:val="tx1"/>
                  </w14:solidFill>
                </w14:textFill>
              </w:rPr>
              <w:t>版本号</w:t>
            </w:r>
          </w:p>
        </w:tc>
        <w:tc>
          <w:tcPr>
            <w:tcW w:w="2427" w:type="dxa"/>
            <w:tcBorders>
              <w:top w:val="single" w:color="auto" w:sz="4" w:space="0"/>
            </w:tcBorders>
            <w:vAlign w:val="center"/>
          </w:tcPr>
          <w:p w14:paraId="35DCF381">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b/>
                <w:bCs/>
                <w:snapToGrid/>
                <w:color w:val="000000" w:themeColor="text1"/>
                <w:kern w:val="2"/>
                <w:sz w:val="18"/>
                <w:szCs w:val="18"/>
                <w:lang w:eastAsia="zh-CN"/>
                <w14:textFill>
                  <w14:solidFill>
                    <w14:schemeClr w14:val="tx1"/>
                  </w14:solidFill>
                </w14:textFill>
              </w:rPr>
            </w:pPr>
            <w:r>
              <w:rPr>
                <w:rFonts w:hint="eastAsia" w:ascii="宋体" w:hAnsi="宋体" w:eastAsia="宋体" w:cstheme="minorBidi"/>
                <w:b/>
                <w:bCs/>
                <w:snapToGrid/>
                <w:color w:val="000000" w:themeColor="text1"/>
                <w:kern w:val="2"/>
                <w:sz w:val="18"/>
                <w:szCs w:val="18"/>
                <w:lang w:eastAsia="zh-CN"/>
                <w14:textFill>
                  <w14:solidFill>
                    <w14:schemeClr w14:val="tx1"/>
                  </w14:solidFill>
                </w14:textFill>
              </w:rPr>
              <w:t>附表名称</w:t>
            </w:r>
          </w:p>
        </w:tc>
        <w:tc>
          <w:tcPr>
            <w:tcW w:w="989" w:type="dxa"/>
            <w:tcBorders>
              <w:top w:val="single" w:color="auto" w:sz="4" w:space="0"/>
            </w:tcBorders>
            <w:vAlign w:val="center"/>
          </w:tcPr>
          <w:p w14:paraId="232778C3">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b/>
                <w:bCs/>
                <w:snapToGrid/>
                <w:color w:val="000000" w:themeColor="text1"/>
                <w:kern w:val="2"/>
                <w:sz w:val="18"/>
                <w:szCs w:val="18"/>
                <w:lang w:eastAsia="zh-CN"/>
                <w14:textFill>
                  <w14:solidFill>
                    <w14:schemeClr w14:val="tx1"/>
                  </w14:solidFill>
                </w14:textFill>
              </w:rPr>
            </w:pPr>
            <w:r>
              <w:rPr>
                <w:rFonts w:hint="eastAsia" w:ascii="宋体" w:hAnsi="宋体" w:eastAsia="宋体" w:cstheme="minorBidi"/>
                <w:b/>
                <w:bCs/>
                <w:snapToGrid/>
                <w:color w:val="000000" w:themeColor="text1"/>
                <w:kern w:val="2"/>
                <w:sz w:val="18"/>
                <w:szCs w:val="18"/>
                <w:lang w:eastAsia="zh-CN"/>
                <w14:textFill>
                  <w14:solidFill>
                    <w14:schemeClr w14:val="tx1"/>
                  </w14:solidFill>
                </w14:textFill>
              </w:rPr>
              <w:t>总页数</w:t>
            </w:r>
          </w:p>
        </w:tc>
        <w:tc>
          <w:tcPr>
            <w:tcW w:w="1133" w:type="dxa"/>
            <w:tcBorders>
              <w:top w:val="single" w:color="auto" w:sz="4" w:space="0"/>
              <w:right w:val="single" w:color="auto" w:sz="4" w:space="0"/>
            </w:tcBorders>
            <w:vAlign w:val="center"/>
          </w:tcPr>
          <w:p w14:paraId="6E9BAE9C">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b/>
                <w:bCs/>
                <w:snapToGrid/>
                <w:color w:val="000000" w:themeColor="text1"/>
                <w:kern w:val="2"/>
                <w:sz w:val="18"/>
                <w:szCs w:val="18"/>
                <w:lang w:eastAsia="zh-CN"/>
                <w14:textFill>
                  <w14:solidFill>
                    <w14:schemeClr w14:val="tx1"/>
                  </w14:solidFill>
                </w14:textFill>
              </w:rPr>
            </w:pPr>
            <w:r>
              <w:rPr>
                <w:rFonts w:hint="eastAsia" w:ascii="宋体" w:hAnsi="宋体" w:eastAsia="宋体" w:cstheme="minorBidi"/>
                <w:b/>
                <w:bCs/>
                <w:snapToGrid/>
                <w:color w:val="000000" w:themeColor="text1"/>
                <w:kern w:val="2"/>
                <w:sz w:val="18"/>
                <w:szCs w:val="18"/>
                <w:lang w:eastAsia="zh-CN"/>
                <w14:textFill>
                  <w14:solidFill>
                    <w14:schemeClr w14:val="tx1"/>
                  </w14:solidFill>
                </w14:textFill>
              </w:rPr>
              <w:t>执行时间</w:t>
            </w:r>
          </w:p>
        </w:tc>
      </w:tr>
      <w:tr w14:paraId="21A56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804" w:type="dxa"/>
            <w:tcBorders>
              <w:left w:val="single" w:color="auto" w:sz="4" w:space="0"/>
              <w:bottom w:val="single" w:color="auto" w:sz="4" w:space="0"/>
            </w:tcBorders>
            <w:vAlign w:val="top"/>
          </w:tcPr>
          <w:p w14:paraId="47073C95">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snapToGrid/>
                <w:color w:val="000000" w:themeColor="text1"/>
                <w:kern w:val="2"/>
                <w:sz w:val="18"/>
                <w:szCs w:val="18"/>
                <w:lang w:eastAsia="zh-CN"/>
                <w14:textFill>
                  <w14:solidFill>
                    <w14:schemeClr w14:val="tx1"/>
                  </w14:solidFill>
                </w14:textFill>
              </w:rPr>
            </w:pPr>
          </w:p>
        </w:tc>
        <w:tc>
          <w:tcPr>
            <w:tcW w:w="2967" w:type="dxa"/>
            <w:tcBorders>
              <w:bottom w:val="single" w:color="auto" w:sz="4" w:space="0"/>
            </w:tcBorders>
            <w:vAlign w:val="top"/>
          </w:tcPr>
          <w:p w14:paraId="590A2837">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snapToGrid/>
                <w:color w:val="000000" w:themeColor="text1"/>
                <w:kern w:val="2"/>
                <w:sz w:val="18"/>
                <w:szCs w:val="18"/>
                <w:lang w:eastAsia="zh-CN"/>
                <w14:textFill>
                  <w14:solidFill>
                    <w14:schemeClr w14:val="tx1"/>
                  </w14:solidFill>
                </w14:textFill>
              </w:rPr>
            </w:pPr>
          </w:p>
        </w:tc>
        <w:tc>
          <w:tcPr>
            <w:tcW w:w="989" w:type="dxa"/>
            <w:tcBorders>
              <w:bottom w:val="single" w:color="auto" w:sz="4" w:space="0"/>
            </w:tcBorders>
            <w:vAlign w:val="top"/>
          </w:tcPr>
          <w:p w14:paraId="04BC0B20">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snapToGrid/>
                <w:color w:val="000000" w:themeColor="text1"/>
                <w:kern w:val="2"/>
                <w:sz w:val="18"/>
                <w:szCs w:val="18"/>
                <w:lang w:eastAsia="zh-CN"/>
                <w14:textFill>
                  <w14:solidFill>
                    <w14:schemeClr w14:val="tx1"/>
                  </w14:solidFill>
                </w14:textFill>
              </w:rPr>
            </w:pPr>
          </w:p>
        </w:tc>
        <w:tc>
          <w:tcPr>
            <w:tcW w:w="2427" w:type="dxa"/>
            <w:tcBorders>
              <w:bottom w:val="single" w:color="auto" w:sz="4" w:space="0"/>
            </w:tcBorders>
            <w:vAlign w:val="top"/>
          </w:tcPr>
          <w:p w14:paraId="456EE911">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snapToGrid/>
                <w:color w:val="000000" w:themeColor="text1"/>
                <w:kern w:val="2"/>
                <w:sz w:val="18"/>
                <w:szCs w:val="18"/>
                <w:lang w:eastAsia="zh-CN"/>
                <w14:textFill>
                  <w14:solidFill>
                    <w14:schemeClr w14:val="tx1"/>
                  </w14:solidFill>
                </w14:textFill>
              </w:rPr>
            </w:pPr>
          </w:p>
        </w:tc>
        <w:tc>
          <w:tcPr>
            <w:tcW w:w="989" w:type="dxa"/>
            <w:tcBorders>
              <w:bottom w:val="single" w:color="auto" w:sz="4" w:space="0"/>
            </w:tcBorders>
            <w:vAlign w:val="top"/>
          </w:tcPr>
          <w:p w14:paraId="6AC46166">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snapToGrid/>
                <w:color w:val="000000" w:themeColor="text1"/>
                <w:kern w:val="2"/>
                <w:sz w:val="18"/>
                <w:szCs w:val="18"/>
                <w:lang w:eastAsia="zh-CN"/>
                <w14:textFill>
                  <w14:solidFill>
                    <w14:schemeClr w14:val="tx1"/>
                  </w14:solidFill>
                </w14:textFill>
              </w:rPr>
            </w:pPr>
          </w:p>
        </w:tc>
        <w:tc>
          <w:tcPr>
            <w:tcW w:w="1133" w:type="dxa"/>
            <w:tcBorders>
              <w:bottom w:val="single" w:color="auto" w:sz="4" w:space="0"/>
              <w:right w:val="single" w:color="auto" w:sz="4" w:space="0"/>
            </w:tcBorders>
            <w:vAlign w:val="top"/>
          </w:tcPr>
          <w:p w14:paraId="3A2913FF">
            <w:pPr>
              <w:widowControl/>
              <w:kinsoku/>
              <w:autoSpaceDE/>
              <w:autoSpaceDN/>
              <w:adjustRightInd w:val="0"/>
              <w:snapToGrid/>
              <w:spacing w:line="240" w:lineRule="auto"/>
              <w:ind w:right="113"/>
              <w:jc w:val="center"/>
              <w:textAlignment w:val="baseline"/>
              <w:outlineLvl w:val="0"/>
              <w:rPr>
                <w:rFonts w:hint="eastAsia" w:ascii="宋体" w:hAnsi="宋体" w:eastAsia="宋体" w:cstheme="minorBidi"/>
                <w:snapToGrid/>
                <w:color w:val="000000" w:themeColor="text1"/>
                <w:kern w:val="2"/>
                <w:sz w:val="18"/>
                <w:szCs w:val="18"/>
                <w:lang w:eastAsia="zh-CN"/>
                <w14:textFill>
                  <w14:solidFill>
                    <w14:schemeClr w14:val="tx1"/>
                  </w14:solidFill>
                </w14:textFill>
              </w:rPr>
            </w:pPr>
          </w:p>
        </w:tc>
      </w:tr>
    </w:tbl>
    <w:p w14:paraId="02EA6A47">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rPr>
      </w:pPr>
    </w:p>
    <w:p w14:paraId="33219708">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7.</w:t>
      </w:r>
      <w:r>
        <w:rPr>
          <w:rFonts w:hint="eastAsia" w:ascii="黑体" w:hAnsi="黑体" w:eastAsia="黑体" w:cs="黑体"/>
          <w:b/>
          <w:bCs/>
          <w:sz w:val="21"/>
          <w:szCs w:val="21"/>
        </w:rPr>
        <w:t>变更记录</w:t>
      </w:r>
      <w:r>
        <w:rPr>
          <w:rFonts w:hint="eastAsia" w:ascii="黑体" w:hAnsi="黑体" w:eastAsia="黑体" w:cs="黑体"/>
          <w:b/>
          <w:bCs/>
          <w:sz w:val="21"/>
          <w:szCs w:val="21"/>
          <w:lang w:val="en-US" w:eastAsia="zh-CN"/>
        </w:rPr>
        <w:t xml:space="preserve"> </w:t>
      </w:r>
      <w:r>
        <w:rPr>
          <w:rFonts w:hint="eastAsia" w:ascii="Times New Roman" w:hAnsi="Times New Roman" w:eastAsia="宋体" w:cs="Times New Roman"/>
          <w:b/>
          <w:bCs/>
          <w:sz w:val="21"/>
          <w:szCs w:val="21"/>
        </w:rPr>
        <w:t>Changes Record</w:t>
      </w:r>
    </w:p>
    <w:tbl>
      <w:tblPr>
        <w:tblStyle w:val="12"/>
        <w:tblW w:w="928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18"/>
        <w:gridCol w:w="1890"/>
        <w:gridCol w:w="1479"/>
        <w:gridCol w:w="1793"/>
      </w:tblGrid>
      <w:tr w14:paraId="1A626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4118" w:type="dxa"/>
            <w:vAlign w:val="center"/>
          </w:tcPr>
          <w:p w14:paraId="5726C608">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pPr>
            <w:r>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t>文件名称</w:t>
            </w:r>
          </w:p>
        </w:tc>
        <w:tc>
          <w:tcPr>
            <w:tcW w:w="1890" w:type="dxa"/>
            <w:vAlign w:val="center"/>
          </w:tcPr>
          <w:p w14:paraId="3D464788">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pPr>
            <w:r>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t>文件编号</w:t>
            </w:r>
          </w:p>
        </w:tc>
        <w:tc>
          <w:tcPr>
            <w:tcW w:w="1479" w:type="dxa"/>
            <w:vAlign w:val="center"/>
          </w:tcPr>
          <w:p w14:paraId="0A15229F">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pPr>
            <w:r>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t>版次/版本</w:t>
            </w:r>
          </w:p>
        </w:tc>
        <w:tc>
          <w:tcPr>
            <w:tcW w:w="1793" w:type="dxa"/>
            <w:vAlign w:val="center"/>
          </w:tcPr>
          <w:p w14:paraId="5A061E11">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pPr>
            <w:r>
              <w:rPr>
                <w:rFonts w:hint="eastAsia" w:cs="宋体" w:asciiTheme="minorHAnsi" w:hAnsiTheme="minorHAnsi" w:eastAsiaTheme="minorEastAsia"/>
                <w:b/>
                <w:snapToGrid/>
                <w:color w:val="000000" w:themeColor="text1"/>
                <w:kern w:val="0"/>
                <w:sz w:val="18"/>
                <w:szCs w:val="18"/>
                <w:lang w:eastAsia="zh-CN"/>
                <w14:textFill>
                  <w14:solidFill>
                    <w14:schemeClr w14:val="tx1"/>
                  </w14:solidFill>
                </w14:textFill>
              </w:rPr>
              <w:t>执行日期</w:t>
            </w:r>
          </w:p>
        </w:tc>
      </w:tr>
      <w:tr w14:paraId="2F71D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4118" w:type="dxa"/>
            <w:vAlign w:val="center"/>
          </w:tcPr>
          <w:p w14:paraId="35483100">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en-US"/>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康缘药业手机通讯费用（非营销系统） 管理规定</w:t>
            </w:r>
          </w:p>
        </w:tc>
        <w:tc>
          <w:tcPr>
            <w:tcW w:w="1890" w:type="dxa"/>
            <w:vAlign w:val="center"/>
          </w:tcPr>
          <w:p w14:paraId="74E1DF6A">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en-US"/>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KY-XG-XJS-G-04 -2020</w:t>
            </w:r>
          </w:p>
        </w:tc>
        <w:tc>
          <w:tcPr>
            <w:tcW w:w="1479" w:type="dxa"/>
            <w:vAlign w:val="center"/>
          </w:tcPr>
          <w:p w14:paraId="13EA61E4">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en-US"/>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02</w:t>
            </w:r>
          </w:p>
        </w:tc>
        <w:tc>
          <w:tcPr>
            <w:tcW w:w="1793" w:type="dxa"/>
            <w:vAlign w:val="center"/>
          </w:tcPr>
          <w:p w14:paraId="00F22C52">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en-US"/>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2021.08.17</w:t>
            </w:r>
          </w:p>
        </w:tc>
      </w:tr>
      <w:tr w14:paraId="30D94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4118" w:type="dxa"/>
            <w:vAlign w:val="center"/>
          </w:tcPr>
          <w:p w14:paraId="1EF7FFB7">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康缘药业手机通讯费用（非营销系统） 管理规定</w:t>
            </w:r>
          </w:p>
        </w:tc>
        <w:tc>
          <w:tcPr>
            <w:tcW w:w="1890" w:type="dxa"/>
            <w:vAlign w:val="center"/>
          </w:tcPr>
          <w:p w14:paraId="30DDF6EB">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KY-XG-XJS-G-04 -202</w:t>
            </w:r>
            <w:r>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t>3</w:t>
            </w:r>
          </w:p>
        </w:tc>
        <w:tc>
          <w:tcPr>
            <w:tcW w:w="1479" w:type="dxa"/>
            <w:vAlign w:val="center"/>
          </w:tcPr>
          <w:p w14:paraId="015539D5">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0</w:t>
            </w:r>
            <w:r>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t>3</w:t>
            </w:r>
          </w:p>
        </w:tc>
        <w:tc>
          <w:tcPr>
            <w:tcW w:w="1793" w:type="dxa"/>
            <w:vAlign w:val="center"/>
          </w:tcPr>
          <w:p w14:paraId="54E23A54">
            <w:pPr>
              <w:widowControl w:val="0"/>
              <w:kinsoku/>
              <w:autoSpaceDE/>
              <w:autoSpaceDN/>
              <w:adjustRightInd w:val="0"/>
              <w:snapToGrid/>
              <w:spacing w:line="240" w:lineRule="auto"/>
              <w:ind w:right="113"/>
              <w:jc w:val="center"/>
              <w:textAlignment w:val="baseline"/>
              <w:outlineLvl w:val="0"/>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pP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202</w:t>
            </w:r>
            <w:r>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t>3</w:t>
            </w: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w:t>
            </w:r>
            <w:r>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t>01</w:t>
            </w:r>
            <w:r>
              <w:rPr>
                <w:rFonts w:hint="eastAsia" w:cs="宋体" w:asciiTheme="minorHAnsi" w:hAnsiTheme="minorHAnsi" w:eastAsiaTheme="minorEastAsia"/>
                <w:b w:val="0"/>
                <w:bCs/>
                <w:snapToGrid/>
                <w:color w:val="000000" w:themeColor="text1"/>
                <w:kern w:val="0"/>
                <w:sz w:val="18"/>
                <w:szCs w:val="18"/>
                <w:lang w:eastAsia="zh-CN"/>
                <w14:textFill>
                  <w14:solidFill>
                    <w14:schemeClr w14:val="tx1"/>
                  </w14:solidFill>
                </w14:textFill>
              </w:rPr>
              <w:t>.</w:t>
            </w:r>
            <w:r>
              <w:rPr>
                <w:rFonts w:hint="eastAsia" w:cs="宋体" w:asciiTheme="minorHAnsi" w:hAnsiTheme="minorHAnsi" w:eastAsiaTheme="minorEastAsia"/>
                <w:b w:val="0"/>
                <w:bCs/>
                <w:snapToGrid/>
                <w:color w:val="000000" w:themeColor="text1"/>
                <w:kern w:val="0"/>
                <w:sz w:val="18"/>
                <w:szCs w:val="18"/>
                <w:lang w:val="en-US" w:eastAsia="zh-CN"/>
                <w14:textFill>
                  <w14:solidFill>
                    <w14:schemeClr w14:val="tx1"/>
                  </w14:solidFill>
                </w14:textFill>
              </w:rPr>
              <w:t>09</w:t>
            </w:r>
          </w:p>
        </w:tc>
      </w:tr>
    </w:tbl>
    <w:p w14:paraId="11FD8E56">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rPr>
      </w:pPr>
    </w:p>
    <w:p w14:paraId="6B3CEC3C">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b/>
          <w:bCs/>
          <w:sz w:val="21"/>
          <w:szCs w:val="21"/>
        </w:rPr>
      </w:pPr>
      <w:r>
        <w:rPr>
          <w:rFonts w:hint="eastAsia" w:ascii="Times New Roman" w:hAnsi="Times New Roman" w:eastAsia="宋体" w:cs="Times New Roman"/>
          <w:b/>
          <w:bCs/>
          <w:sz w:val="21"/>
          <w:szCs w:val="21"/>
        </w:rPr>
        <w:t>8.</w:t>
      </w:r>
      <w:r>
        <w:rPr>
          <w:rFonts w:hint="eastAsia" w:ascii="黑体" w:hAnsi="黑体" w:eastAsia="黑体" w:cs="黑体"/>
          <w:b/>
          <w:bCs/>
          <w:sz w:val="21"/>
          <w:szCs w:val="21"/>
        </w:rPr>
        <w:t>变更原因及内容概要</w:t>
      </w:r>
      <w:r>
        <w:rPr>
          <w:rFonts w:hint="eastAsia" w:ascii="黑体" w:hAnsi="黑体" w:eastAsia="黑体" w:cs="黑体"/>
          <w:b/>
          <w:bCs/>
          <w:sz w:val="21"/>
          <w:szCs w:val="21"/>
          <w:lang w:val="en-US" w:eastAsia="zh-CN"/>
        </w:rPr>
        <w:t xml:space="preserve"> </w:t>
      </w:r>
      <w:r>
        <w:rPr>
          <w:rFonts w:hint="default" w:ascii="Times New Roman" w:hAnsi="Times New Roman" w:eastAsia="宋体" w:cs="Times New Roman"/>
          <w:b/>
          <w:bCs/>
          <w:sz w:val="21"/>
          <w:szCs w:val="21"/>
        </w:rPr>
        <w:t>Changes reason and content summary</w:t>
      </w:r>
    </w:p>
    <w:tbl>
      <w:tblPr>
        <w:tblStyle w:val="12"/>
        <w:tblW w:w="9329"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3"/>
        <w:gridCol w:w="4235"/>
        <w:gridCol w:w="3681"/>
      </w:tblGrid>
      <w:tr w14:paraId="69AB7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413" w:type="dxa"/>
            <w:vAlign w:val="center"/>
          </w:tcPr>
          <w:p w14:paraId="5BC4683E">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b/>
                <w:bCs/>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b/>
                <w:bCs/>
                <w:snapToGrid/>
                <w:color w:val="000000" w:themeColor="text1"/>
                <w:kern w:val="0"/>
                <w:sz w:val="18"/>
                <w:szCs w:val="18"/>
                <w:lang w:val="en-US" w:eastAsia="zh-CN"/>
                <w14:textFill>
                  <w14:solidFill>
                    <w14:schemeClr w14:val="tx1"/>
                  </w14:solidFill>
                </w14:textFill>
              </w:rPr>
              <w:t>版本</w:t>
            </w:r>
          </w:p>
        </w:tc>
        <w:tc>
          <w:tcPr>
            <w:tcW w:w="4235" w:type="dxa"/>
            <w:vAlign w:val="center"/>
          </w:tcPr>
          <w:p w14:paraId="4D38D1EE">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b/>
                <w:bCs/>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b/>
                <w:bCs/>
                <w:snapToGrid/>
                <w:color w:val="000000" w:themeColor="text1"/>
                <w:kern w:val="0"/>
                <w:sz w:val="18"/>
                <w:szCs w:val="18"/>
                <w:lang w:val="en-US" w:eastAsia="zh-CN"/>
                <w14:textFill>
                  <w14:solidFill>
                    <w14:schemeClr w14:val="tx1"/>
                  </w14:solidFill>
                </w14:textFill>
              </w:rPr>
              <w:t>变更原因</w:t>
            </w:r>
          </w:p>
        </w:tc>
        <w:tc>
          <w:tcPr>
            <w:tcW w:w="3681" w:type="dxa"/>
            <w:vAlign w:val="center"/>
          </w:tcPr>
          <w:p w14:paraId="72A89335">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b/>
                <w:bCs/>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b/>
                <w:bCs/>
                <w:snapToGrid/>
                <w:color w:val="000000" w:themeColor="text1"/>
                <w:kern w:val="0"/>
                <w:sz w:val="18"/>
                <w:szCs w:val="18"/>
                <w:lang w:val="en-US" w:eastAsia="zh-CN"/>
                <w14:textFill>
                  <w14:solidFill>
                    <w14:schemeClr w14:val="tx1"/>
                  </w14:solidFill>
                </w14:textFill>
              </w:rPr>
              <w:t>变更内容概要</w:t>
            </w:r>
          </w:p>
        </w:tc>
      </w:tr>
      <w:tr w14:paraId="35C64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413" w:type="dxa"/>
            <w:vAlign w:val="center"/>
          </w:tcPr>
          <w:p w14:paraId="68A6DA7B">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t>04</w:t>
            </w:r>
          </w:p>
        </w:tc>
        <w:tc>
          <w:tcPr>
            <w:tcW w:w="4235" w:type="dxa"/>
            <w:vAlign w:val="center"/>
          </w:tcPr>
          <w:p w14:paraId="5D353C5F">
            <w:pPr>
              <w:widowControl w:val="0"/>
              <w:kinsoku/>
              <w:autoSpaceDE/>
              <w:autoSpaceDN/>
              <w:adjustRightInd w:val="0"/>
              <w:snapToGrid/>
              <w:spacing w:line="240" w:lineRule="auto"/>
              <w:jc w:val="center"/>
              <w:textAlignment w:val="baseline"/>
              <w:outlineLvl w:val="0"/>
              <w:rPr>
                <w:rFonts w:hint="default"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t>为进一步规范非营销话费管理制度</w:t>
            </w:r>
          </w:p>
        </w:tc>
        <w:tc>
          <w:tcPr>
            <w:tcW w:w="3681" w:type="dxa"/>
            <w:vAlign w:val="center"/>
          </w:tcPr>
          <w:p w14:paraId="06AAFE3C">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t>新增财务总监签字</w:t>
            </w:r>
          </w:p>
          <w:p w14:paraId="234ECF22">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t>新增业务办理流程</w:t>
            </w:r>
          </w:p>
          <w:p w14:paraId="48AE7CB5">
            <w:pPr>
              <w:widowControl w:val="0"/>
              <w:kinsoku/>
              <w:autoSpaceDE/>
              <w:autoSpaceDN/>
              <w:adjustRightInd w:val="0"/>
              <w:snapToGrid/>
              <w:spacing w:line="240" w:lineRule="auto"/>
              <w:jc w:val="center"/>
              <w:textAlignment w:val="baseline"/>
              <w:outlineLvl w:val="0"/>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t>完善业务名词解释</w:t>
            </w:r>
          </w:p>
          <w:p w14:paraId="4E158417">
            <w:pPr>
              <w:widowControl w:val="0"/>
              <w:kinsoku/>
              <w:autoSpaceDE/>
              <w:autoSpaceDN/>
              <w:adjustRightInd w:val="0"/>
              <w:snapToGrid/>
              <w:spacing w:line="240" w:lineRule="auto"/>
              <w:jc w:val="center"/>
              <w:textAlignment w:val="baseline"/>
              <w:outlineLvl w:val="0"/>
              <w:rPr>
                <w:rFonts w:hint="default"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pPr>
            <w:r>
              <w:rPr>
                <w:rFonts w:hint="eastAsia" w:ascii="Times New Roman" w:hAnsi="Times New Roman" w:cs="Times New Roman" w:eastAsiaTheme="minorEastAsia"/>
                <w:snapToGrid/>
                <w:color w:val="000000" w:themeColor="text1"/>
                <w:kern w:val="0"/>
                <w:sz w:val="18"/>
                <w:szCs w:val="18"/>
                <w:lang w:val="en-US" w:eastAsia="zh-CN"/>
                <w14:textFill>
                  <w14:solidFill>
                    <w14:schemeClr w14:val="tx1"/>
                  </w14:solidFill>
                </w14:textFill>
              </w:rPr>
              <w:t>完善业务部门职责</w:t>
            </w:r>
          </w:p>
        </w:tc>
      </w:tr>
    </w:tbl>
    <w:p w14:paraId="140FB044">
      <w:pPr>
        <w:pStyle w:val="6"/>
        <w:keepNext w:val="0"/>
        <w:keepLines w:val="0"/>
        <w:pageBreakBefore w:val="0"/>
        <w:widowControl/>
        <w:kinsoku w:val="0"/>
        <w:wordWrap/>
        <w:overflowPunct/>
        <w:topLinePunct w:val="0"/>
        <w:autoSpaceDE w:val="0"/>
        <w:autoSpaceDN w:val="0"/>
        <w:bidi w:val="0"/>
        <w:adjustRightInd w:val="0"/>
        <w:snapToGrid w:val="0"/>
        <w:spacing w:line="360" w:lineRule="auto"/>
        <w:ind w:right="241" w:rightChars="115"/>
        <w:textAlignment w:val="baseline"/>
        <w:rPr>
          <w:rFonts w:hint="eastAsia" w:ascii="宋体" w:hAnsi="宋体" w:eastAsia="宋体" w:cs="宋体"/>
          <w:sz w:val="21"/>
          <w:szCs w:val="21"/>
          <w:lang w:val="en-US" w:eastAsia="zh-CN"/>
        </w:rPr>
      </w:pPr>
    </w:p>
    <w:sectPr>
      <w:footerReference r:id="rId7" w:type="default"/>
      <w:pgSz w:w="11906" w:h="16838"/>
      <w:pgMar w:top="1219" w:right="1254" w:bottom="1219" w:left="1244"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A076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061F9F">
                          <w:pPr>
                            <w:pStyle w:val="7"/>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8061F9F">
                    <w:pPr>
                      <w:pStyle w:val="7"/>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FDA79">
    <w:pPr>
      <w:pStyle w:val="7"/>
      <w:spacing w:before="0" w:beforeLines="401" w:beforeAutospacing="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D9889">
                          <w:pPr>
                            <w:pStyle w:val="7"/>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3</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D4D9889">
                    <w:pPr>
                      <w:pStyle w:val="7"/>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3</w:t>
                    </w:r>
                    <w:r>
                      <w:rPr>
                        <w:rFonts w:ascii="宋体" w:hAnsi="宋体" w:eastAsia="宋体"/>
                        <w:sz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F60B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FEB8BB"/>
    <w:multiLevelType w:val="singleLevel"/>
    <w:tmpl w:val="16FEB8BB"/>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2VkNzk4MjMzNGZmOGM5NDQ3ZDM5MzZiNDkzYTE2MzgifQ=="/>
  </w:docVars>
  <w:rsids>
    <w:rsidRoot w:val="00000000"/>
    <w:rsid w:val="01D86637"/>
    <w:rsid w:val="05F9301F"/>
    <w:rsid w:val="05FD666C"/>
    <w:rsid w:val="06F56A76"/>
    <w:rsid w:val="082E00EF"/>
    <w:rsid w:val="088272FC"/>
    <w:rsid w:val="088B1B6B"/>
    <w:rsid w:val="0AD656B8"/>
    <w:rsid w:val="0AF53DB5"/>
    <w:rsid w:val="0C1464BD"/>
    <w:rsid w:val="0D1F336B"/>
    <w:rsid w:val="0F5528F9"/>
    <w:rsid w:val="0FE51A84"/>
    <w:rsid w:val="102962AF"/>
    <w:rsid w:val="11B37AFE"/>
    <w:rsid w:val="124F3086"/>
    <w:rsid w:val="127001F4"/>
    <w:rsid w:val="14964840"/>
    <w:rsid w:val="16832BBD"/>
    <w:rsid w:val="17832E91"/>
    <w:rsid w:val="18727A28"/>
    <w:rsid w:val="187A5606"/>
    <w:rsid w:val="18BA663E"/>
    <w:rsid w:val="19E12DFD"/>
    <w:rsid w:val="1A0869C3"/>
    <w:rsid w:val="1BE13FFB"/>
    <w:rsid w:val="1BF1436B"/>
    <w:rsid w:val="1D6207CC"/>
    <w:rsid w:val="1DE026A3"/>
    <w:rsid w:val="1E033DED"/>
    <w:rsid w:val="1EDD3086"/>
    <w:rsid w:val="1F6139F7"/>
    <w:rsid w:val="20AD0837"/>
    <w:rsid w:val="217A6BB5"/>
    <w:rsid w:val="21A659F4"/>
    <w:rsid w:val="21C02B60"/>
    <w:rsid w:val="22AA5162"/>
    <w:rsid w:val="23D441E0"/>
    <w:rsid w:val="241A2458"/>
    <w:rsid w:val="243E0497"/>
    <w:rsid w:val="258C5AA5"/>
    <w:rsid w:val="267E5609"/>
    <w:rsid w:val="27AC5010"/>
    <w:rsid w:val="29393717"/>
    <w:rsid w:val="29B901AA"/>
    <w:rsid w:val="2A4342CE"/>
    <w:rsid w:val="2BE06290"/>
    <w:rsid w:val="2C0F598B"/>
    <w:rsid w:val="2C407ABE"/>
    <w:rsid w:val="2C464ACE"/>
    <w:rsid w:val="2E7112B8"/>
    <w:rsid w:val="2F1E127D"/>
    <w:rsid w:val="2FB2197F"/>
    <w:rsid w:val="2FF95846"/>
    <w:rsid w:val="31DA6612"/>
    <w:rsid w:val="32193F7E"/>
    <w:rsid w:val="332C1A8F"/>
    <w:rsid w:val="341C1B03"/>
    <w:rsid w:val="34EE00DC"/>
    <w:rsid w:val="358838F4"/>
    <w:rsid w:val="35A3130F"/>
    <w:rsid w:val="36413AA3"/>
    <w:rsid w:val="37AF6C9F"/>
    <w:rsid w:val="385856F2"/>
    <w:rsid w:val="3DF673B5"/>
    <w:rsid w:val="3E703177"/>
    <w:rsid w:val="41E04A34"/>
    <w:rsid w:val="42995688"/>
    <w:rsid w:val="42DE0FF8"/>
    <w:rsid w:val="431D5FF4"/>
    <w:rsid w:val="460E7943"/>
    <w:rsid w:val="463351B6"/>
    <w:rsid w:val="46DE73D4"/>
    <w:rsid w:val="49494CF1"/>
    <w:rsid w:val="4F075432"/>
    <w:rsid w:val="5144471C"/>
    <w:rsid w:val="53762B86"/>
    <w:rsid w:val="53902026"/>
    <w:rsid w:val="55645404"/>
    <w:rsid w:val="5634053B"/>
    <w:rsid w:val="580746F5"/>
    <w:rsid w:val="58387112"/>
    <w:rsid w:val="5B515FD2"/>
    <w:rsid w:val="5CAC13C7"/>
    <w:rsid w:val="5D3E2967"/>
    <w:rsid w:val="5EFC18D7"/>
    <w:rsid w:val="5F061262"/>
    <w:rsid w:val="5F7636EB"/>
    <w:rsid w:val="60EA02FE"/>
    <w:rsid w:val="61D2367E"/>
    <w:rsid w:val="62817CC8"/>
    <w:rsid w:val="62BC7E8A"/>
    <w:rsid w:val="636C34A7"/>
    <w:rsid w:val="63BE2A3F"/>
    <w:rsid w:val="63C5602F"/>
    <w:rsid w:val="66C620BB"/>
    <w:rsid w:val="686A50C5"/>
    <w:rsid w:val="69160D5E"/>
    <w:rsid w:val="691E364C"/>
    <w:rsid w:val="692C3FBB"/>
    <w:rsid w:val="6A026A90"/>
    <w:rsid w:val="6C976ADF"/>
    <w:rsid w:val="6DEC3851"/>
    <w:rsid w:val="6F8C7562"/>
    <w:rsid w:val="71467BE4"/>
    <w:rsid w:val="727136A1"/>
    <w:rsid w:val="75136491"/>
    <w:rsid w:val="75BF3AC1"/>
    <w:rsid w:val="767824C5"/>
    <w:rsid w:val="78250F24"/>
    <w:rsid w:val="785827F6"/>
    <w:rsid w:val="797D43BF"/>
    <w:rsid w:val="79A13AA7"/>
    <w:rsid w:val="79EC31F3"/>
    <w:rsid w:val="7BBD15DF"/>
    <w:rsid w:val="7C0121E8"/>
    <w:rsid w:val="7C6158D2"/>
    <w:rsid w:val="7C6F6241"/>
    <w:rsid w:val="7CE87C29"/>
    <w:rsid w:val="7DA34EC0"/>
    <w:rsid w:val="7DB405BE"/>
    <w:rsid w:val="7F3F2E1A"/>
    <w:rsid w:val="7FF85C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3"/>
    <w:next w:val="3"/>
    <w:qFormat/>
    <w:uiPriority w:val="0"/>
    <w:pPr>
      <w:keepNext/>
      <w:keepLines/>
      <w:spacing w:before="50" w:beforeLines="50" w:after="50" w:afterLines="50" w:line="360" w:lineRule="auto"/>
      <w:jc w:val="left"/>
      <w:outlineLvl w:val="0"/>
    </w:pPr>
    <w:rPr>
      <w:rFonts w:eastAsia="黑体" w:asciiTheme="minorAscii" w:hAnsiTheme="minorAscii"/>
      <w:bCs/>
      <w:color w:val="000000" w:themeColor="text1"/>
      <w:kern w:val="44"/>
      <w:sz w:val="21"/>
      <w:szCs w:val="21"/>
      <w14:textFill>
        <w14:solidFill>
          <w14:schemeClr w14:val="tx1"/>
        </w14:solidFill>
      </w14:textFill>
    </w:rPr>
  </w:style>
  <w:style w:type="paragraph" w:styleId="4">
    <w:name w:val="heading 2"/>
    <w:basedOn w:val="1"/>
    <w:next w:val="1"/>
    <w:unhideWhenUsed/>
    <w:qFormat/>
    <w:uiPriority w:val="0"/>
    <w:pPr>
      <w:keepNext/>
      <w:keepLines/>
      <w:spacing w:before="0" w:after="0" w:line="360"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0" w:beforeLines="0" w:beforeAutospacing="0" w:after="0" w:afterLines="0" w:afterAutospacing="0" w:line="360" w:lineRule="auto"/>
      <w:outlineLvl w:val="2"/>
    </w:pPr>
    <w:rPr>
      <w:rFonts w:eastAsia="宋体" w:asciiTheme="minorAscii" w:hAnsiTheme="minorAscii"/>
      <w:b/>
      <w:sz w:val="21"/>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6">
    <w:name w:val="Body Text"/>
    <w:basedOn w:val="1"/>
    <w:qFormat/>
    <w:uiPriority w:val="0"/>
    <w:rPr>
      <w:rFonts w:ascii="宋体" w:hAnsi="宋体" w:eastAsia="宋体" w:cs="宋体"/>
      <w:sz w:val="21"/>
      <w:szCs w:val="21"/>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3650</Words>
  <Characters>4371</Characters>
  <TotalTime>37</TotalTime>
  <ScaleCrop>false</ScaleCrop>
  <LinksUpToDate>false</LinksUpToDate>
  <CharactersWithSpaces>4431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2026-01-27T15:55:00Z</dcterms:created>
  <dc:creator>Administrator</dc:creator>
  <cp:lastModifiedBy>刘白雪Faker</cp:lastModifiedBy>
  <cp:lastPrinted>2026-02-25T03:15:00Z</cp:lastPrinted>
  <dcterms:modified xsi:type="dcterms:W3CDTF">2026-02-25T07:28:25Z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2026-01-27T15:55:28Z</vt:filetime>
  </property>
  <property fmtid="{D5CDD505-2E9C-101B-9397-08002B2CF9AE}" pid="4" name="UsrData">
    <vt:lpwstr>69786f6c93e4d8001fa3e7efwl</vt:lpwstr>
  </property>
  <property fmtid="{D5CDD505-2E9C-101B-9397-08002B2CF9AE}" pid="5" name="KSOProductBuildVer">
    <vt:lpwstr>2052-12.1.0.24657</vt:lpwstr>
  </property>
  <property fmtid="{D5CDD505-2E9C-101B-9397-08002B2CF9AE}" pid="6" name="ICV">
    <vt:lpwstr>14F7F6544C394B6E8A3477DAC9D02662_13</vt:lpwstr>
  </property>
  <property fmtid="{D5CDD505-2E9C-101B-9397-08002B2CF9AE}" pid="7" name="KSOTemplateDocerSaveRecord">
    <vt:lpwstr>eyJoZGlkIjoiY2Y3NTJkZjdhMDkzYjYzMWExNTk4Yjc0ZGUzNmNmODUiLCJ1c2VySWQiOiIzMTkxMDQxNzYifQ==</vt:lpwstr>
  </property>
</Properties>
</file>