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48"/>
          <w:szCs w:val="48"/>
          <w14:textFill>
            <w14:solidFill>
              <w14:schemeClr w14:val="tx1"/>
            </w14:solidFill>
          </w14:textFill>
        </w:rPr>
        <w:t>修改计划</w:t>
      </w:r>
    </w:p>
    <w:p>
      <w:pPr>
        <w:pStyle w:val="2"/>
        <w:rPr>
          <w:rFonts w:hint="eastAsia"/>
        </w:rPr>
      </w:pPr>
      <w:r>
        <w:rPr>
          <w:rFonts w:hint="eastAsia"/>
        </w:rPr>
        <w:t>A级（月底之前需要完成的）</w:t>
      </w:r>
    </w:p>
    <w:p>
      <w:pPr>
        <w:pStyle w:val="3"/>
        <w:rPr>
          <w:rFonts w:hint="eastAsia"/>
        </w:rPr>
      </w:pPr>
      <w:r>
        <w:rPr>
          <w:rFonts w:hint="eastAsia"/>
        </w:rPr>
        <w:t>程序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更换新的提示面板，添加视频资源（程序）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在新面板基础上添加之前已有的进度条提示，高亮当前查看的知识点相关的模型的功能（程序）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退出场景时需要有确定按钮，避免因为误触退出（程序）</w:t>
      </w:r>
    </w:p>
    <w:p>
      <w:pPr>
        <w:pStyle w:val="11"/>
        <w:numPr>
          <w:ilvl w:val="2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当用户在实验环节中，此时的‘退出’功能为退出实验。</w:t>
      </w:r>
    </w:p>
    <w:p>
      <w:pPr>
        <w:pStyle w:val="11"/>
        <w:numPr>
          <w:ilvl w:val="2"/>
          <w:numId w:val="2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当用户在非实验环节的任何空间位置，‘退出’功能为退出软件。</w:t>
      </w:r>
    </w:p>
    <w:p>
      <w:pPr>
        <w:ind w:left="420"/>
        <w:rPr>
          <w:rFonts w:ascii="微软雅黑" w:hAnsi="微软雅黑" w:eastAsia="微软雅黑" w:cs="微软雅黑"/>
        </w:rPr>
      </w:pPr>
      <w:r>
        <w:drawing>
          <wp:inline distT="0" distB="0" distL="114300" distR="114300">
            <wp:extent cx="2228850" cy="1333500"/>
            <wp:effectExtent l="0" t="0" r="0" b="0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1167" cy="133499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90750" cy="1342390"/>
            <wp:effectExtent l="0" t="0" r="0" b="0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2277" cy="13434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退出场景再次进入时黑屏问题（程序）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大厅中可交互的物件，交互方式，</w:t>
      </w:r>
      <w:r>
        <w:rPr>
          <w:rFonts w:hint="eastAsia"/>
          <w:color w:val="FFC000"/>
        </w:rPr>
        <w:t>按下扳机即可拿起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当每个步骤结束，进度条达到100%时，</w:t>
      </w:r>
      <w:r>
        <w:rPr>
          <w:rFonts w:hint="eastAsia"/>
          <w:color w:val="FFC000"/>
        </w:rPr>
        <w:t>提示面板自动弹出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塔式起吊机搭建案例和屋顶防水卷材铺设案例应模拟混凝土</w:t>
      </w:r>
      <w:r>
        <w:rPr>
          <w:rFonts w:hint="eastAsia"/>
          <w:lang w:val="en-US" w:eastAsia="zh-CN"/>
        </w:rPr>
        <w:t>梁</w:t>
      </w:r>
      <w:r>
        <w:rPr>
          <w:rFonts w:hint="eastAsia"/>
        </w:rPr>
        <w:t>制作案例，对每一步都有明确的语音、文字及高亮模型提示，并在完成后有明确提示（程序）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考核模式中，如果该题目有动画解题，无论回答正确与否都会强制进入动画解题，</w:t>
      </w:r>
      <w:r>
        <w:rPr>
          <w:rFonts w:hint="eastAsia"/>
          <w:color w:val="FFC000"/>
          <w:lang w:val="en-US" w:eastAsia="zh-CN"/>
        </w:rPr>
        <w:t>添加</w:t>
      </w:r>
      <w:r>
        <w:rPr>
          <w:rFonts w:hint="eastAsia"/>
          <w:color w:val="FFC000"/>
        </w:rPr>
        <w:t>下一题按钮</w:t>
      </w:r>
      <w:r>
        <w:rPr>
          <w:rFonts w:hint="eastAsia"/>
        </w:rPr>
        <w:t>（程序）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考核模式中，在动画解题过程中不能退出（程序）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考核模式中，在选择模型回答问题时，若没有选择模型直接点击确定，提示“请选择模型”（程序）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指导模式，完成之后，楼梯不能行走（程序）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考核模式和案例模式以题库的形式整合到一起（程序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3"/>
        <w:rPr>
          <w:rFonts w:hint="eastAsia"/>
        </w:rPr>
      </w:pPr>
      <w:r>
        <w:rPr>
          <w:rFonts w:hint="eastAsia"/>
        </w:rPr>
        <w:t>模型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钢管模型渲染有问题，法线反向（模型）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毛坯房在背光面观察时。层与层之间没有层次感，分辨不出楼层（模型）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B级（尽量去完成）</w:t>
      </w: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切换场景时的Loading。。。界面添加动态效果，三个黑色圆点以跑马呼吸灯的效果闪烁。（程序）</w:t>
      </w:r>
    </w:p>
    <w:p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选择场景进入时，当手柄触碰特定模型，模型外发光变绿后，</w:t>
      </w:r>
      <w:r>
        <w:rPr>
          <w:rFonts w:hint="eastAsia"/>
          <w:color w:val="FFC000"/>
        </w:rPr>
        <w:t>手柄柄身透明，扳机高亮闪烁，提示扣动扳机</w:t>
      </w:r>
      <w:r>
        <w:rPr>
          <w:rFonts w:hint="eastAsia"/>
        </w:rPr>
        <w:t>。（程序）</w:t>
      </w:r>
    </w:p>
    <w:p>
      <w:pPr>
        <w:pStyle w:val="11"/>
        <w:numPr>
          <w:ilvl w:val="0"/>
          <w:numId w:val="0"/>
        </w:numPr>
        <w:ind w:left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C级（日后修改）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指导模式8步骤</w:t>
      </w:r>
      <w:r>
        <w:rPr>
          <w:rFonts w:hint="eastAsia"/>
        </w:rPr>
        <w:t>，只有回填过程没有夯实演示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指导模式11步骤中混凝土浇筑动画不明显，添加流体动画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</w:t>
      </w:r>
      <w:r>
        <w:rPr>
          <w:rFonts w:hint="eastAsia"/>
        </w:rPr>
        <w:t>19步骤，初始视角挪到2楼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指导模式</w:t>
      </w:r>
      <w:r>
        <w:rPr>
          <w:rFonts w:hint="eastAsia"/>
        </w:rPr>
        <w:t>25步骤，没有夯实过程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模型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</w:rPr>
      </w:pPr>
      <w:r>
        <w:rPr>
          <w:rFonts w:hint="eastAsia"/>
        </w:rPr>
        <w:t>实际拆除手脚架时难度和危险系数更高，在VR中却表现的很简单也没有文字或语音提示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程序</w:t>
      </w:r>
      <w:r>
        <w:rPr>
          <w:rFonts w:hint="eastAsia"/>
          <w:lang w:eastAsia="zh-CN"/>
        </w:rPr>
        <w:t>）</w:t>
      </w:r>
    </w:p>
    <w:p>
      <w:pPr>
        <w:pStyle w:val="11"/>
        <w:numPr>
          <w:ilvl w:val="0"/>
          <w:numId w:val="4"/>
        </w:numPr>
        <w:ind w:left="420" w:leftChars="0" w:firstLine="0" w:firstLineChars="0"/>
        <w:rPr>
          <w:rFonts w:hint="eastAsia"/>
          <w:highlight w:val="yellow"/>
        </w:rPr>
      </w:pPr>
      <w:r>
        <w:rPr>
          <w:rFonts w:hint="eastAsia"/>
        </w:rPr>
        <w:t>在场景中加入声音（车辆声音、施工声音）既可增加系统沉浸感，</w:t>
      </w:r>
      <w:r>
        <w:rPr>
          <w:rFonts w:hint="eastAsia"/>
          <w:highlight w:val="yellow"/>
        </w:rPr>
        <w:t>也可以引导使用者使其聚焦在重点位置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是否可行</w:t>
      </w:r>
      <w:r>
        <w:rPr>
          <w:rFonts w:hint="eastAsia"/>
          <w:highlight w:val="yellow"/>
          <w:lang w:eastAsia="zh-CN"/>
        </w:rPr>
        <w:t>）</w:t>
      </w:r>
    </w:p>
    <w:p>
      <w:pPr>
        <w:pStyle w:val="11"/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pStyle w:val="11"/>
        <w:numPr>
          <w:ilvl w:val="0"/>
          <w:numId w:val="0"/>
        </w:numPr>
        <w:ind w:leftChars="0"/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7784E"/>
    <w:multiLevelType w:val="multilevel"/>
    <w:tmpl w:val="25C7784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BC6FA1"/>
    <w:multiLevelType w:val="multilevel"/>
    <w:tmpl w:val="37BC6F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C62C41"/>
    <w:multiLevelType w:val="multilevel"/>
    <w:tmpl w:val="3CC62C4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659D42"/>
    <w:multiLevelType w:val="singleLevel"/>
    <w:tmpl w:val="59659D42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4B"/>
    <w:rsid w:val="00084FCA"/>
    <w:rsid w:val="000A1BCC"/>
    <w:rsid w:val="001B794B"/>
    <w:rsid w:val="001F69BA"/>
    <w:rsid w:val="002000B5"/>
    <w:rsid w:val="00293E5C"/>
    <w:rsid w:val="006C5567"/>
    <w:rsid w:val="009126DF"/>
    <w:rsid w:val="00A22322"/>
    <w:rsid w:val="00C72850"/>
    <w:rsid w:val="00EB59C5"/>
    <w:rsid w:val="00F43D76"/>
    <w:rsid w:val="00F93BD4"/>
    <w:rsid w:val="00FB788C"/>
    <w:rsid w:val="023C1E34"/>
    <w:rsid w:val="06024EDF"/>
    <w:rsid w:val="06D20F18"/>
    <w:rsid w:val="07FB4AB9"/>
    <w:rsid w:val="082270B8"/>
    <w:rsid w:val="0BEF7B3C"/>
    <w:rsid w:val="0C3843B4"/>
    <w:rsid w:val="0C88764A"/>
    <w:rsid w:val="0CCE20A4"/>
    <w:rsid w:val="0F306B7D"/>
    <w:rsid w:val="178E3523"/>
    <w:rsid w:val="1A140F62"/>
    <w:rsid w:val="23A10ABE"/>
    <w:rsid w:val="23D00F74"/>
    <w:rsid w:val="25A30B69"/>
    <w:rsid w:val="265851C7"/>
    <w:rsid w:val="2ADD04A5"/>
    <w:rsid w:val="2AE21E52"/>
    <w:rsid w:val="2CE77C5F"/>
    <w:rsid w:val="304A22A2"/>
    <w:rsid w:val="30916075"/>
    <w:rsid w:val="30CF76F7"/>
    <w:rsid w:val="3779081A"/>
    <w:rsid w:val="39410B30"/>
    <w:rsid w:val="3C932C44"/>
    <w:rsid w:val="414933A8"/>
    <w:rsid w:val="42A41EAF"/>
    <w:rsid w:val="42DF4878"/>
    <w:rsid w:val="473A166C"/>
    <w:rsid w:val="536E57F4"/>
    <w:rsid w:val="568F4071"/>
    <w:rsid w:val="5C862249"/>
    <w:rsid w:val="5FBC69D8"/>
    <w:rsid w:val="625A1384"/>
    <w:rsid w:val="63DE765B"/>
    <w:rsid w:val="650F5ABE"/>
    <w:rsid w:val="698C22FB"/>
    <w:rsid w:val="6B5135F9"/>
    <w:rsid w:val="6D110C51"/>
    <w:rsid w:val="71333DF7"/>
    <w:rsid w:val="72042B34"/>
    <w:rsid w:val="7C287481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7"/>
    <w:link w:val="6"/>
    <w:uiPriority w:val="99"/>
    <w:rPr>
      <w:sz w:val="18"/>
      <w:szCs w:val="18"/>
    </w:rPr>
  </w:style>
  <w:style w:type="character" w:customStyle="1" w:styleId="10">
    <w:name w:val="页脚 Char"/>
    <w:basedOn w:val="7"/>
    <w:link w:val="5"/>
    <w:qFormat/>
    <w:uiPriority w:val="99"/>
    <w:rPr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7"/>
    <w:link w:val="3"/>
    <w:qFormat/>
    <w:uiPriority w:val="9"/>
    <w:rPr>
      <w:b/>
      <w:bCs/>
      <w:sz w:val="32"/>
      <w:szCs w:val="32"/>
    </w:rPr>
  </w:style>
  <w:style w:type="character" w:customStyle="1" w:styleId="14">
    <w:name w:val="批注框文本 Char"/>
    <w:basedOn w:val="7"/>
    <w:link w:val="4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95</Words>
  <Characters>546</Characters>
  <Lines>4</Lines>
  <Paragraphs>1</Paragraphs>
  <ScaleCrop>false</ScaleCrop>
  <LinksUpToDate>false</LinksUpToDate>
  <CharactersWithSpaces>640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2017-07-06T06:27:00Z</dcterms:created>
  <dc:creator>qin</dc:creator>
  <cp:lastModifiedBy>qin</cp:lastModifiedBy>
  <dcterms:modified xsi:type="dcterms:W3CDTF">2017-07-13T05:28:49Z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