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bCs/>
          <w:sz w:val="32"/>
          <w:szCs w:val="32"/>
          <w:lang w:val="en-US" w:eastAsia="zh-CN"/>
        </w:rPr>
      </w:pPr>
      <w:r>
        <w:rPr>
          <w:rFonts w:hint="eastAsia"/>
          <w:b/>
          <w:bCs/>
          <w:sz w:val="32"/>
          <w:szCs w:val="32"/>
          <w:lang w:val="en-US" w:eastAsia="zh-CN"/>
        </w:rPr>
        <w:t>植保飞行器</w:t>
      </w:r>
    </w:p>
    <w:p>
      <w:pPr>
        <w:rPr>
          <w:rFonts w:hint="eastAsia"/>
          <w:b/>
          <w:bCs/>
          <w:sz w:val="28"/>
          <w:szCs w:val="28"/>
        </w:rPr>
      </w:pPr>
      <w:r>
        <w:rPr>
          <w:rFonts w:hint="eastAsia"/>
          <w:b/>
          <w:bCs/>
          <w:sz w:val="28"/>
          <w:szCs w:val="28"/>
        </w:rPr>
        <w:t>一 任务</w:t>
      </w:r>
    </w:p>
    <w:p>
      <w:pPr>
        <w:ind w:firstLine="420" w:firstLineChars="0"/>
        <w:rPr>
          <w:rFonts w:hint="eastAsia" w:ascii="宋体" w:hAnsi="宋体" w:eastAsia="宋体" w:cs="宋体"/>
          <w:b w:val="0"/>
          <w:bCs w:val="0"/>
        </w:rPr>
      </w:pPr>
      <w:r>
        <w:rPr>
          <w:rFonts w:hint="eastAsia" w:ascii="宋体" w:hAnsi="宋体" w:eastAsia="宋体" w:cs="宋体"/>
          <w:b w:val="0"/>
          <w:bCs w:val="0"/>
        </w:rPr>
        <w:t>设计一基于四旋翼飞行器的模拟植保飞行器，能够对指定田块完成“撒药”作业。如图 1 所示作业区中，灰色部分是非播撒区域，绿色部分是待 “播撒农药”的区域，分成多个 50cm× 50cm 虚线格区块，用1~28 数字标识，以全覆盖飞行方式完成播撒作业。作业中播撒区域不得漏撒、重复播撒，非播撒区域不得播撒，否则将扣分；播撒作业完成时间越短越好。</w:t>
      </w:r>
    </w:p>
    <w:p>
      <w:pPr>
        <w:ind w:firstLine="420" w:firstLineChars="0"/>
        <w:rPr>
          <w:rFonts w:hint="eastAsia" w:ascii="宋体" w:hAnsi="宋体" w:eastAsia="宋体" w:cs="宋体"/>
          <w:b w:val="0"/>
          <w:bCs w:val="0"/>
        </w:rPr>
      </w:pPr>
      <w:r>
        <w:rPr>
          <w:rFonts w:hint="eastAsia" w:ascii="宋体" w:hAnsi="宋体" w:eastAsia="宋体" w:cs="宋体"/>
          <w:b w:val="0"/>
          <w:bCs w:val="0"/>
        </w:rPr>
        <w:t>图 1 中，黑底白字的“十”字是飞行器起降点标识；“21”是播撒作业起点区块，用“A”标识；飞行器用启闭可控、垂直向下安装的激光笔的闪烁光点表示播撒动作，光点在每个区块闪烁 1~3 次视为正常播撒；同一区块光点闪烁次数大于 3 次，将被认定为重复播撒。激光笔光点闪烁周期1-2s。</w:t>
      </w:r>
    </w:p>
    <w:p>
      <w:pPr>
        <w:ind w:firstLine="420" w:firstLineChars="0"/>
      </w:pPr>
      <w:r>
        <w:drawing>
          <wp:inline distT="0" distB="0" distL="114300" distR="114300">
            <wp:extent cx="4838700" cy="42595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rcRect l="781"/>
                    <a:stretch>
                      <a:fillRect/>
                    </a:stretch>
                  </pic:blipFill>
                  <pic:spPr>
                    <a:xfrm>
                      <a:off x="0" y="0"/>
                      <a:ext cx="4838700" cy="4259580"/>
                    </a:xfrm>
                    <a:prstGeom prst="rect">
                      <a:avLst/>
                    </a:prstGeom>
                    <a:noFill/>
                    <a:ln>
                      <a:noFill/>
                    </a:ln>
                  </pic:spPr>
                </pic:pic>
              </a:graphicData>
            </a:graphic>
          </wp:inline>
        </w:drawing>
      </w:r>
    </w:p>
    <w:p>
      <w:pPr>
        <w:rPr>
          <w:rFonts w:hint="eastAsia"/>
          <w:b/>
          <w:bCs/>
          <w:sz w:val="28"/>
          <w:szCs w:val="28"/>
        </w:rPr>
      </w:pPr>
      <w:r>
        <w:rPr>
          <w:rFonts w:hint="eastAsia"/>
          <w:b/>
          <w:bCs/>
          <w:sz w:val="28"/>
          <w:szCs w:val="28"/>
        </w:rPr>
        <w:t>二 要求</w:t>
      </w:r>
    </w:p>
    <w:p>
      <w:pPr>
        <w:rPr>
          <w:rFonts w:hint="eastAsia"/>
        </w:rPr>
      </w:pPr>
      <w:r>
        <w:rPr>
          <w:rFonts w:hint="eastAsia"/>
        </w:rPr>
        <w:t>1. 基本要求</w:t>
      </w:r>
    </w:p>
    <w:p>
      <w:pPr>
        <w:rPr>
          <w:rFonts w:hint="eastAsia"/>
        </w:rPr>
      </w:pPr>
      <w:r>
        <w:rPr>
          <w:rFonts w:hint="eastAsia"/>
        </w:rPr>
        <w:t>（1）飞行器在“十”字起降点垂直起飞，升空至 150 ± 10cm 巡航高度。</w:t>
      </w:r>
    </w:p>
    <w:p>
      <w:pPr>
        <w:rPr>
          <w:rFonts w:hint="eastAsia"/>
        </w:rPr>
      </w:pPr>
      <w:r>
        <w:rPr>
          <w:rFonts w:hint="eastAsia"/>
        </w:rPr>
        <w:t>（2）寻找播撒作业起点，从“A”所在区块开始“撒药”作业。</w:t>
      </w:r>
    </w:p>
    <w:p>
      <w:pPr>
        <w:rPr>
          <w:rFonts w:hint="eastAsia"/>
        </w:rPr>
      </w:pPr>
      <w:r>
        <w:rPr>
          <w:rFonts w:hint="eastAsia"/>
        </w:rPr>
        <w:t>（3）必须在 360 秒内完成对图 1 中所有绿色区块进行全覆盖播撒。</w:t>
      </w:r>
    </w:p>
    <w:p>
      <w:pPr>
        <w:rPr>
          <w:rFonts w:hint="eastAsia"/>
        </w:rPr>
      </w:pPr>
      <w:r>
        <w:rPr>
          <w:rFonts w:hint="eastAsia"/>
        </w:rPr>
        <w:t>（4）作业完成后稳定准确降落在起降点；飞行器几何中心点与起降点中心距离的偏差不大于 ± 10cm。</w:t>
      </w:r>
    </w:p>
    <w:p>
      <w:pPr>
        <w:rPr>
          <w:rFonts w:hint="eastAsia"/>
        </w:rPr>
      </w:pPr>
      <w:r>
        <w:rPr>
          <w:rFonts w:hint="eastAsia"/>
        </w:rPr>
        <w:t>2. 发挥部分</w:t>
      </w:r>
    </w:p>
    <w:p>
      <w:pPr>
        <w:rPr>
          <w:rFonts w:hint="eastAsia"/>
        </w:rPr>
      </w:pPr>
      <w:r>
        <w:rPr>
          <w:rFonts w:hint="eastAsia"/>
        </w:rPr>
        <w:t>（1）将作业区中任意位置的 3~4 个连续播撒区块改为用非播撒区域颜色覆盖，重复基本要求（1）~（3）的作业。</w:t>
      </w:r>
    </w:p>
    <w:p>
      <w:pPr>
        <w:rPr>
          <w:rFonts w:hint="eastAsia"/>
        </w:rPr>
      </w:pPr>
      <w:r>
        <w:rPr>
          <w:rFonts w:hint="eastAsia"/>
        </w:rPr>
        <w:t>（2）在作业区中放置一只高度为 150cm、直径 3.5 ± 0.5cm 的黑色杆塔，杆塔上套有圆环形条形码（放条码的高度为 120~140cm）；作业中或返航途中，飞行器识别条形码所表征的数字，用 LED 闪烁次数显示数字，间隔数秒后再次闪烁显示。</w:t>
      </w:r>
    </w:p>
    <w:p>
      <w:pPr>
        <w:rPr>
          <w:rFonts w:hint="eastAsia"/>
        </w:rPr>
      </w:pPr>
      <w:r>
        <w:rPr>
          <w:rFonts w:hint="eastAsia"/>
        </w:rPr>
        <w:t>（3）以起降点“十”字中心为圆心，以上述（2）中识别的数字乘 10cm 为半径，飞行器在该圆周上稳定降落；飞行器几何中心点与该圆周最近距离的偏差不大于 ± 10cm。</w:t>
      </w:r>
    </w:p>
    <w:p>
      <w:pPr>
        <w:rPr>
          <w:rFonts w:hint="eastAsia"/>
        </w:rPr>
      </w:pPr>
      <w:r>
        <w:rPr>
          <w:rFonts w:hint="eastAsia"/>
        </w:rPr>
        <w:t>（4）在测试现场随机抽取一个项目，30 分钟内现场完成一组飞行动作任务的编程调试，并完成飞行动作。</w:t>
      </w:r>
    </w:p>
    <w:p>
      <w:pPr>
        <w:rPr>
          <w:rFonts w:hint="eastAsia"/>
        </w:rPr>
      </w:pPr>
      <w:r>
        <w:rPr>
          <w:rFonts w:hint="eastAsia"/>
        </w:rPr>
        <w:t>（5）其他。</w:t>
      </w:r>
    </w:p>
    <w:p>
      <w:pPr>
        <w:rPr>
          <w:rFonts w:hint="eastAsia"/>
        </w:rPr>
      </w:pPr>
      <w:r>
        <w:rPr>
          <w:rFonts w:hint="eastAsia"/>
        </w:rPr>
        <w:t>三 说明</w:t>
      </w:r>
    </w:p>
    <w:p>
      <w:pPr>
        <w:rPr>
          <w:rFonts w:hint="eastAsia"/>
        </w:rPr>
      </w:pPr>
      <w:r>
        <w:rPr>
          <w:rFonts w:hint="eastAsia"/>
        </w:rPr>
        <w:t>1.作业现场说明</w:t>
      </w:r>
    </w:p>
    <w:p>
      <w:pPr>
        <w:rPr>
          <w:rFonts w:hint="eastAsia"/>
        </w:rPr>
      </w:pPr>
      <w:r>
        <w:rPr>
          <w:rFonts w:hint="eastAsia"/>
        </w:rPr>
        <w:t>（1）参赛队在赛区提供的测试现场测试，不得擅自改变测试环境条件。</w:t>
      </w:r>
    </w:p>
    <w:p>
      <w:pPr>
        <w:rPr>
          <w:rFonts w:hint="eastAsia"/>
        </w:rPr>
      </w:pPr>
      <w:r>
        <w:rPr>
          <w:rFonts w:hint="eastAsia"/>
        </w:rPr>
        <w:t>（2）作业区域铺设亚光喷绘布，非播撒区为淡灰色（R-240，G-240，B-240），播撒作业区为淡绿色（R-150，G-250，B-150），播撒区中区块数字编号颜色与非播撒区相同；播撒区上、右两侧有 0.5cm 宽黑色标志线；参赛队应考虑到材料及颜料导致颜色存在差异的可能性。</w:t>
      </w:r>
    </w:p>
    <w:p>
      <w:pPr>
        <w:rPr>
          <w:rFonts w:hint="eastAsia"/>
        </w:rPr>
      </w:pPr>
      <w:r>
        <w:rPr>
          <w:rFonts w:hint="eastAsia"/>
        </w:rPr>
        <w:t>（3）作业起始区块标志“A”为加粗黑体，字符高 25cm。</w:t>
      </w:r>
    </w:p>
    <w:p>
      <w:pPr>
        <w:rPr>
          <w:rFonts w:hint="eastAsia"/>
        </w:rPr>
      </w:pPr>
      <w:r>
        <w:rPr>
          <w:rFonts w:hint="eastAsia"/>
        </w:rPr>
        <w:t>（4）400cm × 500cm 作业区四周及顶部设置安全网，安全网外有支架。</w:t>
      </w:r>
    </w:p>
    <w:p>
      <w:pPr>
        <w:rPr>
          <w:rFonts w:hint="eastAsia"/>
        </w:rPr>
      </w:pPr>
      <w:r>
        <w:rPr>
          <w:rFonts w:hint="eastAsia"/>
        </w:rPr>
        <w:t>（5）测试现场避免阳光直射，但不排除顶部照明灯及窗外环境光照射，参赛队应考虑到测试现场会受到外界光照或室内照明不均等影响因素；测试时不得提出光照条件要求。</w:t>
      </w:r>
    </w:p>
    <w:p>
      <w:pPr>
        <w:rPr>
          <w:rFonts w:hint="eastAsia"/>
        </w:rPr>
      </w:pPr>
      <w:r>
        <w:rPr>
          <w:rFonts w:hint="eastAsia"/>
        </w:rPr>
        <w:t>（6）杆塔放置在作业区中非播撒区域，距离边缘 100cm 以上。杆塔颜色为黑色，套有环形黑白条形码。4 位数条形码高度为 4cm，制成圆环状套在杆塔顶部。参见图 2。条形码图片可在网站上生成，网址：</w:t>
      </w:r>
      <w:r>
        <w:rPr>
          <w:rFonts w:hint="eastAsia"/>
        </w:rPr>
        <w:fldChar w:fldCharType="begin"/>
      </w:r>
      <w:r>
        <w:rPr>
          <w:rFonts w:hint="eastAsia"/>
        </w:rPr>
        <w:instrText xml:space="preserve"> HYPERLINK "http://barcode.cnaidc.com/html/BCGcode128b.php" </w:instrText>
      </w:r>
      <w:r>
        <w:rPr>
          <w:rFonts w:hint="eastAsia"/>
        </w:rPr>
        <w:fldChar w:fldCharType="separate"/>
      </w:r>
      <w:r>
        <w:rPr>
          <w:rStyle w:val="4"/>
          <w:rFonts w:hint="eastAsia"/>
        </w:rPr>
        <w:t>http://barcode.cnaidc.com/html/BCGcode128b.php</w:t>
      </w:r>
      <w:r>
        <w:rPr>
          <w:rFonts w:hint="eastAsia"/>
        </w:rPr>
        <w:fldChar w:fldCharType="end"/>
      </w:r>
    </w:p>
    <w:p>
      <w:pPr>
        <w:jc w:val="center"/>
      </w:pPr>
      <w:r>
        <w:drawing>
          <wp:inline distT="0" distB="0" distL="114300" distR="114300">
            <wp:extent cx="1354455" cy="1820545"/>
            <wp:effectExtent l="0" t="0" r="190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1354455" cy="1820545"/>
                    </a:xfrm>
                    <a:prstGeom prst="rect">
                      <a:avLst/>
                    </a:prstGeom>
                    <a:noFill/>
                    <a:ln>
                      <a:noFill/>
                    </a:ln>
                  </pic:spPr>
                </pic:pic>
              </a:graphicData>
            </a:graphic>
          </wp:inline>
        </w:drawing>
      </w:r>
    </w:p>
    <w:p>
      <w:pPr>
        <w:jc w:val="left"/>
        <w:rPr>
          <w:rFonts w:hint="eastAsia" w:ascii="宋体" w:hAnsi="宋体" w:eastAsia="宋体" w:cs="宋体"/>
          <w:sz w:val="28"/>
          <w:szCs w:val="28"/>
        </w:rPr>
      </w:pPr>
      <w:r>
        <w:rPr>
          <w:rFonts w:hint="eastAsia" w:ascii="宋体" w:hAnsi="宋体" w:eastAsia="宋体" w:cs="宋体"/>
          <w:sz w:val="28"/>
          <w:szCs w:val="28"/>
        </w:rPr>
        <w:t>2.飞行器要求</w:t>
      </w:r>
    </w:p>
    <w:p>
      <w:pPr>
        <w:jc w:val="left"/>
        <w:rPr>
          <w:rFonts w:hint="eastAsia"/>
        </w:rPr>
      </w:pPr>
      <w:r>
        <w:rPr>
          <w:rFonts w:hint="eastAsia"/>
        </w:rPr>
        <w:t>（1）参赛队使用飞行器时应遵守中国民用航空局的相关管理规定。</w:t>
      </w:r>
    </w:p>
    <w:p>
      <w:pPr>
        <w:jc w:val="left"/>
        <w:rPr>
          <w:rFonts w:hint="eastAsia"/>
        </w:rPr>
      </w:pPr>
      <w:r>
        <w:rPr>
          <w:rFonts w:hint="eastAsia"/>
        </w:rPr>
        <w:t xml:space="preserve">（2）飞行器最大轴间距不大于 45cm。 </w:t>
      </w:r>
    </w:p>
    <w:p>
      <w:pPr>
        <w:jc w:val="left"/>
        <w:rPr>
          <w:rFonts w:hint="eastAsia"/>
        </w:rPr>
      </w:pPr>
      <w:r>
        <w:rPr>
          <w:rFonts w:hint="eastAsia"/>
        </w:rPr>
        <w:t>（3）飞行器桨叶必须全防护，否则不得测试。</w:t>
      </w:r>
    </w:p>
    <w:p>
      <w:pPr>
        <w:jc w:val="left"/>
        <w:rPr>
          <w:rFonts w:hint="eastAsia"/>
        </w:rPr>
      </w:pPr>
      <w:r>
        <w:rPr>
          <w:rFonts w:hint="eastAsia"/>
        </w:rPr>
        <w:t>（4）飞行器上的激光笔垂直向下安装，不可移动、转动，激光笔可被控制开或关。</w:t>
      </w:r>
    </w:p>
    <w:p>
      <w:pPr>
        <w:jc w:val="left"/>
        <w:rPr>
          <w:rFonts w:hint="eastAsia"/>
        </w:rPr>
      </w:pPr>
      <w:r>
        <w:rPr>
          <w:rFonts w:hint="eastAsia"/>
        </w:rPr>
        <w:t>（5）起飞前，飞行器可手动放置到起降点；起飞可手动一键启动，起飞后整个飞行过程中不得人为干预；若采用飞行器以外的启动操作装置，一键启动起飞操作后必须立刻将装置交给工作人员。</w:t>
      </w:r>
    </w:p>
    <w:p>
      <w:pPr>
        <w:jc w:val="left"/>
        <w:rPr>
          <w:rFonts w:hint="eastAsia"/>
        </w:rPr>
      </w:pPr>
      <w:r>
        <w:rPr>
          <w:rFonts w:hint="eastAsia"/>
        </w:rPr>
        <w:t>（6）调试及测试时必须佩戴防护眼镜，穿戴防护手套。</w:t>
      </w:r>
    </w:p>
    <w:p>
      <w:pPr>
        <w:jc w:val="left"/>
        <w:rPr>
          <w:rFonts w:hint="eastAsia"/>
          <w:sz w:val="28"/>
          <w:szCs w:val="28"/>
        </w:rPr>
      </w:pPr>
      <w:r>
        <w:rPr>
          <w:rFonts w:hint="eastAsia"/>
          <w:sz w:val="28"/>
          <w:szCs w:val="28"/>
        </w:rPr>
        <w:t>3. 测试要求与说明</w:t>
      </w:r>
    </w:p>
    <w:p>
      <w:pPr>
        <w:jc w:val="left"/>
        <w:rPr>
          <w:rFonts w:hint="eastAsia"/>
        </w:rPr>
      </w:pPr>
      <w:r>
        <w:rPr>
          <w:rFonts w:hint="eastAsia"/>
        </w:rPr>
        <w:t>（1）基本要求（1）（4）的作业须连续完成，期间不得人为干预；发挥部分（1）（3）的作业亦如此。基本部分可测试两次，参赛者选择其中一次记录；发挥部分只能测试一次。</w:t>
      </w:r>
    </w:p>
    <w:p>
      <w:pPr>
        <w:jc w:val="left"/>
        <w:rPr>
          <w:rFonts w:hint="eastAsia"/>
        </w:rPr>
      </w:pPr>
      <w:r>
        <w:rPr>
          <w:rFonts w:hint="eastAsia"/>
        </w:rPr>
        <w:t>（2）飞行器播撒作业可参考激光笔光点轨迹判定：激光点在图 1 所示播撒区虚线格中闪烁 1~3 次即视为正常播撒；若激光点在同一虚线格中往复或闪烁次数大于 3 次即视为重复播撒；激光点未在虚线格内闪烁视为漏撒。飞行器飞行经过但激光笔未开启，不作为播撒。</w:t>
      </w:r>
    </w:p>
    <w:p>
      <w:pPr>
        <w:jc w:val="left"/>
        <w:rPr>
          <w:rFonts w:hint="eastAsia"/>
        </w:rPr>
      </w:pPr>
      <w:r>
        <w:rPr>
          <w:rFonts w:hint="eastAsia"/>
        </w:rPr>
        <w:t>（3）每次测试全过程中不得更换电池；两次测试之间允许更换电池，更换电池时间不大于 2 分钟。</w:t>
      </w:r>
    </w:p>
    <w:p>
      <w:pPr>
        <w:jc w:val="left"/>
        <w:rPr>
          <w:rFonts w:hint="eastAsia"/>
        </w:rPr>
      </w:pPr>
      <w:r>
        <w:rPr>
          <w:rFonts w:hint="eastAsia"/>
        </w:rPr>
        <w:t>（4）飞行期间，飞行器触及地面后自行恢复飞行的，酌情扣分；触地后 5秒内不能自行恢复飞行视为失败，失败前完成动作仍计分。</w:t>
      </w:r>
    </w:p>
    <w:p>
      <w:pPr>
        <w:jc w:val="left"/>
        <w:rPr>
          <w:rFonts w:hint="eastAsia"/>
        </w:rPr>
      </w:pPr>
      <w:r>
        <w:rPr>
          <w:rFonts w:hint="eastAsia"/>
        </w:rPr>
        <w:t>（5）基本要求及发挥部分播撒作业全程不能在 360 秒内完成的不记录成绩。</w:t>
      </w:r>
    </w:p>
    <w:p>
      <w:pPr>
        <w:jc w:val="left"/>
        <w:rPr>
          <w:rFonts w:hint="eastAsia"/>
        </w:rPr>
      </w:pPr>
      <w:r>
        <w:rPr>
          <w:rFonts w:hint="eastAsia"/>
        </w:rPr>
        <w:t>（6）发挥部分中，先放置杆塔后再开始测试。</w:t>
      </w:r>
    </w:p>
    <w:p>
      <w:pPr>
        <w:jc w:val="left"/>
        <w:rPr>
          <w:rFonts w:hint="eastAsia"/>
        </w:rPr>
      </w:pPr>
      <w:r>
        <w:rPr>
          <w:rFonts w:hint="eastAsia"/>
        </w:rPr>
        <w:t>（7）平稳降落是指在降落过程中无明显的跌落、弹跳及着地后滑行等情况出现。</w:t>
      </w:r>
    </w:p>
    <w:p>
      <w:pPr>
        <w:jc w:val="left"/>
        <w:rPr>
          <w:rFonts w:hint="eastAsia"/>
        </w:rPr>
      </w:pPr>
      <w:r>
        <w:rPr>
          <w:rFonts w:hint="eastAsia"/>
        </w:rPr>
        <w:t>（8）现场编程实现的任务在所有其他测试工作（包括“其他”项目）完成之后进行。编程调试超时判定任务未完成；编程调试时间计入成绩。编程下载工具必须与作品一起封存。</w:t>
      </w:r>
    </w:p>
    <w:p>
      <w:pPr>
        <w:jc w:val="left"/>
        <w:rPr>
          <w:rFonts w:hint="eastAsia"/>
          <w:sz w:val="28"/>
          <w:szCs w:val="28"/>
        </w:rPr>
      </w:pPr>
      <w:r>
        <w:rPr>
          <w:rFonts w:hint="eastAsia"/>
          <w:sz w:val="28"/>
          <w:szCs w:val="28"/>
        </w:rPr>
        <w:t>四 评分标准</w:t>
      </w:r>
    </w:p>
    <w:p>
      <w:pPr>
        <w:jc w:val="left"/>
        <w:rPr>
          <w:rFonts w:hint="eastAsia"/>
          <w:sz w:val="28"/>
          <w:szCs w:val="28"/>
        </w:rPr>
      </w:pPr>
      <w:bookmarkStart w:id="0" w:name="_GoBack"/>
      <w:bookmarkEnd w:id="0"/>
      <w:r>
        <w:drawing>
          <wp:inline distT="0" distB="0" distL="114300" distR="114300">
            <wp:extent cx="5270500" cy="5591810"/>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0500" cy="55918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wZTQwY2U4MGVhYzk4ZGRhN2ExMzc4MzNiNDY5YTMifQ=="/>
  </w:docVars>
  <w:rsids>
    <w:rsidRoot w:val="00000000"/>
    <w:rsid w:val="3E57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2022-07-10T15:01:26Z</dcterms:created>
  <dc:creator>18260</dc:creator>
  <cp:lastModifiedBy>张宇浩</cp:lastModifiedBy>
  <dcterms:modified xsi:type="dcterms:W3CDTF">2022-07-10T15:13:21Z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9B740AC436174445B16A1AB78A68C48D</vt:lpwstr>
  </property>
</Properties>
</file>