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Once upon a time, in a quaint village nestled amidst rolling hills and lush forests, there lived a young boy named Oliver. Oliver was known throughout the village for his adventurous spirit and insatiable curiosity.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sunny morning, while exploring the woods on the outskirts of the village, Oliver stumbled upon a hidden pathway he had never seen before. Intrigued, he followed the winding trail deeper into the forest, his heart racing with excitement.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he ventured further, the dense trees began to thin, revealing a breathtaking meadow bathed in golden sunlight. At the center of the meadow stood a majestic oak tree, its branches stretching towards the sky like outstretched arms.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Drawn to the tree's enchanting presence, Oliver approached cautiously. To his surprise, nestled within the tree's gnarled roots, he discovered an ancient-looking book bound in worn leather.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Eager to uncover its secrets, Oliver opened the book and began to read. As he delved into its pages, he found himself transported to distant lands and magical realms, where brave heroes battled fearsome dragons and mythical creatures roamed free.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hours, Oliver lost himself in the captivating stories, his imagination soaring to new heights. When he finally emerged from the spellbinding world within the book, the sun had begun to set, casting a warm, orange glow over the meadow.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Filled with a sense of wonder and adventure, Oliver tucked the book under his arm and made his way back to the village. Little did he know that his discovery would mark the beginning of an extraordinary journey—one that would lead him to uncover the true magic that lay within his own heart.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so, with the setting sun painting the sky in hues of pink and purple, Oliver returned home, his mind buzzing with excitement for the adventures that lay ahead. For in that moment, he realized that the greatest stories are not found in books alone, but are waiting to be written in the pages of his own life.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