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RECENT 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Speaker Identification - ML model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 xml:space="preserve">It </w:t>
      </w:r>
      <w:r>
        <w:rPr>
          <w:sz w:val="16"/>
          <w:szCs w:val="16"/>
        </w:rPr>
        <w:t>was</w:t>
      </w:r>
      <w:r>
        <w:rPr>
          <w:sz w:val="16"/>
          <w:szCs w:val="16"/>
        </w:rPr>
        <w:t xml:space="preserve"> a project under </w:t>
      </w:r>
      <w:r>
        <w:rPr>
          <w:rStyle w:val="InternetLink"/>
          <w:color w:val="000000"/>
          <w:sz w:val="16"/>
          <w:szCs w:val="16"/>
          <w:u w:val="none"/>
        </w:rPr>
        <w:t>HEC</w:t>
      </w:r>
      <w:r>
        <w:rPr>
          <w:sz w:val="16"/>
          <w:szCs w:val="16"/>
        </w:rPr>
        <w:t xml:space="preserve"> and CSalt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Work</w:t>
      </w:r>
      <w:r>
        <w:rPr>
          <w:sz w:val="16"/>
          <w:szCs w:val="16"/>
        </w:rPr>
        <w:t>ed</w:t>
      </w:r>
      <w:r>
        <w:rPr>
          <w:sz w:val="16"/>
          <w:szCs w:val="16"/>
        </w:rPr>
        <w:t xml:space="preserve"> on the web development and deployment of the ML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We also ma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de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an api of the model that can be integrated in any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was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developed using </w:t>
      </w: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Fast Api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16"/>
          <w:szCs w:val="16"/>
          <w:u w:val="none"/>
        </w:rPr>
        <w:t xml:space="preserve"> and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React</w:t>
        </w:r>
      </w:hyperlink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/>
        <w:tab/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 UNO  -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Made UNO game, playable with upto four players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color w:val="000000"/>
        </w:rPr>
      </w:pPr>
      <w:r>
        <w:rPr>
          <w:rFonts w:ascii="ui-sans-serif;system-ui;apple-system;BlinkMacSystemFont;Segoe UI;Roboto;Helvetica Neue;Arial;Noto Sans;sans-serif;Apple Color Emoji;Segoe UI Emoji;Segoe UI Symbol;Noto Color Emoji" w:hAnsi="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Implemented using Typescript (frontend+backend) and Vanilla CSS.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Socket.io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is used for real-time communication between client and server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Technologies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Languages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Javascript,Typescript, Python, SQL, PHP, Haskell, C/C++.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Tools &amp; Libararies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ReactJS, Redux, ExpressJS, NodeJS, Tailwind.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Databases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MySQL, MongoDB, Firestore.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Cloud &amp; Deployment Tools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: AWS EC2, Nginx, Firebase. 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ML and Data Science libraries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Pandas, Scikit Learn, Numpy, Pytorch and Matplotlib.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1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sans-serif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18" y="0"/>
              <wp:lineTo x="-84" y="7077"/>
              <wp:lineTo x="-84" y="19030"/>
              <wp:lineTo x="8618" y="20628"/>
              <wp:lineTo x="11967" y="20628"/>
              <wp:lineTo x="20669" y="19030"/>
              <wp:lineTo x="20669" y="7077"/>
              <wp:lineTo x="11967" y="0"/>
              <wp:lineTo x="8618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Speaker-identification" TargetMode="External"/><Relationship Id="rId6" Type="http://schemas.openxmlformats.org/officeDocument/2006/relationships/hyperlink" Target="https://fastapi.tiangolo.com/lo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github.com/Qa5imm/EatatLums" TargetMode="External"/><Relationship Id="rId9" Type="http://schemas.openxmlformats.org/officeDocument/2006/relationships/hyperlink" Target="https://github.com/Qa5imm/UNO-Game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LibreOffice/7.3.7.2$Linux_X86_64 LibreOffice_project/30$Build-2</Application>
  <AppVersion>15.0000</AppVersion>
  <Pages>1</Pages>
  <Words>397</Words>
  <Characters>2126</Characters>
  <CharactersWithSpaces>2997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2023-05-22T21:22:04Z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