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4" w:name="content"/>
    <w:bookmarkStart w:id="123" w:name="X3576fa4824516920d241e1e4dbadfa404192410"/>
    <w:p>
      <w:pPr>
        <w:pStyle w:val="Heading1"/>
      </w:pPr>
      <w:r>
        <w:t xml:space="preserve">Architecture Playbook – Plateforme SaaS Finance (Étage 2)</w:t>
      </w:r>
    </w:p>
    <w:p>
      <w:pPr>
        <w:pStyle w:val="FirstParagraph"/>
      </w:pPr>
      <w:r>
        <w:rPr>
          <w:b/>
        </w:rPr>
        <w:t xml:space="preserve">Objectif : </w:t>
      </w:r>
      <w:r>
        <w:t>ce playbook d’architecture sert de document vivant pour aider l’équipe à exécuter la Vision (Étage 1) sans débats interminables. Il doit désormais être lu à la lumière des ADRs et de 2.3-Architecture-Cadrage-V1, qui priment pour la vérité d’exécution présente.</w:t>
      </w:r>
    </w:p>
    <w:p>
      <w:pPr>
        <w:pStyle w:val="FirstParagraph"/>
      </w:pPr>
      <w:r>
        <w:rPr>
          <w:b/>
        </w:rPr>
        <w:t xml:space="preserve">Lecture V1 (mars 2026) — </w:t>
      </w:r>
      <w:r>
        <w:t>actif aujourd’hui : monolithe modulaire Kotlin/Spring Boot, `backend/` comme source de vérité backend, API publique REST-first, PostgreSQL / Cloud SQL, déploiement cible Cloud Run, développement local sans Docker requis, tenant-scoping applicatif d’abord, audit append-only sur mutations significatives, IA préparée mais non structurante.</w:t>
      </w:r>
    </w:p>
    <w:bookmarkStart w:id="35" w:name="Xb380b2376eae8bbecf6d4d9d59ec3cc0b457b65"/>
    <w:p>
      <w:pPr>
        <w:pStyle w:val="Heading2"/>
      </w:pPr>
      <w:r>
        <w:t xml:space="preserve">Décomposition &amp; Boundaries (Monolithe Modulaire &amp; Couches)</w:t>
      </w:r>
    </w:p>
    <w:bookmarkStart w:id="29" w:name="monolithe-modulaire-kotlin-spring-boot"/>
    <w:p>
      <w:pPr>
        <w:pStyle w:val="Heading3"/>
      </w:pPr>
      <w:r>
        <w:t xml:space="preserve">Monolithe Modulaire Kotlin (Spring Boot)</w:t>
      </w:r>
    </w:p>
    <w:p>
      <w:pPr>
        <w:pStyle w:val="FirstParagraph"/>
      </w:pPr>
      <w:r>
        <w:t xml:space="preserve">La plateforme adopte un</w:t>
      </w:r>
      <w:r>
        <w:t xml:space="preserve"> </w:t>
      </w:r>
      <w:r>
        <w:rPr>
          <w:b/>
          <w:bCs/>
        </w:rPr>
        <w:t xml:space="preserve">monolithe modulaire</w:t>
      </w:r>
      <w:r>
        <w:t xml:space="preserve"> </w:t>
      </w:r>
      <w:r>
        <w:t xml:space="preserve">écrit en Kotlin/Spring Boot, combinant la simplicité d’un monolithe unique avec une structure interne modulable inspirée des microservices</w:t>
      </w:r>
      <w:hyperlink r:id="rId21">
        <w:r>
          <w:rPr>
            <w:rStyle w:val="Hyperlink"/>
          </w:rPr>
          <w:t xml:space="preserve">[1]</w:t>
        </w:r>
      </w:hyperlink>
      <w:r>
        <w:t xml:space="preserve">. Concrètement, plusieurs</w:t>
      </w:r>
      <w:r>
        <w:t xml:space="preserve"> </w:t>
      </w:r>
      <w:r>
        <w:rPr>
          <w:b/>
          <w:bCs/>
        </w:rPr>
        <w:t xml:space="preserve">modules fonctionnels</w:t>
      </w:r>
      <w:r>
        <w:t xml:space="preserve"> </w:t>
      </w:r>
      <w:r>
        <w:t xml:space="preserve">(ex: Utilisateurs, Facturation, Documents) cohabitent dans la même application déployée tout en restant faiblement couplés les uns aux autres</w:t>
      </w:r>
      <w:hyperlink r:id="rId22">
        <w:r>
          <w:rPr>
            <w:rStyle w:val="Hyperlink"/>
          </w:rPr>
          <w:t xml:space="preserve">[2]</w:t>
        </w:r>
      </w:hyperlink>
      <w:r>
        <w:t xml:space="preserve">. Chaque module possède ses propres couches (domaine, services, persistance) et n’expose que des</w:t>
      </w:r>
      <w:r>
        <w:t xml:space="preserve"> </w:t>
      </w:r>
      <w:r>
        <w:rPr>
          <w:b/>
          <w:bCs/>
        </w:rPr>
        <w:t xml:space="preserve">APIs internes explicites</w:t>
      </w:r>
      <w:r>
        <w:t xml:space="preserve"> </w:t>
      </w:r>
      <w:r>
        <w:t xml:space="preserve">(interfaces publiques ou événements de domaine) pour communiquer avec les autres, évitant les appels directs non autorisés. L’avantage est double : pas de surcoût de communication inter-service ni d’authentification inter-modules, tout en maintenant une séparation claire des domaines métiers</w:t>
      </w:r>
      <w:hyperlink r:id="rId23">
        <w:r>
          <w:rPr>
            <w:rStyle w:val="Hyperlink"/>
          </w:rPr>
          <w:t xml:space="preserve">[3]</w:t>
        </w:r>
      </w:hyperlink>
      <w:r>
        <w:t xml:space="preserve">.</w:t>
      </w:r>
    </w:p>
    <w:p>
      <w:pPr>
        <w:numPr>
          <w:ilvl w:val="0"/>
          <w:numId w:val="1001"/>
        </w:numPr>
      </w:pPr>
      <w:r>
        <w:rPr>
          <w:b/>
          <w:bCs/>
        </w:rPr>
        <w:t xml:space="preserve">Conventions de frontières</w:t>
      </w:r>
      <w:r>
        <w:t xml:space="preserve"> : Des règles strictes préservent l’isolation des modules. Par exemple, un module ne peut accéder aux classes internes d’un autre module – il n’utilise que les interfaces/services exposés publiquement par celui-ci. Toute autre interaction passe par des événements de domaine ou des messages, reproduisant la discipline de microservices isolés mais au sein d’un même déploiement.</w:t>
      </w:r>
    </w:p>
    <w:p>
      <w:pPr>
        <w:numPr>
          <w:ilvl w:val="0"/>
          <w:numId w:val="1001"/>
        </w:numPr>
      </w:pPr>
      <w:r>
        <w:rPr>
          <w:b/>
          <w:bCs/>
        </w:rPr>
        <w:t xml:space="preserve">Enforcement via Spring Modulith</w:t>
      </w:r>
      <w:r>
        <w:t xml:space="preserve"> : Le framework Spring Modulith (ou une config multi-modules Gradle équivalente) aide à faire respecter ces règles. Il permet des</w:t>
      </w:r>
      <w:r>
        <w:t xml:space="preserve"> </w:t>
      </w:r>
      <w:r>
        <w:rPr>
          <w:b/>
          <w:bCs/>
        </w:rPr>
        <w:t xml:space="preserve">tests d’architecture automatisés</w:t>
      </w:r>
      <w:r>
        <w:t xml:space="preserve"> </w:t>
      </w:r>
      <w:r>
        <w:t xml:space="preserve">qui échouent si un module tente d’appeler du code interne non exposé d’un autre module</w:t>
      </w:r>
      <w:hyperlink r:id="rId24">
        <w:r>
          <w:rPr>
            <w:rStyle w:val="Hyperlink"/>
          </w:rPr>
          <w:t xml:space="preserve">[4]</w:t>
        </w:r>
      </w:hyperlink>
      <w:hyperlink r:id="rId25">
        <w:r>
          <w:rPr>
            <w:rStyle w:val="Hyperlink"/>
          </w:rPr>
          <w:t xml:space="preserve">[5]</w:t>
        </w:r>
      </w:hyperlink>
      <w:r>
        <w:t xml:space="preserve">. Ainsi, même dans une seule JVM, on empêche le couplage illégitime entre modules. Cette discipline modulaire facilitera éventuellement l’extraction ultérieure de microservices indépendants si le besoin se présente, mais sans la complexité prématurée du distribué pour le MVP</w:t>
      </w:r>
      <w:hyperlink r:id="rId26">
        <w:r>
          <w:rPr>
            <w:rStyle w:val="Hyperlink"/>
          </w:rPr>
          <w:t xml:space="preserve">[6]</w:t>
        </w:r>
      </w:hyperlink>
      <w:hyperlink r:id="rId27">
        <w:r>
          <w:rPr>
            <w:rStyle w:val="Hyperlink"/>
          </w:rPr>
          <w:t xml:space="preserve">[7]</w:t>
        </w:r>
      </w:hyperlink>
      <w:r>
        <w:t xml:space="preserve">.</w:t>
      </w:r>
    </w:p>
    <w:p>
      <w:pPr>
        <w:numPr>
          <w:ilvl w:val="0"/>
          <w:numId w:val="1001"/>
        </w:numPr>
      </w:pPr>
      <w:r>
        <w:rPr>
          <w:b/>
          <w:bCs/>
        </w:rPr>
        <w:t xml:space="preserve">Dépendances partagées</w:t>
      </w:r>
      <w:r>
        <w:t xml:space="preserve"> : Un module “infrastructure commune” fournit les composants transverses (configuration de la sécurité, accès DB, clients externes communs). Chaque module métier gère ses propres entités, services et repository, et expose des contrats clairs. On profite de l’</w:t>
      </w:r>
      <w:r>
        <w:rPr>
          <w:b/>
          <w:bCs/>
        </w:rPr>
        <w:t xml:space="preserve">interopérabilité Java/Kotlin</w:t>
      </w:r>
      <w:r>
        <w:t xml:space="preserve"> </w:t>
      </w:r>
      <w:r>
        <w:t xml:space="preserve">à 100% pour utiliser tout l’écosystème Spring, tout en gardant un code concis et moderne grâce à Kotlin</w:t>
      </w:r>
      <w:hyperlink r:id="rId28">
        <w:r>
          <w:rPr>
            <w:rStyle w:val="Hyperlink"/>
          </w:rPr>
          <w:t xml:space="preserve">[8]</w:t>
        </w:r>
      </w:hyperlink>
      <w:r>
        <w:t xml:space="preserve">.</w:t>
      </w:r>
    </w:p>
    <w:bookmarkEnd w:id="29"/>
    <w:bookmarkStart w:id="34" w:name="Xe19469a1ff16c07c6e49db1a4acaac45b8b1482"/>
    <w:p>
      <w:pPr>
        <w:pStyle w:val="Heading3"/>
      </w:pPr>
      <w:r>
        <w:t xml:space="preserve">Couches Clean Architecture (Domaine, Application, Infrastructure)</w:t>
      </w:r>
    </w:p>
    <w:p>
      <w:pPr>
        <w:pStyle w:val="FirstParagraph"/>
      </w:pPr>
      <w:r>
        <w:t xml:space="preserve">En interne, chaque module suit les principes de la</w:t>
      </w:r>
      <w:r>
        <w:t xml:space="preserve"> </w:t>
      </w:r>
      <w:r>
        <w:rPr>
          <w:b/>
          <w:bCs/>
        </w:rPr>
        <w:t xml:space="preserve">Clean Architecture</w:t>
      </w:r>
      <w:r>
        <w:t xml:space="preserve"> </w:t>
      </w:r>
      <w:r>
        <w:t xml:space="preserve">en couches concentriques, combinée à un CQRS allégé pour séparer lectures et écritures. On distingue trois couches principales </w:t>
      </w:r>
      <w:hyperlink r:id="rId30">
        <w:r>
          <w:rPr>
            <w:rStyle w:val="Hyperlink"/>
          </w:rPr>
          <w:t xml:space="preserve">[9]</w:t>
        </w:r>
      </w:hyperlink>
      <w:hyperlink r:id="rId31">
        <w:r>
          <w:rPr>
            <w:rStyle w:val="Hyperlink"/>
          </w:rPr>
          <w:t xml:space="preserve">[10]</w:t>
        </w:r>
      </w:hyperlink>
      <w:r>
        <w:t xml:space="preserve">:</w:t>
      </w:r>
    </w:p>
    <w:p>
      <w:pPr>
        <w:numPr>
          <w:ilvl w:val="0"/>
          <w:numId w:val="1002"/>
        </w:numPr>
      </w:pPr>
      <w:r>
        <w:rPr>
          <w:b/>
          <w:bCs/>
        </w:rPr>
        <w:t xml:space="preserve">Domaine (Core métier)</w:t>
      </w:r>
      <w:r>
        <w:t xml:space="preserve"> : logique métier pure, contenant entités, agrégats, valeurs et services métier. Cette couche ne dépend d’aucun framework ou techno externe – elle encapsule les règles de gestion et invariants métier, assurant un code</w:t>
      </w:r>
      <w:r>
        <w:t xml:space="preserve"> </w:t>
      </w:r>
      <w:r>
        <w:rPr>
          <w:b/>
          <w:bCs/>
        </w:rPr>
        <w:t xml:space="preserve">agnostique</w:t>
      </w:r>
      <w:r>
        <w:t xml:space="preserve"> </w:t>
      </w:r>
      <w:r>
        <w:t xml:space="preserve">des détails techniques</w:t>
      </w:r>
      <w:hyperlink r:id="rId31">
        <w:r>
          <w:rPr>
            <w:rStyle w:val="Hyperlink"/>
          </w:rPr>
          <w:t xml:space="preserve">[10]</w:t>
        </w:r>
      </w:hyperlink>
      <w:r>
        <w:t xml:space="preserve">. Exemple : classes</w:t>
      </w:r>
      <w:r>
        <w:t xml:space="preserve"> </w:t>
      </w:r>
      <w:r>
        <w:rPr>
          <w:rStyle w:val="VerbatimChar"/>
        </w:rPr>
        <w:t xml:space="preserve">Facture</w:t>
      </w:r>
      <w:r>
        <w:t xml:space="preserve">,</w:t>
      </w:r>
      <w:r>
        <w:t xml:space="preserve"> </w:t>
      </w:r>
      <w:r>
        <w:rPr>
          <w:rStyle w:val="VerbatimChar"/>
        </w:rPr>
        <w:t xml:space="preserve">Client</w:t>
      </w:r>
      <w:r>
        <w:t xml:space="preserve">, méthodes de calcul, validations spécifiques, etc., uniquement avec de la logique métier.</w:t>
      </w:r>
    </w:p>
    <w:p>
      <w:pPr>
        <w:numPr>
          <w:ilvl w:val="0"/>
          <w:numId w:val="1002"/>
        </w:numPr>
      </w:pPr>
      <w:r>
        <w:rPr>
          <w:b/>
          <w:bCs/>
        </w:rPr>
        <w:t xml:space="preserve">Application (Services et Cas d’usage)</w:t>
      </w:r>
      <w:r>
        <w:t xml:space="preserve"> : orchestrateurs qui implémentent les</w:t>
      </w:r>
      <w:r>
        <w:t xml:space="preserve"> </w:t>
      </w:r>
      <w:r>
        <w:rPr>
          <w:b/>
          <w:bCs/>
        </w:rPr>
        <w:t xml:space="preserve">use cases</w:t>
      </w:r>
      <w:r>
        <w:t xml:space="preserve"> </w:t>
      </w:r>
      <w:r>
        <w:t xml:space="preserve">du système. On y trouve les</w:t>
      </w:r>
      <w:r>
        <w:t xml:space="preserve"> </w:t>
      </w:r>
      <w:r>
        <w:rPr>
          <w:i/>
          <w:iCs/>
        </w:rPr>
        <w:t xml:space="preserve">command handlers</w:t>
      </w:r>
      <w:r>
        <w:t xml:space="preserve"> </w:t>
      </w:r>
      <w:r>
        <w:t xml:space="preserve">et</w:t>
      </w:r>
      <w:r>
        <w:t xml:space="preserve"> </w:t>
      </w:r>
      <w:r>
        <w:rPr>
          <w:i/>
          <w:iCs/>
        </w:rPr>
        <w:t xml:space="preserve">query handlers</w:t>
      </w:r>
      <w:r>
        <w:t xml:space="preserve"> </w:t>
      </w:r>
      <w:r>
        <w:t xml:space="preserve">(pattern CQRS) qui prennent en charge les actions utilisateurs. Une commande (écriture) est traitée par un service applicatif dédié qui valide l’intention, appelle le domaine pour modifier l’état puis persiste les changements</w:t>
      </w:r>
      <w:hyperlink r:id="rId32">
        <w:r>
          <w:rPr>
            <w:rStyle w:val="Hyperlink"/>
          </w:rPr>
          <w:t xml:space="preserve">[11]</w:t>
        </w:r>
      </w:hyperlink>
      <w:r>
        <w:t xml:space="preserve">. Une requête (lecture complexe) peut être gérée par un handler qui assemble les données nécessaires (ex: construire la réponse d’un tableau de bord). La couche application coordonne transactions et interactions entre domaine et infrastructure (ex: appeler un service d’envoi d’e-mail après création d’une facture). Elle assure que les</w:t>
      </w:r>
      <w:r>
        <w:t xml:space="preserve"> </w:t>
      </w:r>
      <w:r>
        <w:rPr>
          <w:b/>
          <w:bCs/>
        </w:rPr>
        <w:t xml:space="preserve">règles de sécurité et validations</w:t>
      </w:r>
      <w:r>
        <w:t xml:space="preserve"> </w:t>
      </w:r>
      <w:r>
        <w:t xml:space="preserve">soient appelées de manière cohérente pour chaque use case.</w:t>
      </w:r>
    </w:p>
    <w:p>
      <w:pPr>
        <w:numPr>
          <w:ilvl w:val="0"/>
          <w:numId w:val="1002"/>
        </w:numPr>
      </w:pPr>
      <w:r>
        <w:rPr>
          <w:b/>
        </w:rPr>
        <w:t>Infrastructure / Adapteurs</w:t>
      </w:r>
      <w:r>
        <w:t xml:space="preserve"> : implémentations techniques concrètes – contrôleurs REST, points d’entrée GraphQL lorsqu’ils seront activés, repositories (DAO via Spring Data JPA), clients d’API externes, scheduler, etc. Ces composants réalisent les interfaces définies dans la couche application (ex: un `ClientRepository` interface côté application, implémenté par `ClientRepositoryJpa` côté infrastructure)[12]. Cette couche dépend des frameworks et bibliothèques externes (Spring, JPA, HTTP clients…), pas l’inverse – grâce à l’inversion de dépendance, le domaine et l’application n’ont pas de référence directe au framework[12]. Cela garantit une testabilité élevée : on peut tester domaine et application en isolant les adaptateurs (mocks/stubs), sans lancer tout le contexte Spring.</w:t>
      </w:r>
    </w:p>
    <w:p>
      <w:pPr>
        <w:pStyle w:val="FirstParagraph"/>
      </w:pPr>
      <w:r>
        <w:rPr>
          <w:b/>
          <w:bCs/>
        </w:rPr>
        <w:t xml:space="preserve">Bénéfices</w:t>
      </w:r>
      <w:r>
        <w:t xml:space="preserve"> : Ce découpage en couches et modules assure une haute</w:t>
      </w:r>
      <w:r>
        <w:t xml:space="preserve"> </w:t>
      </w:r>
      <w:r>
        <w:rPr>
          <w:b/>
          <w:bCs/>
        </w:rPr>
        <w:t xml:space="preserve">maintenabilité</w:t>
      </w:r>
      <w:r>
        <w:t xml:space="preserve"> </w:t>
      </w:r>
      <w:r>
        <w:t xml:space="preserve">(chaque logique à sa place, peu d’effets de bord), une facilité d’</w:t>
      </w:r>
      <w:r>
        <w:rPr>
          <w:b/>
          <w:bCs/>
        </w:rPr>
        <w:t xml:space="preserve">évolution</w:t>
      </w:r>
      <w:r>
        <w:t xml:space="preserve"> </w:t>
      </w:r>
      <w:r>
        <w:t xml:space="preserve">(ajouter une fonctionnalité = créer un nouveau use case sans impacter le reste, tant que les contrats sont stables), et une robustesse aux changements technologiques (on peut remplacer un composant d’infrastructure sans toucher au cœur métier). Il impose aussi une conception tournée vers l’intérieur : la logique métier est au centre, ce qui évite le piège du</w:t>
      </w:r>
      <w:r>
        <w:t xml:space="preserve"> </w:t>
      </w:r>
      <w:r>
        <w:rPr>
          <w:i/>
          <w:iCs/>
        </w:rPr>
        <w:t xml:space="preserve">Big Ball of Mud</w:t>
      </w:r>
      <w:r>
        <w:t xml:space="preserve">. En somme, l’architecture en modules et couches fournit un</w:t>
      </w:r>
      <w:r>
        <w:t xml:space="preserve"> </w:t>
      </w:r>
      <w:r>
        <w:rPr>
          <w:b/>
          <w:bCs/>
        </w:rPr>
        <w:t xml:space="preserve">socle évolutif et cohérent</w:t>
      </w:r>
      <w:r>
        <w:t xml:space="preserve"> </w:t>
      </w:r>
      <w:r>
        <w:t xml:space="preserve">pour le MVP, évitant à la fois le monolithe spaghetti et la fragmentation excessive des microservices prématurés</w:t>
      </w:r>
      <w:hyperlink r:id="rId27">
        <w:r>
          <w:rPr>
            <w:rStyle w:val="Hyperlink"/>
          </w:rPr>
          <w:t xml:space="preserve">[7]</w:t>
        </w:r>
      </w:hyperlink>
      <w:r>
        <w:t xml:space="preserve">.</w:t>
      </w:r>
    </w:p>
    <w:bookmarkEnd w:id="34"/>
    <w:bookmarkEnd w:id="35"/>
    <w:bookmarkStart w:id="65" w:name="api-playbook-rest-graphql"/>
    <w:p>
      <w:pPr>
        <w:pStyle w:val="Heading2"/>
      </w:pPr>
      <w:r>
        <w:t>API Playbook (REST actif, GraphQL pattern différé)</w:t>
      </w:r>
    </w:p>
    <w:p>
      <w:pPr>
        <w:pStyle w:val="FirstParagraph"/>
      </w:pPr>
      <w:r>
        <w:t>Notre plateforme conserve une séparation claire des commandes et des requêtes (inspirée de CQRS lite)[13]. Pour la V1 courante, seule la branche REST est active en public. Les patterns GraphQL ci-dessous restent documentés comme target state de lecture, non comme composant actif du runtime actuel.</w:t>
      </w:r>
    </w:p>
    <w:bookmarkStart w:id="42" w:name="Xfbe4e16bc2590d9f8701045cbfebce7e43e084c"/>
    <w:p>
      <w:pPr>
        <w:pStyle w:val="Heading3"/>
      </w:pPr>
      <w:r>
        <w:t xml:space="preserve">Endpoints REST idempotents orientés</w:t>
      </w:r>
      <w:r>
        <w:t xml:space="preserve"> </w:t>
      </w:r>
      <w:r>
        <w:rPr>
          <w:i/>
          <w:iCs/>
        </w:rPr>
        <w:t xml:space="preserve">workflows</w:t>
      </w:r>
      <w:r>
        <w:t xml:space="preserve"> </w:t>
      </w:r>
      <w:r>
        <w:t xml:space="preserve">métier (Commandes)</w:t>
      </w:r>
    </w:p>
    <w:p>
      <w:pPr>
        <w:pStyle w:val="FirstParagraph"/>
      </w:pPr>
      <w:r>
        <w:t xml:space="preserve">Les APIs REST sont utilisées pour</w:t>
      </w:r>
      <w:r>
        <w:t xml:space="preserve"> </w:t>
      </w:r>
      <w:r>
        <w:rPr>
          <w:b/>
          <w:bCs/>
        </w:rPr>
        <w:t xml:space="preserve">toutes les opérations modifiant l’état</w:t>
      </w:r>
      <w:r>
        <w:t xml:space="preserve"> </w:t>
      </w:r>
      <w:r>
        <w:t xml:space="preserve">(commands). Elles sont conçues pour être</w:t>
      </w:r>
      <w:r>
        <w:t xml:space="preserve"> </w:t>
      </w:r>
      <w:r>
        <w:rPr>
          <w:b/>
          <w:bCs/>
        </w:rPr>
        <w:t xml:space="preserve">sûres, idempotentes et auditées</w:t>
      </w:r>
      <w:r>
        <w:t xml:space="preserve"> </w:t>
      </w:r>
      <w:r>
        <w:t xml:space="preserve">car elles portent les transactions critiques. Principes directeurs :</w:t>
      </w:r>
    </w:p>
    <w:p>
      <w:pPr>
        <w:numPr>
          <w:ilvl w:val="0"/>
          <w:numId w:val="1003"/>
        </w:numPr>
      </w:pPr>
      <w:r>
        <w:rPr>
          <w:b/>
          <w:bCs/>
        </w:rPr>
        <w:t xml:space="preserve">Idempotence des commandes</w:t>
      </w:r>
      <w:r>
        <w:t xml:space="preserve"> : Chaque endpoint REST de création ou d’action critique est défini de manière idempotente autant que possible</w:t>
      </w:r>
      <w:hyperlink r:id="rId37">
        <w:r>
          <w:rPr>
            <w:rStyle w:val="Hyperlink"/>
          </w:rPr>
          <w:t xml:space="preserve">[14]</w:t>
        </w:r>
      </w:hyperlink>
      <w:r>
        <w:t xml:space="preserve">. On utilise</w:t>
      </w:r>
      <w:r>
        <w:t xml:space="preserve"> </w:t>
      </w:r>
      <w:r>
        <w:rPr>
          <w:rStyle w:val="VerbatimChar"/>
        </w:rPr>
        <w:t xml:space="preserve">PUT</w:t>
      </w:r>
      <w:r>
        <w:t xml:space="preserve"> </w:t>
      </w:r>
      <w:r>
        <w:t xml:space="preserve">quand c’est faisable (par ex.</w:t>
      </w:r>
      <w:r>
        <w:t xml:space="preserve"> </w:t>
      </w:r>
      <w:r>
        <w:rPr>
          <w:i/>
          <w:iCs/>
        </w:rPr>
        <w:t xml:space="preserve">PUT /paiements/{id}</w:t>
      </w:r>
      <w:r>
        <w:t xml:space="preserve"> </w:t>
      </w:r>
      <w:r>
        <w:t xml:space="preserve">avec un Idempotency-Key ou un identifiant naturel) et</w:t>
      </w:r>
      <w:r>
        <w:t xml:space="preserve"> </w:t>
      </w:r>
      <w:r>
        <w:rPr>
          <w:rStyle w:val="VerbatimChar"/>
        </w:rPr>
        <w:t xml:space="preserve">POST</w:t>
      </w:r>
      <w:r>
        <w:t xml:space="preserve"> </w:t>
      </w:r>
      <w:r>
        <w:t xml:space="preserve">uniquement pour les cas où l’idempotence ne peut être garantie autrement</w:t>
      </w:r>
      <w:hyperlink r:id="rId38">
        <w:r>
          <w:rPr>
            <w:rStyle w:val="Hyperlink"/>
          </w:rPr>
          <w:t xml:space="preserve">[15]</w:t>
        </w:r>
      </w:hyperlink>
      <w:r>
        <w:t xml:space="preserve">. Ainsi, le client peut répéter une requête sans risque de doubler un effet (utile en cas de timeout réseau ou de doute). Pour les opérations non naturellement idempotentes (ex: un virement effectif), on exige un identifiant unique dans la requête (fourni par le client ou généré par le serveur) afin que si la même demande arrive deux fois, la seconde soit reconnue et ignorée</w:t>
      </w:r>
      <w:hyperlink r:id="rId39">
        <w:r>
          <w:rPr>
            <w:rStyle w:val="Hyperlink"/>
          </w:rPr>
          <w:t xml:space="preserve">[16]</w:t>
        </w:r>
      </w:hyperlink>
      <w:r>
        <w:t xml:space="preserve">.</w:t>
      </w:r>
    </w:p>
    <w:p>
      <w:pPr>
        <w:numPr>
          <w:ilvl w:val="0"/>
          <w:numId w:val="1003"/>
        </w:numPr>
      </w:pPr>
      <w:r>
        <w:rPr>
          <w:b/>
          <w:bCs/>
        </w:rPr>
        <w:t xml:space="preserve">Endpoints orientés</w:t>
      </w:r>
      <w:r>
        <w:rPr>
          <w:b/>
          <w:bCs/>
        </w:rPr>
        <w:t xml:space="preserve"> </w:t>
      </w:r>
      <w:r>
        <w:rPr>
          <w:b/>
          <w:bCs/>
          <w:i/>
          <w:iCs/>
        </w:rPr>
        <w:t xml:space="preserve">workflows</w:t>
      </w:r>
      <w:r>
        <w:t xml:space="preserve"> : Plutôt que de se limiter à des CRUD génériques, les endpoints REST reflètent les</w:t>
      </w:r>
      <w:r>
        <w:t xml:space="preserve"> </w:t>
      </w:r>
      <w:r>
        <w:rPr>
          <w:b/>
          <w:bCs/>
        </w:rPr>
        <w:t xml:space="preserve">actions métier explicites</w:t>
      </w:r>
      <w:r>
        <w:t xml:space="preserve">. Par exemple :</w:t>
      </w:r>
      <w:r>
        <w:t xml:space="preserve"> </w:t>
      </w:r>
      <w:r>
        <w:rPr>
          <w:rStyle w:val="VerbatimChar"/>
        </w:rPr>
        <w:t xml:space="preserve">POST /factures/{id}/valider</w:t>
      </w:r>
      <w:r>
        <w:t xml:space="preserve"> </w:t>
      </w:r>
      <w:r>
        <w:t xml:space="preserve">(valider une facture) ou</w:t>
      </w:r>
      <w:r>
        <w:t xml:space="preserve"> </w:t>
      </w:r>
      <w:r>
        <w:rPr>
          <w:rStyle w:val="VerbatimChar"/>
        </w:rPr>
        <w:t xml:space="preserve">POST /factures/{id}/envoyer</w:t>
      </w:r>
      <w:r>
        <w:t xml:space="preserve"> </w:t>
      </w:r>
      <w:r>
        <w:t xml:space="preserve">(envoyer au client avec génération d’un PDF)</w:t>
      </w:r>
      <w:hyperlink r:id="rId40">
        <w:r>
          <w:rPr>
            <w:rStyle w:val="Hyperlink"/>
          </w:rPr>
          <w:t xml:space="preserve">[17]</w:t>
        </w:r>
      </w:hyperlink>
      <w:r>
        <w:t xml:space="preserve">. Ces endpoints représentent des étapes de workflow avec règles d’autorisation spécifiques (ex: seul un rôle</w:t>
      </w:r>
      <w:r>
        <w:t xml:space="preserve"> </w:t>
      </w:r>
      <w:r>
        <w:rPr>
          <w:i/>
          <w:iCs/>
        </w:rPr>
        <w:t xml:space="preserve">Manager</w:t>
      </w:r>
      <w:r>
        <w:t xml:space="preserve"> </w:t>
      </w:r>
      <w:r>
        <w:t xml:space="preserve">peut valider) et effets multiples (ex: changer le statut + envoyer une notification). En offrant des endpoints dédiés par action métier, on facilite l’</w:t>
      </w:r>
      <w:r>
        <w:rPr>
          <w:b/>
          <w:bCs/>
        </w:rPr>
        <w:t xml:space="preserve">audit trail</w:t>
      </w:r>
      <w:r>
        <w:t xml:space="preserve"> </w:t>
      </w:r>
      <w:r>
        <w:t xml:space="preserve">(chaque action est logguée avec son contexte) et on évite des traitements implicites non contrôlés côté client. Cela guide aussi les développeurs front-end vers les usages corrects (ils appellent une intention métier claire).</w:t>
      </w:r>
    </w:p>
    <w:p>
      <w:pPr>
        <w:numPr>
          <w:ilvl w:val="0"/>
          <w:numId w:val="1003"/>
        </w:numPr>
      </w:pPr>
      <w:r>
        <w:rPr>
          <w:b/>
          <w:bCs/>
        </w:rPr>
        <w:t xml:space="preserve">Statuts HTTP et format</w:t>
      </w:r>
      <w:r>
        <w:t xml:space="preserve"> : Les réponses REST utilisent les codes HTTP de manière standard (200/201 succès, 400 validation, 401/403 accès refusé, 500 erreur serveur, etc.), et renvoient un JSON structuré uniformisé (éventuellement avec un code d’erreur interne et message explicatif). On maintient une documentation OpenAPI à jour (générée via Springdoc, etc.) pour que développeurs front ou intégrateurs puissent facilement comprendre et tester chaque endpoint</w:t>
      </w:r>
      <w:hyperlink r:id="rId41">
        <w:r>
          <w:rPr>
            <w:rStyle w:val="Hyperlink"/>
          </w:rPr>
          <w:t xml:space="preserve">[18]</w:t>
        </w:r>
      </w:hyperlink>
      <w:r>
        <w:t xml:space="preserve">. Des exemples de requêtes/réponses sont fournis dans le Playbook pour servir de référence.</w:t>
      </w:r>
    </w:p>
    <w:bookmarkEnd w:id="42"/>
    <w:bookmarkStart w:id="50" w:name="Xb0ac57ad15467d19f053f72c16d6373639a1852"/>
    <w:p>
      <w:pPr>
        <w:pStyle w:val="Heading3"/>
      </w:pPr>
      <w:r>
        <w:t>API GraphQL read-only orientée “screen-first” (Pattern différé / target state)</w:t>
      </w:r>
    </w:p>
    <w:p>
      <w:pPr>
        <w:pStyle w:val="FirstParagraph"/>
      </w:pPr>
      <w:r>
        <w:t>GraphQL n’est pas utilisé dans la V1 courante. Le pattern ci-dessous décrit comment une future couche de lecture pourrait être introduite, tout en laissant toutes les modifications d’état en REST. Le principe reste le même : simplifier l’audit et le contrôle d’accès sur les écritures, puis offrir au frontend une lecture flexible si et seulement si le coût de composition devient réel[19][20].</w:t>
      </w:r>
    </w:p>
    <w:p>
      <w:pPr>
        <w:numPr>
          <w:ilvl w:val="0"/>
          <w:numId w:val="1004"/>
        </w:numPr>
      </w:pPr>
      <w:r>
        <w:rPr>
          <w:b/>
          <w:bCs/>
        </w:rPr>
        <w:t xml:space="preserve">Approche</w:t>
      </w:r>
      <w:r>
        <w:rPr>
          <w:b/>
          <w:bCs/>
        </w:rPr>
        <w:t xml:space="preserve"> </w:t>
      </w:r>
      <w:r>
        <w:rPr>
          <w:b/>
          <w:bCs/>
          <w:i/>
          <w:iCs/>
        </w:rPr>
        <w:t xml:space="preserve">UI-first</w:t>
      </w:r>
      <w:r>
        <w:t xml:space="preserve"> : Les queries GraphQL sont conçues à partir des besoins des écrans clés, plutôt qu’autour des seules entités de données. Pour chaque écran de l’application (web ou mobile), on s’assure qu’une</w:t>
      </w:r>
      <w:r>
        <w:t xml:space="preserve"> </w:t>
      </w:r>
      <w:r>
        <w:rPr>
          <w:b/>
          <w:bCs/>
        </w:rPr>
        <w:t xml:space="preserve">unique requête GraphQL</w:t>
      </w:r>
      <w:r>
        <w:t xml:space="preserve"> </w:t>
      </w:r>
      <w:r>
        <w:t xml:space="preserve">(ou deux maximum) fournit exactement toutes les données nécessaires, ni plus ni moins</w:t>
      </w:r>
      <w:hyperlink r:id="rId45">
        <w:r>
          <w:rPr>
            <w:rStyle w:val="Hyperlink"/>
          </w:rPr>
          <w:t xml:space="preserve">[21]</w:t>
        </w:r>
      </w:hyperlink>
      <w:hyperlink r:id="rId46">
        <w:r>
          <w:rPr>
            <w:rStyle w:val="Hyperlink"/>
          </w:rPr>
          <w:t xml:space="preserve">[22]</w:t>
        </w:r>
      </w:hyperlink>
      <w:r>
        <w:t xml:space="preserve">.</w:t>
      </w:r>
      <w:r>
        <w:t xml:space="preserve"> </w:t>
      </w:r>
      <w:r>
        <w:rPr>
          <w:i/>
          <w:iCs/>
        </w:rPr>
        <w:t xml:space="preserve">Exemple</w:t>
      </w:r>
      <w:r>
        <w:t xml:space="preserve"> : un écran</w:t>
      </w:r>
      <w:r>
        <w:t xml:space="preserve"> </w:t>
      </w:r>
      <w:r>
        <w:rPr>
          <w:b/>
          <w:bCs/>
        </w:rPr>
        <w:t xml:space="preserve">Tableau de bord Client</w:t>
      </w:r>
      <w:r>
        <w:t xml:space="preserve"> </w:t>
      </w:r>
      <w:r>
        <w:t xml:space="preserve">affichant le client et ses factures récentes utilisera une query nommée</w:t>
      </w:r>
      <w:r>
        <w:t xml:space="preserve"> </w:t>
      </w:r>
      <w:r>
        <w:rPr>
          <w:rStyle w:val="VerbatimChar"/>
        </w:rPr>
        <w:t xml:space="preserve">dashboardClients</w:t>
      </w:r>
      <w:r>
        <w:t xml:space="preserve"> </w:t>
      </w:r>
      <w:r>
        <w:t xml:space="preserve">retournant pour chaque client les champs requis (nom, solde, statut, liste des factures récentes) en un seul appel. De même, un écran</w:t>
      </w:r>
      <w:r>
        <w:t xml:space="preserve"> </w:t>
      </w:r>
      <w:r>
        <w:rPr>
          <w:b/>
          <w:bCs/>
        </w:rPr>
        <w:t xml:space="preserve">Détail Client</w:t>
      </w:r>
      <w:r>
        <w:t xml:space="preserve"> </w:t>
      </w:r>
      <w:r>
        <w:t xml:space="preserve">pourra avoir une query</w:t>
      </w:r>
      <w:r>
        <w:t xml:space="preserve"> </w:t>
      </w:r>
      <w:r>
        <w:rPr>
          <w:rStyle w:val="VerbatimChar"/>
        </w:rPr>
        <w:t xml:space="preserve">clientDetail(id: ID)</w:t>
      </w:r>
      <w:r>
        <w:t xml:space="preserve"> </w:t>
      </w:r>
      <w:r>
        <w:t xml:space="preserve">retournant l’ensemble des infos client + sous-objets nécessaires (dernières transactions, etc.). Cette approche</w:t>
      </w:r>
      <w:r>
        <w:t xml:space="preserve"> </w:t>
      </w:r>
      <w:r>
        <w:rPr>
          <w:b/>
          <w:bCs/>
        </w:rPr>
        <w:t xml:space="preserve">“screen-first”</w:t>
      </w:r>
      <w:r>
        <w:t xml:space="preserve"> </w:t>
      </w:r>
      <w:r>
        <w:t xml:space="preserve">évite aux front-ends d’enchaîner plusieurs appels différents – améliorant la latence perçue – et garantit qu’on ne transfère que les données utiles à l’affichage.</w:t>
      </w:r>
    </w:p>
    <w:p>
      <w:pPr>
        <w:numPr>
          <w:ilvl w:val="0"/>
          <w:numId w:val="1004"/>
        </w:numPr>
      </w:pPr>
      <w:r>
        <w:rPr>
          <w:b/>
          <w:bCs/>
        </w:rPr>
        <w:t xml:space="preserve">Performance optimisée</w:t>
      </w:r>
      <w:r>
        <w:t xml:space="preserve"> : On exploite les avantages natifs de GraphQL pour réduire les allers-retours. Les</w:t>
      </w:r>
      <w:r>
        <w:t xml:space="preserve"> </w:t>
      </w:r>
      <w:r>
        <w:rPr>
          <w:i/>
          <w:iCs/>
        </w:rPr>
        <w:t xml:space="preserve">resolvers</w:t>
      </w:r>
      <w:r>
        <w:t xml:space="preserve"> </w:t>
      </w:r>
      <w:r>
        <w:t xml:space="preserve">GraphQL internes utilisent des techniques de</w:t>
      </w:r>
      <w:r>
        <w:t xml:space="preserve"> </w:t>
      </w:r>
      <w:r>
        <w:rPr>
          <w:b/>
          <w:bCs/>
        </w:rPr>
        <w:t xml:space="preserve">batch-loading</w:t>
      </w:r>
      <w:r>
        <w:t xml:space="preserve"> </w:t>
      </w:r>
      <w:r>
        <w:t xml:space="preserve">(ex: DataLoader) pour éviter les problèmes</w:t>
      </w:r>
      <w:r>
        <w:t xml:space="preserve"> </w:t>
      </w:r>
      <w:r>
        <w:rPr>
          <w:i/>
          <w:iCs/>
        </w:rPr>
        <w:t xml:space="preserve">N+1 queries</w:t>
      </w:r>
      <w:r>
        <w:t xml:space="preserve"> </w:t>
      </w:r>
      <w:r>
        <w:t xml:space="preserve">– les accès aux bases de données sont mutualisés quand plusieurs objets similaires sont demandés</w:t>
      </w:r>
      <w:hyperlink r:id="rId47">
        <w:r>
          <w:rPr>
            <w:rStyle w:val="Hyperlink"/>
          </w:rPr>
          <w:t xml:space="preserve">[23]</w:t>
        </w:r>
      </w:hyperlink>
      <w:r>
        <w:t xml:space="preserve">. La pagination est implémentée via le modèle</w:t>
      </w:r>
      <w:r>
        <w:t xml:space="preserve"> </w:t>
      </w:r>
      <w:r>
        <w:rPr>
          <w:b/>
          <w:bCs/>
        </w:rPr>
        <w:t xml:space="preserve">cursor-based</w:t>
      </w:r>
      <w:r>
        <w:t xml:space="preserve"> </w:t>
      </w:r>
      <w:r>
        <w:t xml:space="preserve">(Relay) plutôt qu’offset, afin d’éviter les incohérences ou lenteurs sur de gros volumes</w:t>
      </w:r>
      <w:hyperlink r:id="rId48">
        <w:r>
          <w:rPr>
            <w:rStyle w:val="Hyperlink"/>
          </w:rPr>
          <w:t xml:space="preserve">[24]</w:t>
        </w:r>
      </w:hyperlink>
      <w:r>
        <w:t xml:space="preserve">. Par ailleurs, les réponses GraphQL/JSON sont compressées (gzip/br) pour minimiser la bande passante, et le caching HTTP/CDN peut être utilisé sur des requêtes persistées en GET pour améliorer la rapidité sur mobile. Globalement, l’objectif est que chaque écran charge en un minimum de requêtes, le plus efficacement possible.</w:t>
      </w:r>
    </w:p>
    <w:p>
      <w:pPr>
        <w:numPr>
          <w:ilvl w:val="0"/>
          <w:numId w:val="1004"/>
        </w:numPr>
      </w:pPr>
      <w:r>
        <w:rPr>
          <w:b/>
        </w:rPr>
        <w:t>Un seul endpoint</w:t>
      </w:r>
      <w:r>
        <w:t xml:space="preserve"> : si GraphQL est activé plus tard, l’API sera exposée sur une URL unique (ex: `/graphql`), et les requêtes passeront en POST (ou GET pour les persisted queries). En interne, ces lectures appelleront les mêmes couches Application/Domaine que les endpoints REST[25]. Il n’y aura pas de duplication de logique – seules les couches d’exposition différeront.</w:t>
      </w:r>
    </w:p>
    <w:bookmarkEnd w:id="50"/>
    <w:bookmarkStart w:id="64" w:name="gouvernance-de-lapi-graphql-production"/>
    <w:p>
      <w:pPr>
        <w:pStyle w:val="Heading3"/>
      </w:pPr>
      <w:r>
        <w:t>Gouvernance de l’API GraphQL (pattern futur si activation)</w:t>
      </w:r>
    </w:p>
    <w:p>
      <w:pPr>
        <w:pStyle w:val="FirstParagraph"/>
      </w:pPr>
      <w:r>
        <w:t>GraphQL apporte de la flexibilité côté client, mais nécessitera une gouvernance stricte si la plateforme active cette couche en production[26]. Les garde-fous décrits ci-dessous constituent donc une politique cible, pas une obligation du runtime V1 actuel.</w:t>
      </w:r>
    </w:p>
    <w:p>
      <w:pPr>
        <w:numPr>
          <w:ilvl w:val="0"/>
          <w:numId w:val="1005"/>
        </w:numPr>
      </w:pPr>
      <w:r>
        <w:rPr>
          <w:b/>
          <w:bCs/>
        </w:rPr>
        <w:t xml:space="preserve">Requêtes persistées obligatoires</w:t>
      </w:r>
      <w:r>
        <w:t xml:space="preserve"> : En production, le serveur GraphQL</w:t>
      </w:r>
      <w:r>
        <w:t xml:space="preserve"> </w:t>
      </w:r>
      <w:r>
        <w:rPr>
          <w:b/>
          <w:bCs/>
        </w:rPr>
        <w:t xml:space="preserve">n’accepte que des requêtes pré-enregistrées</w:t>
      </w:r>
      <w:r>
        <w:t xml:space="preserve"> </w:t>
      </w:r>
      <w:r>
        <w:t xml:space="preserve">identifiées par un hash/ID</w:t>
      </w:r>
      <w:hyperlink r:id="rId52">
        <w:r>
          <w:rPr>
            <w:rStyle w:val="Hyperlink"/>
          </w:rPr>
          <w:t xml:space="preserve">[27]</w:t>
        </w:r>
      </w:hyperlink>
      <w:r>
        <w:t xml:space="preserve">. Durant le développement, équipes front et back collaborent pour définir les queries GraphQL nécessaires, qui sont stockées côté serveur. En prod, le client n’envoie plus le texte de la query mais seulement un identifiant (ex: hash SHA-256) correspondant</w:t>
      </w:r>
      <w:hyperlink r:id="rId53">
        <w:r>
          <w:rPr>
            <w:rStyle w:val="Hyperlink"/>
          </w:rPr>
          <w:t xml:space="preserve">[28]</w:t>
        </w:r>
      </w:hyperlink>
      <w:hyperlink r:id="rId54">
        <w:r>
          <w:rPr>
            <w:rStyle w:val="Hyperlink"/>
          </w:rPr>
          <w:t xml:space="preserve">[29]</w:t>
        </w:r>
      </w:hyperlink>
      <w:r>
        <w:t xml:space="preserve">. Avantages : sécurité (impossible d’exécuter une query arbitraire non prévue) et performance (la requête est déjà connue/optimisée)</w:t>
      </w:r>
      <w:hyperlink r:id="rId55">
        <w:r>
          <w:rPr>
            <w:rStyle w:val="Hyperlink"/>
          </w:rPr>
          <w:t xml:space="preserve">[30]</w:t>
        </w:r>
      </w:hyperlink>
      <w:r>
        <w:t xml:space="preserve">. On réduit ainsi la surface d’attaque GraphQL aux seules requêtes prévues de l’application. Toute tentative d’un client malveillant de forger sa propre query est ignorée, car non whitelistée.</w:t>
      </w:r>
      <w:r>
        <w:t xml:space="preserve"> </w:t>
      </w:r>
      <w:r>
        <w:rPr>
          <w:i/>
          <w:iCs/>
        </w:rPr>
        <w:t xml:space="preserve">Pattern appliqué :</w:t>
      </w:r>
      <w:r>
        <w:t xml:space="preserve"> </w:t>
      </w:r>
      <w:r>
        <w:rPr>
          <w:b/>
          <w:bCs/>
        </w:rPr>
        <w:t xml:space="preserve">Apollo Persisted Queries (Safe Listing)</w:t>
      </w:r>
      <w:r>
        <w:t xml:space="preserve">.</w:t>
      </w:r>
    </w:p>
    <w:p>
      <w:pPr>
        <w:numPr>
          <w:ilvl w:val="0"/>
          <w:numId w:val="1005"/>
        </w:numPr>
      </w:pPr>
      <w:r>
        <w:rPr>
          <w:b/>
          <w:bCs/>
        </w:rPr>
        <w:t xml:space="preserve">Limites de complexité</w:t>
      </w:r>
      <w:r>
        <w:t xml:space="preserve"> : Le serveur impose des</w:t>
      </w:r>
      <w:r>
        <w:t xml:space="preserve"> </w:t>
      </w:r>
      <w:r>
        <w:rPr>
          <w:b/>
          <w:bCs/>
        </w:rPr>
        <w:t xml:space="preserve">limites de profondeur et de coût</w:t>
      </w:r>
      <w:r>
        <w:t xml:space="preserve"> </w:t>
      </w:r>
      <w:r>
        <w:t xml:space="preserve">sur les requêtes</w:t>
      </w:r>
      <w:hyperlink r:id="rId56">
        <w:r>
          <w:rPr>
            <w:rStyle w:val="Hyperlink"/>
          </w:rPr>
          <w:t xml:space="preserve">[31]</w:t>
        </w:r>
      </w:hyperlink>
      <w:r>
        <w:t xml:space="preserve">. Chaque champ du schéma se voit attribuer un poids (par défaut 1, ajusté si un champ retourne une liste large par ex.), et la profondeur de nesting est comptée. Si une requête dépasse un seuil (ex: &gt;5 niveaux de profondeur ou &gt;1000 objets agrégés), elle est rejetée</w:t>
      </w:r>
      <w:hyperlink r:id="rId57">
        <w:r>
          <w:rPr>
            <w:rStyle w:val="Hyperlink"/>
          </w:rPr>
          <w:t xml:space="preserve">[32]</w:t>
        </w:r>
      </w:hyperlink>
      <w:hyperlink r:id="rId58">
        <w:r>
          <w:rPr>
            <w:rStyle w:val="Hyperlink"/>
          </w:rPr>
          <w:t xml:space="preserve">[33]</w:t>
        </w:r>
      </w:hyperlink>
      <w:r>
        <w:t xml:space="preserve">. Ce mécanisme prévient les requêtes trop lourdes (accidentelles ou hostiles) qui pourraient monopoliser les ressources serveur.</w:t>
      </w:r>
      <w:r>
        <w:t xml:space="preserve"> </w:t>
      </w:r>
      <w:r>
        <w:rPr>
          <w:b/>
          <w:bCs/>
        </w:rPr>
        <w:t xml:space="preserve">NB</w:t>
      </w:r>
      <w:r>
        <w:t xml:space="preserve"> : Avec les requêtes persistées, ce risque est déjà réduit (puisque toutes les queries en prod ont été revues et testées), mais on garde ces limites en filet de sécurité supplémentaire.</w:t>
      </w:r>
    </w:p>
    <w:p>
      <w:pPr>
        <w:numPr>
          <w:ilvl w:val="0"/>
          <w:numId w:val="1005"/>
        </w:numPr>
      </w:pPr>
      <w:r>
        <w:rPr>
          <w:b/>
          <w:bCs/>
        </w:rPr>
        <w:t xml:space="preserve">Pas d’introspection en prod</w:t>
      </w:r>
      <w:r>
        <w:t xml:space="preserve"> : Le schéma GraphQL n’est pas introspectable en environnement de production (on désactive l’introspection via configuration)</w:t>
      </w:r>
      <w:hyperlink r:id="rId59">
        <w:r>
          <w:rPr>
            <w:rStyle w:val="Hyperlink"/>
          </w:rPr>
          <w:t xml:space="preserve">[34]</w:t>
        </w:r>
      </w:hyperlink>
      <w:r>
        <w:t xml:space="preserve">. Ainsi, un utilisateur non autorisé ne peut pas découvrir via l’API la liste des types/champs disponibles. Cela n’entrave pas les clients légitimes puisque seules les queries pré-approuvées sont utilisables en prod. En développement, on laisse bien sûr l’introspection activée (GraphiQL, etc.), mais en prod on réduit la visibilité publique du schéma.</w:t>
      </w:r>
    </w:p>
    <w:p>
      <w:pPr>
        <w:numPr>
          <w:ilvl w:val="0"/>
          <w:numId w:val="1005"/>
        </w:numPr>
      </w:pPr>
      <w:r>
        <w:rPr>
          <w:b/>
          <w:bCs/>
        </w:rPr>
        <w:t xml:space="preserve">Versioning &amp; compatibilité</w:t>
      </w:r>
      <w:r>
        <w:t xml:space="preserve"> : On suit une gestion stricte des évolutions du schéma. Tout changement (ajout de champ, modification de type) est documenté et audité. Les champs obsolètes sont marqués</w:t>
      </w:r>
      <w:r>
        <w:t xml:space="preserve"> </w:t>
      </w:r>
      <w:r>
        <w:rPr>
          <w:rStyle w:val="VerbatimChar"/>
        </w:rPr>
        <w:t xml:space="preserve">@deprecated</w:t>
      </w:r>
      <w:r>
        <w:t xml:space="preserve"> </w:t>
      </w:r>
      <w:r>
        <w:t xml:space="preserve">et supportés pendant au moins un cycle (pour laisser le temps aux front-ends de s’adapter)</w:t>
      </w:r>
      <w:hyperlink r:id="rId60">
        <w:r>
          <w:rPr>
            <w:rStyle w:val="Hyperlink"/>
          </w:rPr>
          <w:t xml:space="preserve">[35]</w:t>
        </w:r>
      </w:hyperlink>
      <w:r>
        <w:t xml:space="preserve">. On peut utiliser un</w:t>
      </w:r>
      <w:r>
        <w:t xml:space="preserve"> </w:t>
      </w:r>
      <w:r>
        <w:rPr>
          <w:i/>
          <w:iCs/>
        </w:rPr>
        <w:t xml:space="preserve">schema registry</w:t>
      </w:r>
      <w:r>
        <w:t xml:space="preserve"> </w:t>
      </w:r>
      <w:r>
        <w:t xml:space="preserve">pour suivre les versions de schéma et s’assurer de ne pas introduire de breaking change par inadvertance. En pratique, comme les queries sont maîtrisées, la compatibilité se gère côté backend en maintenant l’aliasing ou les champs dépréciés le temps nécessaire.</w:t>
      </w:r>
    </w:p>
    <w:p>
      <w:pPr>
        <w:numPr>
          <w:ilvl w:val="0"/>
          <w:numId w:val="1005"/>
        </w:numPr>
      </w:pPr>
      <w:r>
        <w:rPr>
          <w:b/>
          <w:bCs/>
        </w:rPr>
        <w:t xml:space="preserve">Monitoring des requêtes</w:t>
      </w:r>
      <w:r>
        <w:t xml:space="preserve"> : Chaque requête GraphQL est tracée avec son identifiant et ses métriques de performance (durée totale, durée par resolver principal, volume de données renvoyé)</w:t>
      </w:r>
      <w:hyperlink r:id="rId61">
        <w:r>
          <w:rPr>
            <w:rStyle w:val="Hyperlink"/>
          </w:rPr>
          <w:t xml:space="preserve">[36]</w:t>
        </w:r>
      </w:hyperlink>
      <w:r>
        <w:t xml:space="preserve">. Couplé à l’observabilité (OpenTelemetry), cela permet de suivre une requête GraphQL de bout en bout et de détecter par exemple un resolver trop lent ou une query trop volumineuse</w:t>
      </w:r>
      <w:hyperlink r:id="rId61">
        <w:r>
          <w:rPr>
            <w:rStyle w:val="Hyperlink"/>
          </w:rPr>
          <w:t xml:space="preserve">[36]</w:t>
        </w:r>
      </w:hyperlink>
      <w:r>
        <w:t xml:space="preserve">. Des alertes peuvent être configurées si une query dépasse un certain temps ou taux d’erreurs. De plus, au niveau applicatif on comptabilise l’utilisation par type de requête et par tenant, afin d’identifier les usages anormaux (ex: un client qui appellerait une même query de manière excessive).</w:t>
      </w:r>
    </w:p>
    <w:p>
      <w:pPr>
        <w:numPr>
          <w:ilvl w:val="0"/>
          <w:numId w:val="1005"/>
        </w:numPr>
      </w:pPr>
      <w:r>
        <w:rPr>
          <w:b/>
          <w:bCs/>
        </w:rPr>
        <w:t xml:space="preserve">Sécurité des données</w:t>
      </w:r>
      <w:r>
        <w:t xml:space="preserve"> : L’authorization est appliquée jusque dans les resolvers. Même avec une requête persistée valide, on double-vérifie les droits utilisateur dans les</w:t>
      </w:r>
      <w:r>
        <w:t xml:space="preserve"> </w:t>
      </w:r>
      <w:r>
        <w:rPr>
          <w:i/>
          <w:iCs/>
        </w:rPr>
        <w:t xml:space="preserve">data fetchers</w:t>
      </w:r>
      <w:r>
        <w:t xml:space="preserve"> </w:t>
      </w:r>
      <w:r>
        <w:t xml:space="preserve">critiques au besoin</w:t>
      </w:r>
      <w:hyperlink r:id="rId62">
        <w:r>
          <w:rPr>
            <w:rStyle w:val="Hyperlink"/>
          </w:rPr>
          <w:t xml:space="preserve">[37]</w:t>
        </w:r>
      </w:hyperlink>
      <w:r>
        <w:t xml:space="preserve">. Spring Security s’intègre avec GraphQL (via les contextes GraphQL) pour restreindre l’accès à certains champs sensibles. En général, la plupart des règles de permission sont gérées dans la couche Service (applicative), mais on documente dans le schéma quels champs ou types sont protégés et par quel rôle.</w:t>
      </w:r>
      <w:r>
        <w:t xml:space="preserve"> </w:t>
      </w:r>
      <w:r>
        <w:rPr>
          <w:b/>
          <w:bCs/>
        </w:rPr>
        <w:t xml:space="preserve">Exemple</w:t>
      </w:r>
      <w:r>
        <w:t xml:space="preserve"> : un champ</w:t>
      </w:r>
      <w:r>
        <w:t xml:space="preserve"> </w:t>
      </w:r>
      <w:r>
        <w:rPr>
          <w:rStyle w:val="VerbatimChar"/>
        </w:rPr>
        <w:t xml:space="preserve">chiffreAffairesAnnuel</w:t>
      </w:r>
      <w:r>
        <w:t xml:space="preserve"> </w:t>
      </w:r>
      <w:r>
        <w:t xml:space="preserve">ne sera résolu que si l’utilisateur a le rôle</w:t>
      </w:r>
      <w:r>
        <w:t xml:space="preserve"> </w:t>
      </w:r>
      <w:r>
        <w:rPr>
          <w:i/>
          <w:iCs/>
        </w:rPr>
        <w:t xml:space="preserve">COMPTABLE</w:t>
      </w:r>
      <w:r>
        <w:t xml:space="preserve"> </w:t>
      </w:r>
      <w:r>
        <w:t xml:space="preserve">ou</w:t>
      </w:r>
      <w:r>
        <w:t xml:space="preserve"> </w:t>
      </w:r>
      <w:r>
        <w:rPr>
          <w:i/>
          <w:iCs/>
        </w:rPr>
        <w:t xml:space="preserve">MANAGER</w:t>
      </w:r>
      <w:r>
        <w:t xml:space="preserve"> </w:t>
      </w:r>
      <w:r>
        <w:t xml:space="preserve">du tenant correspondant, sinon il renvoie null ou une erreur d’autorisation.</w:t>
      </w:r>
    </w:p>
    <w:p>
      <w:pPr>
        <w:pStyle w:val="FirstParagraph"/>
      </w:pPr>
      <w:r>
        <w:t>En synthèse, cette gouvernance doit permettre à GraphQL de rester un atout puissant pour les frontends sans devenir un risque pour la stabilité ou la sécurité de la plateforme[38]. Tant que la douleur de composition n’est pas mesurée, la V1 reste volontairement REST-first.</w:t>
      </w:r>
    </w:p>
    <w:bookmarkEnd w:id="64"/>
    <w:bookmarkEnd w:id="65"/>
    <w:bookmarkStart w:id="77" w:name="X51ab212aeea212b8f82a40df10e2e7e2a0fc448"/>
    <w:p>
      <w:pPr>
        <w:pStyle w:val="Heading2"/>
      </w:pPr>
      <w:r>
        <w:t xml:space="preserve">Multi-Tenant Patterns (Isolation des Clients)</w:t>
      </w:r>
    </w:p>
    <w:p>
      <w:pPr>
        <w:pStyle w:val="FirstParagraph"/>
      </w:pPr>
      <w:r>
        <w:t>La plateforme est multi-tenant (multi-client B2B) et doit assurer une isolation stricte des données par client à tous les niveaux. En V1, l’isolation repose d’abord sur le tenant-scoping applicatif ; la RLS est un durcissement progressif, non un prérequis généralisé du présent. Voici les patterns de référence pour garantir qu’aucun tenant ne puisse accéder aux données d’un autre.</w:t>
      </w:r>
    </w:p>
    <w:p>
      <w:pPr>
        <w:numPr>
          <w:ilvl w:val="0"/>
          <w:numId w:val="1006"/>
        </w:numPr>
      </w:pPr>
      <w:r>
        <w:rPr>
          <w:b/>
        </w:rPr>
        <w:t>tenant_id partout (clé de partition)</w:t>
      </w:r>
      <w:r>
        <w:t xml:space="preserve"> : Chaque table de données métier contient un champ `tenant_id` (ou `organisation_id`) identifiant le client propriétaire de la ligne[39][40]. Les requêtes applicatives filtrent systématiquement par ce `tenant_id`. Le contexte utilisateur authentifié inclut toujours le tenant actif – en pratique via le header canonique `X-Tenant-Id` et la vérité d’accès portée par `app_user` / `tenant_membership`, jamais par les claims JWT seuls. Toutes les nouvelles tables créées doivent comporter ce champ `tenant_id` et un index composite adapté.</w:t>
      </w:r>
    </w:p>
    <w:p>
      <w:pPr>
        <w:numPr>
          <w:ilvl w:val="0"/>
          <w:numId w:val="1006"/>
        </w:numPr>
      </w:pPr>
      <w:r>
        <w:rPr>
          <w:b/>
        </w:rPr>
        <w:t>Row-Level Security (RLS) en base</w:t>
      </w:r>
      <w:r>
        <w:t xml:space="preserve"> : En complément des contrôles applicatifs, PostgreSQL peut être configuré avec des politiques RLS par tenant pour ajouter une barrière de sécurité directement au niveau SQL[41][42]. Dans la V1 courante, ce mécanisme est considéré comme un pattern de hardening progressif, non comme une exigence active sur l’ensemble des tables. Lorsqu’elle sera activée, la RLS devra faire en sorte que toute requête SQL exécutée par l’application ne voie que les lignes du tenant courant – même si, par erreur, un filtre applicatif était omis[43][44].</w:t>
      </w:r>
    </w:p>
    <w:p>
      <w:pPr>
        <w:numPr>
          <w:ilvl w:val="0"/>
          <w:numId w:val="1006"/>
        </w:numPr>
      </w:pPr>
      <w:r>
        <w:rPr>
          <w:b/>
        </w:rPr>
        <w:t>Quand activer RLS ?</w:t>
      </w:r>
      <w:r>
        <w:t xml:space="preserve"> : La RLS devient prioritaire lorsque la couverture fonctionnelle tenant-scopée est stable sur les modules critiques, que les repositories ont tous une stratégie tenant claire et auditée, et que l’équipe est prête à gérer la complexité des policies sans ralentir le delivery nominal[47]. Elle n’est donc pas un prérequis généralisé de la V1 courante.</w:t>
      </w:r>
    </w:p>
    <w:p>
      <w:pPr>
        <w:numPr>
          <w:ilvl w:val="0"/>
          <w:numId w:val="1006"/>
        </w:numPr>
      </w:pPr>
      <w:r>
        <w:rPr>
          <w:b/>
        </w:rPr>
        <w:t>Admins cross-tenant &amp; audit</w:t>
      </w:r>
      <w:r>
        <w:t xml:space="preserve"> : Par défaut, aucun utilisateur n’a accès à plusieurs tenants. Si une personne doit intervenir sur deux organisations, elle aura deux comptes distincts, un par tenant, ou un mécanisme explicite de “switch de contexte” avec ré-authentification, afin d’éviter toute confusion[48]. Seuls des comptes administrateurs “global” ou de support technique peuvent accéder à plusieurs tenants, et encore via des outils internes spécifiques. Chaque utilisation de ces privilèges doit faire l’objet d’une traçabilité détaillée (journal dédié ou logs de support), sans contredire la règle V1 selon laquelle `audit_event` reste centré sur les mutations significatives.</w:t>
      </w:r>
    </w:p>
    <w:p>
      <w:pPr>
        <w:numPr>
          <w:ilvl w:val="0"/>
          <w:numId w:val="1006"/>
        </w:numPr>
      </w:pPr>
      <w:r>
        <w:rPr>
          <w:b/>
        </w:rPr>
        <w:t>Isolation physique optionnelle</w:t>
      </w:r>
      <w:r>
        <w:t xml:space="preserve"> : Notre modèle de base est une base de données unique avec tous les tenants (schéma logique partagé), ce qui est gérable jusqu’à quelques centaines de tenants avec index adéquats[49]. Si un jour certains clients exigent un isolement encore plus fort, l’architecture supporte la création de schémas PostgreSQL séparés par tenant, ou même des bases dédiées, grâce à l’abstraction fournie par nos repository. Cependant, cela complexifie la maintenance, donc on ne le fera qu’en cas de nécessité extrême. Le playbook recommande plutôt la base partagée + application-scoping first, avec une RLS progressive si et quand le durcissement le justifie.</w:t>
      </w:r>
    </w:p>
    <w:bookmarkEnd w:id="77"/>
    <w:bookmarkStart w:id="82" w:name="Xe00da2917fba122c0292f1adc712c4afb4f3a61"/>
    <w:p>
      <w:pPr>
        <w:pStyle w:val="Heading2"/>
      </w:pPr>
      <w:r>
        <w:t xml:space="preserve">Security Patterns (Authentification, Autorisation, Audit)</w:t>
      </w:r>
    </w:p>
    <w:p>
      <w:pPr>
        <w:pStyle w:val="FirstParagraph"/>
      </w:pPr>
      <w:r>
        <w:t>La sécurité suit une approche “défense en profondeur” au standard bancaire. En V1, le socle actif est OIDC/JWT resource server + RBAC minimal + vérité d’accès persistée + audit append-only sur mutations significatives. Les mécanismes plus ambitieux décrits ensuite relèvent du hardening progressif.</w:t>
      </w:r>
    </w:p>
    <w:p>
      <w:pPr>
        <w:numPr>
          <w:ilvl w:val="0"/>
          <w:numId w:val="1007"/>
        </w:numPr>
      </w:pPr>
      <w:r>
        <w:rPr>
          <w:b/>
        </w:rPr>
        <w:t>Authentification centralisée (OIDC/OAuth2)</w:t>
      </w:r>
      <w:r>
        <w:t xml:space="preserve"> : On externalise l’authentification des utilisateurs à un fournisseur OpenID Connect fiable (par ex. Keycloak on-premise, Auth0/Cognito en SaaS). Les utilisateurs s’authentifient via ce serveur d’identité, qui émet des tokens JWT signés pour les sessions[50]. Le backend Spring Boot valide ces JWT à chaque requête entrante (middleware OAuth2 Resource Server de Spring Security), mais l’autorisation métier finale se fonde sur les tables persistées (`app_user`, `tenant_membership`, rôles) et non sur les claims seuls.</w:t>
      </w:r>
    </w:p>
    <w:p>
      <w:pPr>
        <w:numPr>
          <w:ilvl w:val="0"/>
          <w:numId w:val="1007"/>
        </w:numPr>
      </w:pPr>
      <w:r>
        <w:rPr>
          <w:b/>
        </w:rPr>
        <w:t>MFA obligatoire</w:t>
      </w:r>
      <w:r>
        <w:t xml:space="preserve"> : target state / hardening progressif. Le fournisseur OIDC pourra être configuré pour exiger une authentification multi-facteur (MFA) pour les comptes utilisateurs classiques[51]. C’est un impératif crédible pour le milieu financier, mais ce n’est pas une vérité généralisée à tout le runtime V1 actuel.</w:t>
      </w:r>
    </w:p>
    <w:p>
      <w:pPr>
        <w:numPr>
          <w:ilvl w:val="0"/>
          <w:numId w:val="1007"/>
        </w:numPr>
      </w:pPr>
      <w:r>
        <w:rPr>
          <w:b/>
        </w:rPr>
        <w:t>RBAC actif, ABAC ciblé plus tard</w:t>
      </w:r>
      <w:r>
        <w:t xml:space="preserve"> : Le V1 s’appuie d’abord sur un RBAC opérationnel attaché aux utilisateurs et aux memberships persistés. Un ABAC plus riche pourra être introduit ensuite pour affiner certaines décisions dynamiques (ownership, conditions de contexte, politiques plus fines)[52].</w:t>
      </w:r>
    </w:p>
    <w:p>
      <w:pPr>
        <w:numPr>
          <w:ilvl w:val="0"/>
          <w:numId w:val="1007"/>
        </w:numPr>
      </w:pPr>
      <w:r>
        <w:rPr>
          <w:b/>
        </w:rPr>
        <w:t>Enforcement des policies</w:t>
      </w:r>
      <w:r>
        <w:t xml:space="preserve"> : En V1, les décisions d’accès critiques doivent passer au minimum par un point cohérent d’évaluation côté application, basé sur les rôles persistés et le tenant actif. Un Policy Engine plus centralisé (ex: OPA) pourra être introduit plus tard si la complexité le justifie. Lorsqu’une action est bloquée pour raison de sécurité, l’événement peut être loggué pour détection d’usages anormaux.</w:t>
      </w:r>
    </w:p>
    <w:p>
      <w:pPr>
        <w:numPr>
          <w:ilvl w:val="0"/>
          <w:numId w:val="1007"/>
        </w:numPr>
      </w:pPr>
      <w:r>
        <w:rPr>
          <w:b/>
        </w:rPr>
        <w:t>Traçabilité “qui a changé quoi”</w:t>
      </w:r>
      <w:r>
        <w:t xml:space="preserve"> : Dans la V1 courante, l’audit append-only se concentre sur les mutations métier significatives. Les lectures et les refus n’écrivent pas dans `audit_event`. L’objectif est de pouvoir reconstituer l’historique des changements utiles sans polluer le journal d’audit avec des accès de lecture. Les logs techniques et la télémétrie peuvent compléter l’analyse opérationnelle si nécessaire[53].</w:t>
      </w:r>
    </w:p>
    <w:p>
      <w:pPr>
        <w:numPr>
          <w:ilvl w:val="0"/>
          <w:numId w:val="1007"/>
        </w:numPr>
      </w:pPr>
      <w:r>
        <w:rPr>
          <w:b/>
          <w:bCs/>
        </w:rPr>
        <w:t xml:space="preserve">Chiffrement &amp; sécurité des données</w:t>
      </w:r>
      <w:r>
        <w:t xml:space="preserve"> : Toutes les communications externes sont chiffrées (HTTPS/TLS obligatoire). Côté données, les informations sensibles en base (ex: N° IBAN, infos personnelles) peuvent être chiffrées au repos via des extensions PostgreSQL (ex: pgcrypto) –</w:t>
      </w:r>
      <w:r>
        <w:t xml:space="preserve"> </w:t>
      </w:r>
      <w:r>
        <w:rPr>
          <w:i/>
          <w:iCs/>
        </w:rPr>
        <w:t xml:space="preserve">pattern</w:t>
      </w:r>
      <w:r>
        <w:t xml:space="preserve"> </w:t>
      </w:r>
      <w:r>
        <w:t xml:space="preserve">“Bring Your Own Key” possible si exigé par certains clients. Les documents uploadés sont également chiffrés côté stockage (voir section Documents). On implémente en outre un monitoring des accès inhabituels (ex: un utilisateur qui télécharge un volume anormal de documents ou fait des requêtes massives) pour déclencher des alertes sécurité (voir Observabilité).</w:t>
      </w:r>
    </w:p>
    <w:bookmarkEnd w:id="82"/>
    <w:bookmarkStart w:id="91" w:name="X8a2abb1acd225a8705df80390c75954c89b0042"/>
    <w:p>
      <w:pPr>
        <w:pStyle w:val="Heading2"/>
      </w:pPr>
      <w:r>
        <w:t xml:space="preserve">Data &amp; Documents (Stockage, Versioning, Traçabilité)</w:t>
      </w:r>
    </w:p>
    <w:p>
      <w:pPr>
        <w:pStyle w:val="FirstParagraph"/>
      </w:pPr>
      <w:r>
        <w:t>La plateforme gérera de nombreux documents financiers (justificatifs, rapports PDF, pièces comptables…). Il faut un stockage fiable, sécurisé et une gestion des fichiers avec versioning et audit. Le pattern ci-dessous décrit une capacité documentaire future ; il ne constitue pas un module V1 déjà actif ni une dérogation à la règle d’audit courante sur les lectures.</w:t>
      </w:r>
    </w:p>
    <w:p>
      <w:pPr>
        <w:numPr>
          <w:ilvl w:val="0"/>
          <w:numId w:val="1008"/>
        </w:numPr>
      </w:pPr>
      <w:r>
        <w:rPr>
          <w:b/>
          <w:bCs/>
        </w:rPr>
        <w:t xml:space="preserve">Stockage centralisé type Objet</w:t>
      </w:r>
      <w:r>
        <w:t xml:space="preserve"> : Les fichiers ne sont pas stockés directement en base de données, mais dans un</w:t>
      </w:r>
      <w:r>
        <w:t xml:space="preserve"> </w:t>
      </w:r>
      <w:r>
        <w:rPr>
          <w:b/>
          <w:bCs/>
        </w:rPr>
        <w:t xml:space="preserve">Object Storage</w:t>
      </w:r>
      <w:r>
        <w:t xml:space="preserve"> </w:t>
      </w:r>
      <w:r>
        <w:t xml:space="preserve">central (par ex. un bucket S3 AWS, Azure Blob Storage, ou MinIO on-premise)</w:t>
      </w:r>
      <w:hyperlink r:id="rId83">
        <w:r>
          <w:rPr>
            <w:rStyle w:val="Hyperlink"/>
          </w:rPr>
          <w:t xml:space="preserve">[54]</w:t>
        </w:r>
      </w:hyperlink>
      <w:r>
        <w:t xml:space="preserve">. La base de données ne contient que les</w:t>
      </w:r>
      <w:r>
        <w:t xml:space="preserve"> </w:t>
      </w:r>
      <w:r>
        <w:rPr>
          <w:b/>
          <w:bCs/>
        </w:rPr>
        <w:t xml:space="preserve">métadonnées</w:t>
      </w:r>
      <w:r>
        <w:t xml:space="preserve"> </w:t>
      </w:r>
      <w:r>
        <w:t xml:space="preserve">de chaque document : nom du fichier, type, taille, hash SHA-256 (pour intégrité), identifiant de stockage (chemin/URL), version courante, tenant_id propriétaire, etc.</w:t>
      </w:r>
      <w:hyperlink r:id="rId83">
        <w:r>
          <w:rPr>
            <w:rStyle w:val="Hyperlink"/>
          </w:rPr>
          <w:t xml:space="preserve">[54]</w:t>
        </w:r>
      </w:hyperlink>
      <w:r>
        <w:t xml:space="preserve">. Ces métadonnées sont liées aux entités métier correspondantes (ex: un document appartient à un dossier ou à un enregistrement comptable). Ce design évite d’alourdir la base avec des blobs binaires tout en conservant la capacité de requêter les documents via SQL (sur leurs métadonnées).</w:t>
      </w:r>
    </w:p>
    <w:p>
      <w:pPr>
        <w:numPr>
          <w:ilvl w:val="0"/>
          <w:numId w:val="1008"/>
        </w:numPr>
      </w:pPr>
      <w:r>
        <w:rPr>
          <w:b/>
          <w:bCs/>
        </w:rPr>
        <w:t xml:space="preserve">Versioning des fichiers</w:t>
      </w:r>
      <w:r>
        <w:t xml:space="preserve"> : Plutôt que d’écraser un fichier quand il est modifié, le système crée une</w:t>
      </w:r>
      <w:r>
        <w:t xml:space="preserve"> </w:t>
      </w:r>
      <w:r>
        <w:rPr>
          <w:b/>
          <w:bCs/>
        </w:rPr>
        <w:t xml:space="preserve">nouvelle version</w:t>
      </w:r>
      <w:r>
        <w:t xml:space="preserve"> </w:t>
      </w:r>
      <w:r>
        <w:t xml:space="preserve">du document. Par exemple, la mise à jour d’un document génère une nouvelle entrée de métadonnées (ou incrémente un champ</w:t>
      </w:r>
      <w:r>
        <w:t xml:space="preserve"> </w:t>
      </w:r>
      <w:r>
        <w:rPr>
          <w:i/>
          <w:iCs/>
        </w:rPr>
        <w:t xml:space="preserve">version</w:t>
      </w:r>
      <w:r>
        <w:t xml:space="preserve">), de sorte qu’on garde l’historique complet des versions</w:t>
      </w:r>
      <w:hyperlink r:id="rId84">
        <w:r>
          <w:rPr>
            <w:rStyle w:val="Hyperlink"/>
          </w:rPr>
          <w:t xml:space="preserve">[55]</w:t>
        </w:r>
      </w:hyperlink>
      <w:r>
        <w:t xml:space="preserve">. Cela permet de restaurer un ancien fichier si nécessaire ou de comprendre les modifications successives (traçabilité). Si l’Object Storage le permet, la conservation de toutes les versions peut être activée (ex:</w:t>
      </w:r>
      <w:r>
        <w:t xml:space="preserve"> </w:t>
      </w:r>
      <w:r>
        <w:rPr>
          <w:b/>
          <w:bCs/>
        </w:rPr>
        <w:t xml:space="preserve">S3 Versioning</w:t>
      </w:r>
      <w:r>
        <w:t xml:space="preserve">). Sinon, c’est géré côté application. Dans tous les cas, on stocke qui a uploadé chaque version et quand, pour l’audit.</w:t>
      </w:r>
    </w:p>
    <w:p>
      <w:pPr>
        <w:numPr>
          <w:ilvl w:val="0"/>
          <w:numId w:val="1008"/>
        </w:numPr>
      </w:pPr>
      <w:r>
        <w:rPr>
          <w:b/>
          <w:bCs/>
        </w:rPr>
        <w:t xml:space="preserve">Accès via URLs signées</w:t>
      </w:r>
      <w:r>
        <w:t xml:space="preserve"> : Pour la diffusion des documents aux clients front-end, on évite de faire transiter les fichiers par le backend (ce qui consommerait des ressources serveur et complexifierait l’auth). À la place, le backend génère des</w:t>
      </w:r>
      <w:r>
        <w:t xml:space="preserve"> </w:t>
      </w:r>
      <w:r>
        <w:rPr>
          <w:b/>
          <w:bCs/>
        </w:rPr>
        <w:t xml:space="preserve">URL signées temporaires</w:t>
      </w:r>
      <w:r>
        <w:t xml:space="preserve"> </w:t>
      </w:r>
      <w:r>
        <w:t xml:space="preserve">pointant directement vers le fichier dans le storage</w:t>
      </w:r>
      <w:hyperlink r:id="rId85">
        <w:r>
          <w:rPr>
            <w:rStyle w:val="Hyperlink"/>
          </w:rPr>
          <w:t xml:space="preserve">[56]</w:t>
        </w:r>
      </w:hyperlink>
      <w:r>
        <w:t xml:space="preserve">. Par exemple, un appel GraphQL</w:t>
      </w:r>
      <w:r>
        <w:t xml:space="preserve"> </w:t>
      </w:r>
      <w:r>
        <w:rPr>
          <w:rStyle w:val="VerbatimChar"/>
        </w:rPr>
        <w:t xml:space="preserve">downloadUrl(documentId: "123")</w:t>
      </w:r>
      <w:r>
        <w:t xml:space="preserve"> </w:t>
      </w:r>
      <w:r>
        <w:t xml:space="preserve">retourne une URL pré-signée valable quelques minutes</w:t>
      </w:r>
      <w:hyperlink r:id="rId86">
        <w:r>
          <w:rPr>
            <w:rStyle w:val="Hyperlink"/>
          </w:rPr>
          <w:t xml:space="preserve">[57]</w:t>
        </w:r>
      </w:hyperlink>
      <w:r>
        <w:t xml:space="preserve">. Le client utilise cette URL pour télécharger le document directement depuis le storage, sans passer par le serveur applicatif. La signature inclut un token secret et une expiration, de sorte que l’URL ne peut pas être devinée ni réutilisée après expiration.</w:t>
      </w:r>
      <w:r>
        <w:t xml:space="preserve"> </w:t>
      </w:r>
      <w:r>
        <w:rPr>
          <w:b/>
          <w:bCs/>
        </w:rPr>
        <w:t xml:space="preserve">Important</w:t>
      </w:r>
      <w:r>
        <w:t xml:space="preserve"> : la génération de l’URL n’est possible que si l’utilisateur actuel a les droits sur le document (on vérifie le tenant_id et les permissions avant de renvoyer l’URL)</w:t>
      </w:r>
      <w:hyperlink r:id="rId87">
        <w:r>
          <w:rPr>
            <w:rStyle w:val="Hyperlink"/>
          </w:rPr>
          <w:t xml:space="preserve">[58]</w:t>
        </w:r>
      </w:hyperlink>
      <w:r>
        <w:t xml:space="preserve">. Ce mécanisme délègue l’authentification au lien signé et évite d’exposer un endpoint public de téléchargement.</w:t>
      </w:r>
    </w:p>
    <w:p>
      <w:pPr>
        <w:numPr>
          <w:ilvl w:val="0"/>
          <w:numId w:val="1008"/>
        </w:numPr>
      </w:pPr>
      <w:r>
        <w:rPr>
          <w:b/>
          <w:bCs/>
        </w:rPr>
        <w:t xml:space="preserve">Organisation par dossiers/projets</w:t>
      </w:r>
      <w:r>
        <w:t xml:space="preserve"> : Les documents peuvent être structurés dans des dossiers logiques (ex:</w:t>
      </w:r>
      <w:r>
        <w:t xml:space="preserve"> </w:t>
      </w:r>
      <w:r>
        <w:rPr>
          <w:i/>
          <w:iCs/>
        </w:rPr>
        <w:t xml:space="preserve">Dossier Fiscal 2025</w:t>
      </w:r>
      <w:r>
        <w:t xml:space="preserve">,</w:t>
      </w:r>
      <w:r>
        <w:t xml:space="preserve"> </w:t>
      </w:r>
      <w:r>
        <w:rPr>
          <w:i/>
          <w:iCs/>
        </w:rPr>
        <w:t xml:space="preserve">Contrats</w:t>
      </w:r>
      <w:r>
        <w:t xml:space="preserve">, etc.). Le modèle de données prévoit éventuellement une hiérarchie ou un système d’étiquettes pour classer les documents, avec des APIs pour créer/déplacer des dossiers, lister les documents par catégorie, etc. Ceci aide à la navigation utilisateur et permet d’appliquer des droits d’accès plus fins si nécessaire (par ex: un rôle n’a accès qu’à certains types de documents).</w:t>
      </w:r>
    </w:p>
    <w:p>
      <w:pPr>
        <w:numPr>
          <w:ilvl w:val="0"/>
          <w:numId w:val="1008"/>
        </w:numPr>
      </w:pPr>
      <w:r>
        <w:rPr>
          <w:b/>
        </w:rPr>
        <w:t>Audit des accès documents</w:t>
      </w:r>
      <w:r>
        <w:t xml:space="preserve"> : Si le module documentaire est activé plus tard, chaque téléchargement ou prévisualisation pourra être journalisé via un mécanisme adapté (logs techniques, journal dédié, corrélation par requête), sans être confondu avec `audit_event` en V1. Quand le backend génère une URL signée, il peut logguer par exemple “Utilisateur U a demandé l’accès au document D (version V) à telle heure”[59]. L’objectif est de savoir qui a consulté quelles informations, et à quelle fréquence, tout en respectant la séparation entre audit métier append-only et traçabilité opérationnelle.</w:t>
      </w:r>
    </w:p>
    <w:p>
      <w:pPr>
        <w:numPr>
          <w:ilvl w:val="0"/>
          <w:numId w:val="1008"/>
        </w:numPr>
      </w:pPr>
      <w:r>
        <w:rPr>
          <w:b/>
          <w:bCs/>
        </w:rPr>
        <w:t xml:space="preserve">Intégrité &amp; antivirus</w:t>
      </w:r>
      <w:r>
        <w:t xml:space="preserve"> : Tout fichier uploadé est automatiquement scanné par un</w:t>
      </w:r>
      <w:r>
        <w:t xml:space="preserve"> </w:t>
      </w:r>
      <w:r>
        <w:rPr>
          <w:b/>
          <w:bCs/>
        </w:rPr>
        <w:t xml:space="preserve">antivirus</w:t>
      </w:r>
      <w:r>
        <w:t xml:space="preserve"> </w:t>
      </w:r>
      <w:r>
        <w:t xml:space="preserve">côté serveur (ex: ClamAV, ou un service cloud type VirusTotal) avant d’être stocké</w:t>
      </w:r>
      <w:hyperlink r:id="rId89">
        <w:r>
          <w:rPr>
            <w:rStyle w:val="Hyperlink"/>
          </w:rPr>
          <w:t xml:space="preserve">[60]</w:t>
        </w:r>
      </w:hyperlink>
      <w:hyperlink r:id="rId89">
        <w:r>
          <w:rPr>
            <w:rStyle w:val="Hyperlink"/>
          </w:rPr>
          <w:t xml:space="preserve">[61]</w:t>
        </w:r>
      </w:hyperlink>
      <w:r>
        <w:t xml:space="preserve">. Objectif : éviter d’introduire des documents infectés ou malveillants dans le système. On stocke également un</w:t>
      </w:r>
      <w:r>
        <w:t xml:space="preserve"> </w:t>
      </w:r>
      <w:r>
        <w:rPr>
          <w:b/>
          <w:bCs/>
        </w:rPr>
        <w:t xml:space="preserve">hash cryptographique (SHA-256)</w:t>
      </w:r>
      <w:r>
        <w:t xml:space="preserve"> </w:t>
      </w:r>
      <w:r>
        <w:t xml:space="preserve">de chaque fichier</w:t>
      </w:r>
      <w:hyperlink r:id="rId90">
        <w:r>
          <w:rPr>
            <w:rStyle w:val="Hyperlink"/>
          </w:rPr>
          <w:t xml:space="preserve">[62]</w:t>
        </w:r>
      </w:hyperlink>
      <w:hyperlink r:id="rId89">
        <w:r>
          <w:rPr>
            <w:rStyle w:val="Hyperlink"/>
          </w:rPr>
          <w:t xml:space="preserve">[60]</w:t>
        </w:r>
      </w:hyperlink>
      <w:r>
        <w:t xml:space="preserve">. Ce hash permet de vérifier l’intégrité lors du téléchargement (le client peut vérifier le hash, ou le serveur compare après récupération du store) et de détecter si un fichier a été altéré ou corrompu.</w:t>
      </w:r>
    </w:p>
    <w:p>
      <w:pPr>
        <w:numPr>
          <w:ilvl w:val="0"/>
          <w:numId w:val="1008"/>
        </w:numPr>
      </w:pPr>
      <w:r>
        <w:rPr>
          <w:b/>
          <w:bCs/>
        </w:rPr>
        <w:t xml:space="preserve">Confidentialité &amp; chiffrement</w:t>
      </w:r>
      <w:r>
        <w:t xml:space="preserve"> : Les documents sensibles peuvent être chiffrés au repos sur le storage. Si on utilise un cloud public, on active le chiffrement côté serveur du bucket, voire on fournit notre propre clé (Customer Managed Key) pour contrôle. Ainsi, même si quelqu’un accède au stockage brut, les fichiers restent illisibles sans la clé. Cette précaution peut être nécessaire pour des données comptables confidentielles ou pour se conformer à certaines régulations.</w:t>
      </w:r>
    </w:p>
    <w:p>
      <w:pPr>
        <w:pStyle w:val="FirstParagraph"/>
      </w:pPr>
      <w:r>
        <w:t xml:space="preserve">Avec ces mécanismes en place, la gestion documentaire est</w:t>
      </w:r>
      <w:r>
        <w:t xml:space="preserve"> </w:t>
      </w:r>
      <w:r>
        <w:rPr>
          <w:b/>
          <w:bCs/>
        </w:rPr>
        <w:t xml:space="preserve">fiable et sécurisée</w:t>
      </w:r>
      <w:r>
        <w:t xml:space="preserve">. L’utilisateur final bénéficie d’une UX fluide (documents organisés, téléchargements rapides via liens sécurisés), tandis que l’entreprise a l’assurance que les fichiers sont protégés (accès contrôlés, actions tracées, versions de secours en cas d’erreur).</w:t>
      </w:r>
    </w:p>
    <w:bookmarkEnd w:id="91"/>
    <w:bookmarkStart w:id="106" w:name="Xdcb0f2017f1a6a7b383387a6e7a945ee59513eb"/>
    <w:p>
      <w:pPr>
        <w:pStyle w:val="Heading2"/>
      </w:pPr>
      <w:r>
        <w:t xml:space="preserve">Observabilité &amp; SRE Standards (Logs, Metrics, Alerting)</w:t>
      </w:r>
    </w:p>
    <w:p>
      <w:pPr>
        <w:pStyle w:val="FirstParagraph"/>
      </w:pPr>
      <w:r>
        <w:t xml:space="preserve">Pour une plateforme critique, l’</w:t>
      </w:r>
      <w:r>
        <w:rPr>
          <w:b/>
          <w:bCs/>
        </w:rPr>
        <w:t xml:space="preserve">observabilité</w:t>
      </w:r>
      <w:r>
        <w:t xml:space="preserve"> </w:t>
      </w:r>
      <w:r>
        <w:t xml:space="preserve">n’est pas un luxe mais une nécessité. Dès le départ, on intègre une suite complète de logging, tracing et monitoring afin de détecter rapidement les problèmes et d’assurer une fiabilité élevée en production</w:t>
      </w:r>
      <w:hyperlink r:id="rId92">
        <w:r>
          <w:rPr>
            <w:rStyle w:val="Hyperlink"/>
          </w:rPr>
          <w:t xml:space="preserve">[63]</w:t>
        </w:r>
      </w:hyperlink>
      <w:r>
        <w:t xml:space="preserve">.</w:t>
      </w:r>
    </w:p>
    <w:p>
      <w:pPr>
        <w:numPr>
          <w:ilvl w:val="0"/>
          <w:numId w:val="1009"/>
        </w:numPr>
      </w:pPr>
      <w:r>
        <w:rPr>
          <w:b/>
        </w:rPr>
        <w:t>Logs JSON structurés</w:t>
      </w:r>
      <w:r>
        <w:t xml:space="preserve"> : Tous les services actifs – aujourd’hui principalement le monolithe Kotlin principal, et demain éventuellement un service IA – utilisent un format de log JSON structuré commun. Chaque entrée de log inclut des champs de contexte essentiels : timestamp, niveau, nom du logger, ID de requête (correlation ID), ID de l’utilisateur, `tenant_id`, et éventuellement l’ID de trace distribuée[64][65].</w:t>
      </w:r>
    </w:p>
    <w:p>
      <w:pPr>
        <w:numPr>
          <w:ilvl w:val="0"/>
          <w:numId w:val="1009"/>
        </w:numPr>
      </w:pPr>
      <w:r>
        <w:rPr>
          <w:b/>
        </w:rPr>
        <w:t>Tracing distribué (OpenTelemetry)</w:t>
      </w:r>
      <w:r>
        <w:t xml:space="preserve"> : Le backend est instrumenté avec OpenTelemetry pour produire des traces distribuées end-to-end[66][67]. Chaque requête entrante – aujourd’hui surtout HTTP REST, et plus tard éventuellement GraphQL – génère un Trace ID unique, propagé à travers les appels internes et externes. Si le monolithe appelle un futur service IA, le trace ID sera propagé via les en-têtes HTTP (ex: `traceparent`) afin d’intégrer ses spans à la trace globale[68][69].</w:t>
      </w:r>
    </w:p>
    <w:p>
      <w:pPr>
        <w:numPr>
          <w:ilvl w:val="0"/>
          <w:numId w:val="1009"/>
        </w:numPr>
      </w:pPr>
      <w:r>
        <w:rPr>
          <w:b/>
          <w:bCs/>
        </w:rPr>
        <w:t xml:space="preserve">Métriques &amp; dashboards</w:t>
      </w:r>
      <w:r>
        <w:t xml:space="preserve"> : On collecte des</w:t>
      </w:r>
      <w:r>
        <w:t xml:space="preserve"> </w:t>
      </w:r>
      <w:r>
        <w:rPr>
          <w:b/>
          <w:bCs/>
        </w:rPr>
        <w:t xml:space="preserve">métriques système et métier</w:t>
      </w:r>
      <w:r>
        <w:t xml:space="preserve"> </w:t>
      </w:r>
      <w:r>
        <w:t xml:space="preserve">via Micrometer/Prometheus. Spring Boot Actuator expose des métriques techniques (CPU, mémoire, threads, connexions DB) et applicatives (ex: compteur de requêtes HTTP 2xx/4xx/5xx, histogramme de latence par endpoint, nombre de logins réussis/échoués, etc.)</w:t>
      </w:r>
      <w:hyperlink r:id="rId99">
        <w:r>
          <w:rPr>
            <w:rStyle w:val="Hyperlink"/>
          </w:rPr>
          <w:t xml:space="preserve">[70]</w:t>
        </w:r>
      </w:hyperlink>
      <w:hyperlink r:id="rId100">
        <w:r>
          <w:rPr>
            <w:rStyle w:val="Hyperlink"/>
          </w:rPr>
          <w:t xml:space="preserve">[71]</w:t>
        </w:r>
      </w:hyperlink>
      <w:r>
        <w:t xml:space="preserve">. On ajoute des métriques custom si besoin (ex: nombre de documents traités par heure, taille moyenne des transactions, etc.). Ces données alimentent des</w:t>
      </w:r>
      <w:r>
        <w:t xml:space="preserve"> </w:t>
      </w:r>
      <w:r>
        <w:rPr>
          <w:b/>
          <w:bCs/>
        </w:rPr>
        <w:t xml:space="preserve">tableaux de bord</w:t>
      </w:r>
      <w:r>
        <w:t xml:space="preserve"> </w:t>
      </w:r>
      <w:r>
        <w:t xml:space="preserve">en temps réel (Grafana ou autre) pour surveiller la santé de la plateforme. Par exemple, on aura un graphe du QPS (requêtes par seconde), un indicateur du temps de réponse moyen par API, le taux d’erreur global, etc. Côté base de données, on peut suivre le nombre de connexions actives, les locks, la replication lag si pertinent. Côté application, on peut exposer des métriques métier (ex: # de nouveaux utilisateurs par jour). L’important est d’avoir une</w:t>
      </w:r>
      <w:r>
        <w:t xml:space="preserve"> </w:t>
      </w:r>
      <w:r>
        <w:rPr>
          <w:b/>
          <w:bCs/>
        </w:rPr>
        <w:t xml:space="preserve">vue d’ensemble</w:t>
      </w:r>
      <w:r>
        <w:t xml:space="preserve"> </w:t>
      </w:r>
      <w:r>
        <w:t xml:space="preserve">accessible de l’état du système à tout instant.</w:t>
      </w:r>
    </w:p>
    <w:p>
      <w:pPr>
        <w:numPr>
          <w:ilvl w:val="0"/>
          <w:numId w:val="1009"/>
        </w:numPr>
      </w:pPr>
      <w:r>
        <w:rPr>
          <w:b/>
          <w:bCs/>
        </w:rPr>
        <w:t xml:space="preserve">Alerting proactif</w:t>
      </w:r>
      <w:r>
        <w:t xml:space="preserve"> : Sur la base des logs et métriques, on met en place des</w:t>
      </w:r>
      <w:r>
        <w:t xml:space="preserve"> </w:t>
      </w:r>
      <w:r>
        <w:rPr>
          <w:b/>
          <w:bCs/>
        </w:rPr>
        <w:t xml:space="preserve">alertes</w:t>
      </w:r>
      <w:r>
        <w:t xml:space="preserve"> </w:t>
      </w:r>
      <w:r>
        <w:t xml:space="preserve">automatiques. Exemples concrets : alerte si le taux d’erreurs HTTP 5xx dépasse 2% pendant 5 minutes, alerte si la latence moyenne d’une requête critique double soudainement, ou si l’usage CPU/mémoire dépasse un seuil durable</w:t>
      </w:r>
      <w:hyperlink r:id="rId101">
        <w:r>
          <w:rPr>
            <w:rStyle w:val="Hyperlink"/>
          </w:rPr>
          <w:t xml:space="preserve">[72]</w:t>
        </w:r>
      </w:hyperlink>
      <w:r>
        <w:t xml:space="preserve">. Des alertes de sécurité aussi : ex, détection de &gt;X échecs de login en peu de temps (suspicion brute force), ou un tenant qui génère un volume inhabituel de requêtes (bug côté client ou extraction de données abusive)</w:t>
      </w:r>
      <w:hyperlink r:id="rId102">
        <w:r>
          <w:rPr>
            <w:rStyle w:val="Hyperlink"/>
          </w:rPr>
          <w:t xml:space="preserve">[73]</w:t>
        </w:r>
      </w:hyperlink>
      <w:r>
        <w:t xml:space="preserve">. Ces alertes envoient des notifications à l’équipe (email, Slack, PagerDuty selon la criticité) pour réaction rapide. Le</w:t>
      </w:r>
      <w:r>
        <w:t xml:space="preserve"> </w:t>
      </w:r>
      <w:r>
        <w:rPr>
          <w:i/>
          <w:iCs/>
        </w:rPr>
        <w:t xml:space="preserve">playbook</w:t>
      </w:r>
      <w:r>
        <w:t xml:space="preserve"> </w:t>
      </w:r>
      <w:r>
        <w:t xml:space="preserve">inclut une liste d’indicateurs surveillés et leurs seuils, à ajuster en production en fonction du baseline observé.</w:t>
      </w:r>
    </w:p>
    <w:p>
      <w:pPr>
        <w:numPr>
          <w:ilvl w:val="0"/>
          <w:numId w:val="1009"/>
        </w:numPr>
      </w:pPr>
      <w:r>
        <w:rPr>
          <w:b/>
          <w:bCs/>
        </w:rPr>
        <w:t xml:space="preserve">Audit et observabilité fonctionnelle</w:t>
      </w:r>
      <w:r>
        <w:t xml:space="preserve"> : Outre le monitoring technique, on implémente une observabilité</w:t>
      </w:r>
      <w:r>
        <w:t xml:space="preserve"> </w:t>
      </w:r>
      <w:r>
        <w:rPr>
          <w:b/>
          <w:bCs/>
        </w:rPr>
        <w:t xml:space="preserve">métier</w:t>
      </w:r>
      <w:r>
        <w:t xml:space="preserve">. Un module d’admin permettra par exemple de rechercher</w:t>
      </w:r>
      <w:r>
        <w:t xml:space="preserve"> </w:t>
      </w:r>
      <w:r>
        <w:rPr>
          <w:i/>
          <w:iCs/>
        </w:rPr>
        <w:t xml:space="preserve">toutes les actions</w:t>
      </w:r>
      <w:r>
        <w:t xml:space="preserve"> </w:t>
      </w:r>
      <w:r>
        <w:t xml:space="preserve">effectuées par un utilisateur X, ou</w:t>
      </w:r>
      <w:r>
        <w:t xml:space="preserve"> </w:t>
      </w:r>
      <w:r>
        <w:rPr>
          <w:i/>
          <w:iCs/>
        </w:rPr>
        <w:t xml:space="preserve">tout l’historique</w:t>
      </w:r>
      <w:r>
        <w:t xml:space="preserve"> </w:t>
      </w:r>
      <w:r>
        <w:t xml:space="preserve">des modifications sur une entité Y (via l’audit log). Ceci sert au support (comprendre les manipulations qui ont mené à un état donné) et à la conformité (traçabilité complète)</w:t>
      </w:r>
      <w:hyperlink r:id="rId103">
        <w:r>
          <w:rPr>
            <w:rStyle w:val="Hyperlink"/>
          </w:rPr>
          <w:t xml:space="preserve">[74]</w:t>
        </w:r>
      </w:hyperlink>
      <w:r>
        <w:t xml:space="preserve">. On surveille aussi les flux d’usage : par ex, combien de requêtes GraphQL de tel type sont exécutées par jour, ou quels endpoints REST sont les plus utilisés, afin d’identifier les fonctionnalités critiques et éventuellement de repérer un client qui utiliserait mal l’API (ex: boucle de 100 appels successifs au lieu d’un appel agrégé)</w:t>
      </w:r>
      <w:hyperlink r:id="rId104">
        <w:r>
          <w:rPr>
            <w:rStyle w:val="Hyperlink"/>
          </w:rPr>
          <w:t xml:space="preserve">[75]</w:t>
        </w:r>
      </w:hyperlink>
      <w:r>
        <w:t xml:space="preserve">.</w:t>
      </w:r>
    </w:p>
    <w:p>
      <w:pPr>
        <w:pStyle w:val="FirstParagraph"/>
      </w:pPr>
      <w:r>
        <w:t xml:space="preserve">En cultivant dès le début cette culture de l’observabilité, on obtient une plateforme</w:t>
      </w:r>
      <w:r>
        <w:t xml:space="preserve"> </w:t>
      </w:r>
      <w:r>
        <w:rPr>
          <w:b/>
          <w:bCs/>
        </w:rPr>
        <w:t xml:space="preserve">transparente</w:t>
      </w:r>
      <w:r>
        <w:t xml:space="preserve"> : à tout moment on sait ce qui s’y passe, ce qui réduit fortement le MTTR (Mean Time to Repair) en cas de bug ou incident</w:t>
      </w:r>
      <w:hyperlink r:id="rId105">
        <w:r>
          <w:rPr>
            <w:rStyle w:val="Hyperlink"/>
          </w:rPr>
          <w:t xml:space="preserve">[76]</w:t>
        </w:r>
      </w:hyperlink>
      <w:r>
        <w:t xml:space="preserve">. L’équipe DevOps/SRE dispose des informations nécessaires pour anticiper les problèmes (via les alertes) et pour diagnostiquer rapidement les anomalies.</w:t>
      </w:r>
    </w:p>
    <w:bookmarkEnd w:id="106"/>
    <w:bookmarkStart w:id="116" w:name="X6bac467e932bdb13cb71e043def8441a3068651"/>
    <w:p>
      <w:pPr>
        <w:pStyle w:val="Heading2"/>
      </w:pPr>
      <w:r>
        <w:t>IA Playbook (patterns préparatoires / target state)</w:t>
      </w:r>
    </w:p>
    <w:p>
      <w:pPr>
        <w:pStyle w:val="FirstParagraph"/>
      </w:pPr>
      <w:r>
        <w:t>L’aspect IA de la plateforme (copilote financier, analyses automatiques) n’est pas encore structurant dans la V1 courante. Les patterns ci-dessous décrivent comment l’introduire proprement lorsqu’un usage le justifiera, sans fragiliser le cœur métier ni la gouvernance.</w:t>
      </w:r>
    </w:p>
    <w:p>
      <w:pPr>
        <w:numPr>
          <w:ilvl w:val="0"/>
          <w:numId w:val="1010"/>
        </w:numPr>
      </w:pPr>
      <w:r>
        <w:rPr>
          <w:b/>
        </w:rPr>
        <w:t>Service IA dédié (Python FastAPI)</w:t>
      </w:r>
      <w:r>
        <w:t xml:space="preserve"> : S’il devient justifié d’extraire l’IA hors du monolithe, un microservice séparé en Python pourra être déployé pour profiter de l’écosystème ML[77]. Ce service exposera alors des endpoints via FastAPI et agira comme un worker spécialisé. Ce n’est pas un prérequis de la V1 courante.</w:t>
      </w:r>
    </w:p>
    <w:p>
      <w:pPr>
        <w:numPr>
          <w:ilvl w:val="0"/>
          <w:numId w:val="1010"/>
        </w:numPr>
      </w:pPr>
      <w:r>
        <w:rPr>
          <w:b/>
        </w:rPr>
        <w:t>Orchestration synchrone vs asynchrone</w:t>
      </w:r>
      <w:r>
        <w:t xml:space="preserve"> : Lorsque des cas d’usage IA seront activés, le playbook devra préciser lesquels relèvent d’un appel direct et lesquels nécessitent une orchestration asynchrone. Règle générale : si l’action IA répond en moins de ~2s, appel direct ; si elle est imprévisible ou plus longue, déclenchement asynchrone. Le frontend devra pouvoir gérer ces deux modes.</w:t>
      </w:r>
    </w:p>
    <w:p>
      <w:pPr>
        <w:numPr>
          <w:ilvl w:val="0"/>
          <w:numId w:val="1010"/>
        </w:numPr>
      </w:pPr>
      <w:r>
        <w:rPr>
          <w:b/>
        </w:rPr>
        <w:t>Retrieval-Augmented Generation (RAG) par tenant</w:t>
      </w:r>
      <w:r>
        <w:t xml:space="preserve"> : Pour de futures fonctionnalités à base de LLM – ex: chatbot ou explication contextualisée – on suivra le principe du RAG. L’IA ne générera pas de réponse à partir du néant, mais s’appuiera sur les données pertinentes du tenant fournies en contexte[79].</w:t>
      </w:r>
    </w:p>
    <w:p>
      <w:pPr>
        <w:numPr>
          <w:ilvl w:val="0"/>
          <w:numId w:val="1010"/>
        </w:numPr>
      </w:pPr>
      <w:r>
        <w:rPr>
          <w:b/>
        </w:rPr>
        <w:t>Index vectoriel par tenant</w:t>
      </w:r>
      <w:r>
        <w:t xml:space="preserve"> : La recherche de documents pertinents pour un futur RAG pourra être réalisée via un Vector Store spécifique à chaque tenant[80]. Ce pattern n’a pas à être introduit avant qu’un cas d’usage métier validé le rende nécessaire[80][81].</w:t>
      </w:r>
    </w:p>
    <w:p>
      <w:pPr>
        <w:numPr>
          <w:ilvl w:val="0"/>
          <w:numId w:val="1010"/>
        </w:numPr>
      </w:pPr>
      <w:r>
        <w:rPr>
          <w:b/>
        </w:rPr>
        <w:t>Orchestration IA avancée (LangChain &amp; LangGraph)</w:t>
      </w:r>
      <w:r>
        <w:t xml:space="preserve"> : Pour structurer de futurs workflows IA complexes, on pourra utiliser des frameworks open-source comme LangChain et LangGraph[82]. Leur usage doit rester maîtrisé et justifié par un besoin réel, pas présumé dès la V1.</w:t>
      </w:r>
    </w:p>
    <w:p>
      <w:pPr>
        <w:numPr>
          <w:ilvl w:val="0"/>
          <w:numId w:val="1010"/>
        </w:numPr>
      </w:pPr>
      <w:r>
        <w:rPr>
          <w:b/>
        </w:rPr>
        <w:t>Gouvernance &amp; sécurité de l’IA</w:t>
      </w:r>
      <w:r>
        <w:t xml:space="preserve"> : Toute interaction future avec un modèle d’IA devra être encapsulée de façon à respecter les contraintes de sécurité et de confidentialité. Si des modèles tiers sont utilisés, aucune donnée sensible ne devra être transmise en clair ; les prompts, réponses et traces devront rester auditables, corrélés et gouvernés[84].</w:t>
      </w:r>
    </w:p>
    <w:p>
      <w:pPr>
        <w:pStyle w:val="FirstParagraph"/>
      </w:pPr>
      <w:r>
        <w:t>En résumé, l’IA est préparée comme un composant contrôlé et complémentaire. Elle n’est pas encore un moteur structurant du runtime V1, mais le playbook décrit les patterns à activer lorsque la valeur métier, la gouvernance et la charge opérationnelle le justifieront[85].</w:t>
      </w:r>
    </w:p>
    <w:bookmarkEnd w:id="116"/>
    <w:bookmarkStart w:id="121" w:name="architecture-decision-records-adrs"/>
    <w:p>
      <w:pPr>
        <w:pStyle w:val="Heading2"/>
      </w:pPr>
      <w:r>
        <w:t xml:space="preserve">Architecture Decision Records (ADRs)</w:t>
      </w:r>
    </w:p>
    <w:p>
      <w:pPr>
        <w:pStyle w:val="FirstParagraph"/>
      </w:pPr>
      <w:r>
        <w:t xml:space="preserve">Chaque décision d’architecture structurante prise pour la plateforme est consignée dans un document</w:t>
      </w:r>
      <w:r>
        <w:t xml:space="preserve"> </w:t>
      </w:r>
      <w:r>
        <w:rPr>
          <w:b/>
          <w:bCs/>
        </w:rPr>
        <w:t xml:space="preserve">ADR</w:t>
      </w:r>
      <w:r>
        <w:t xml:space="preserve"> </w:t>
      </w:r>
      <w:r>
        <w:t xml:space="preserve">(Architecture Decision Record) versionné, stocké dans le dépôt du projet (ex: dossier</w:t>
      </w:r>
      <w:r>
        <w:t xml:space="preserve"> </w:t>
      </w:r>
      <w:r>
        <w:rPr>
          <w:rStyle w:val="VerbatimChar"/>
        </w:rPr>
        <w:t xml:space="preserve">/docs/adr/</w:t>
      </w:r>
      <w:r>
        <w:t xml:space="preserve"> </w:t>
      </w:r>
      <w:r>
        <w:t xml:space="preserve">dans Git). Ces ADRs assurent la traçabilité des choix techniques importants et évitent de “réinventer la roue” lors de discussions futures. La</w:t>
      </w:r>
      <w:r>
        <w:t xml:space="preserve"> </w:t>
      </w:r>
      <w:r>
        <w:rPr>
          <w:b/>
          <w:bCs/>
        </w:rPr>
        <w:t xml:space="preserve">Vision (Étage 1)</w:t>
      </w:r>
      <w:r>
        <w:t xml:space="preserve"> </w:t>
      </w:r>
      <w:r>
        <w:t xml:space="preserve">fait référence aux ADRs pertinents pour expliquer comment les principes directeurs sont concrètement réalisés.</w:t>
      </w:r>
    </w:p>
    <w:p>
      <w:pPr>
        <w:pStyle w:val="BodyText"/>
      </w:pPr>
      <w:r>
        <w:rPr>
          <w:b/>
          <w:bCs/>
        </w:rPr>
        <w:t xml:space="preserve">Principales décisions à documenter en ADR</w:t>
      </w:r>
      <w:r>
        <w:t xml:space="preserve"> (possibles exemples) :</w:t>
      </w:r>
    </w:p>
    <w:p>
      <w:pPr>
        <w:pStyle w:val="Compact"/>
        <w:numPr>
          <w:ilvl w:val="0"/>
          <w:numId w:val="1011"/>
        </w:numPr>
      </w:pPr>
      <w:r>
        <w:rPr>
          <w:b/>
          <w:bCs/>
        </w:rPr>
        <w:t xml:space="preserve">Choix du Monolithe Modulaire vs Microservices</w:t>
      </w:r>
      <w:r>
        <w:t xml:space="preserve"> </w:t>
      </w:r>
      <w:r>
        <w:t xml:space="preserve">–</w:t>
      </w:r>
      <w:r>
        <w:t xml:space="preserve"> </w:t>
      </w:r>
      <w:r>
        <w:rPr>
          <w:i/>
          <w:iCs/>
        </w:rPr>
        <w:t xml:space="preserve">ADR #001</w:t>
      </w:r>
      <w:r>
        <w:t xml:space="preserve"> </w:t>
      </w:r>
      <w:r>
        <w:t xml:space="preserve">: Contexte, options (monolithe modulith vs microservices dès le Day 1), décision de partir sur un monolithe modulaire (justification : simplicité, rapidité dev, moins de DevOps lourd au début)</w:t>
      </w:r>
      <w:hyperlink r:id="rId27">
        <w:r>
          <w:rPr>
            <w:rStyle w:val="Hyperlink"/>
          </w:rPr>
          <w:t xml:space="preserve">[7]</w:t>
        </w:r>
      </w:hyperlink>
      <w:r>
        <w:t xml:space="preserve">, et plan d’évolution éventuelle.</w:t>
      </w:r>
    </w:p>
    <w:p>
      <w:pPr>
        <w:pStyle w:val="Compact"/>
        <w:numPr>
          <w:ilvl w:val="0"/>
          <w:numId w:val="1011"/>
        </w:numPr>
      </w:pPr>
      <w:r>
        <w:t>Pattern API REST-first V1 / GraphQL optionnel en lecture – ADR #002 : décision d’utiliser REST pour les écritures et pour la surface publique courante, puis d’envisager GraphQL en lecture uniquement si un coût réel de composition frontend l’exige[86].</w:t>
      </w:r>
    </w:p>
    <w:p>
      <w:pPr>
        <w:pStyle w:val="Compact"/>
        <w:numPr>
          <w:ilvl w:val="0"/>
          <w:numId w:val="1011"/>
        </w:numPr>
      </w:pPr>
      <w:r>
        <w:t>Gouvernance des APIs GraphQL – ADR #003 : définir les requêtes persistées en prod[27], les limites de complexité[31], etc., uniquement si la couche GraphQL est activée. Rationale : prévenir les abus et optimiser la performance.</w:t>
      </w:r>
    </w:p>
    <w:p>
      <w:pPr>
        <w:pStyle w:val="Compact"/>
        <w:numPr>
          <w:ilvl w:val="0"/>
          <w:numId w:val="1011"/>
        </w:numPr>
      </w:pPr>
      <w:r>
        <w:t>Multi-tenancy &amp; RLS – ADR #004 : décision d’utiliser un schéma unique avec champ `tenant_id`[87], une stratégie application-scoping first, puis une RLS progressive lorsque les surfaces seront stables et les invariants bien couverts[41].</w:t>
      </w:r>
    </w:p>
    <w:p>
      <w:pPr>
        <w:pStyle w:val="Compact"/>
        <w:numPr>
          <w:ilvl w:val="0"/>
          <w:numId w:val="1011"/>
        </w:numPr>
      </w:pPr>
      <w:r>
        <w:t>Choix du provider Auth / Resource Server / MFA – ADR #005 : choix de Keycloak (ou autre) pour OIDC, validation JWT côté backend, appui sur les rôles persistés pour l’autorisation, et positionnement clair de la MFA comme hardening progressif plutôt que vérité généralisée du présent[51].</w:t>
      </w:r>
    </w:p>
    <w:p>
      <w:pPr>
        <w:pStyle w:val="Compact"/>
        <w:numPr>
          <w:ilvl w:val="0"/>
          <w:numId w:val="1011"/>
        </w:numPr>
      </w:pPr>
      <w:r>
        <w:t>Stack Technologique Day One – ADR #010 (exemple) : liste des frameworks et outils retenus pour démarrer rapidement avec une base cohérente – Kotlin, Spring Boot 3, PostgreSQL / Cloud SQL, Cloud Run, React, OpenTelemetry, etc. – en maintenant un développement local sans Docker requis[88][89].</w:t>
      </w:r>
    </w:p>
    <w:p>
      <w:pPr>
        <w:pStyle w:val="Compact"/>
        <w:numPr>
          <w:ilvl w:val="0"/>
          <w:numId w:val="1011"/>
        </w:numPr>
      </w:pPr>
      <w:r>
        <w:t>Capacités IA &amp; conditions d’extraction – ADR #015 : décision de ne pas imposer un service Python séparé en V1, puis de documenter les conditions qui justifieraient plus tard une extraction (charges lourdes, besoins GPU, outillage spécialisé, scaling indépendant)[77][84].</w:t>
      </w:r>
    </w:p>
    <w:p>
      <w:pPr>
        <w:pStyle w:val="Compact"/>
        <w:numPr>
          <w:ilvl w:val="0"/>
          <w:numId w:val="1011"/>
        </w:numPr>
      </w:pPr>
      <w:r>
        <w:t xml:space="preserve">…</w:t>
      </w:r>
      <w:r>
        <w:t xml:space="preserve"> </w:t>
      </w:r>
      <w:r>
        <w:rPr>
          <w:i/>
          <w:iCs/>
        </w:rPr>
        <w:t xml:space="preserve">(la numérotation et les titres exacts sont à adapter selon l’ordre d’écriture et l’importance des décisions ; ce qui précède est indicatif.)</w:t>
      </w:r>
    </w:p>
    <w:p>
      <w:pPr>
        <w:pStyle w:val="FirstParagraph"/>
      </w:pPr>
      <w:r>
        <w:t xml:space="preserve">Chaque ADR suit un format standard (voir le template ci-dessous) : Contexte du problème, Options considérées, Décision prise, Justification, et Conséquences (positives ou négatives) de la décision. Ces documents vivants pourront être mis à jour (en créant de nouvelles entrées ADR v2, v3…) si la décision évolue.</w:t>
      </w:r>
    </w:p>
    <w:bookmarkEnd w:id="121"/>
    <w:bookmarkStart w:id="122" w:name="template-fiche-pattern-darchitecture"/>
    <w:p>
      <w:pPr>
        <w:pStyle w:val="Heading2"/>
      </w:pPr>
      <w:r>
        <w:t xml:space="preserve">Template – Fiche</w:t>
      </w:r>
      <w:r>
        <w:t xml:space="preserve"> </w:t>
      </w:r>
      <w:r>
        <w:rPr>
          <w:i/>
          <w:iCs/>
        </w:rPr>
        <w:t xml:space="preserve">Pattern</w:t>
      </w:r>
      <w:r>
        <w:t xml:space="preserve"> </w:t>
      </w:r>
      <w:r>
        <w:t xml:space="preserve">d’Architecture</w:t>
      </w:r>
    </w:p>
    <w:p>
      <w:pPr>
        <w:pStyle w:val="FirstParagraph"/>
      </w:pPr>
      <w:r>
        <w:rPr>
          <w:i/>
          <w:iCs/>
        </w:rPr>
        <w:t xml:space="preserve">(Ci-dessous un modèle de fiche de pattern architecture, à copier-coller et remplir pour documenter un pattern ou une décision spécifique. Ce format s’inspire des fiches de design UX, adapté à l’architecture.)</w:t>
      </w:r>
    </w:p>
    <w:p>
      <w:pPr>
        <w:pStyle w:val="BodyText"/>
      </w:pPr>
      <w:r>
        <w:rPr>
          <w:b/>
          <w:bCs/>
        </w:rPr>
        <w:t xml:space="preserve">But (problème résolu)</w:t>
      </w:r>
      <w:r>
        <w:t xml:space="preserve"> :</w:t>
      </w:r>
      <w:r>
        <w:t xml:space="preserve"> </w:t>
      </w:r>
      <w:r>
        <w:rPr>
          <w:i/>
          <w:iCs/>
        </w:rPr>
        <w:t xml:space="preserve">Décrivez le problème que ce pattern adresse. Pourquoi existe-t-il ? Quel enjeu ou douleur résout-il ?</w:t>
      </w:r>
    </w:p>
    <w:p>
      <w:pPr>
        <w:pStyle w:val="BodyText"/>
      </w:pPr>
      <w:r>
        <w:rPr>
          <w:b/>
          <w:bCs/>
        </w:rPr>
        <w:t xml:space="preserve">Quand l’utiliser</w:t>
      </w:r>
      <w:r>
        <w:t xml:space="preserve"> :</w:t>
      </w:r>
      <w:r>
        <w:t xml:space="preserve"> </w:t>
      </w:r>
      <w:r>
        <w:rPr>
          <w:i/>
          <w:iCs/>
        </w:rPr>
        <w:t xml:space="preserve">Listez les situations ou critères pour appliquer ce pattern. Ex : taille du projet, contexte multi-tenant, besoin de performance, etc.</w:t>
      </w:r>
    </w:p>
    <w:p>
      <w:pPr>
        <w:pStyle w:val="BodyText"/>
      </w:pPr>
      <w:r>
        <w:rPr>
          <w:b/>
          <w:bCs/>
        </w:rPr>
        <w:t xml:space="preserve">Contrat / Invariants</w:t>
      </w:r>
      <w:r>
        <w:t xml:space="preserve"> :</w:t>
      </w:r>
      <w:r>
        <w:t xml:space="preserve"> </w:t>
      </w:r>
      <w:r>
        <w:rPr>
          <w:i/>
          <w:iCs/>
        </w:rPr>
        <w:t xml:space="preserve">Énoncez ce qui doit toujours être vrai si le pattern est implémenté correctement. Quelles règles ne doivent</w:t>
      </w:r>
      <w:r>
        <w:t xml:space="preserve"> </w:t>
      </w:r>
      <w:r>
        <w:rPr>
          <w:i/>
          <w:iCs/>
        </w:rPr>
        <w:t xml:space="preserve">jamais</w:t>
      </w:r>
      <w:r>
        <w:t xml:space="preserve"> </w:t>
      </w:r>
      <w:r>
        <w:rPr>
          <w:i/>
          <w:iCs/>
        </w:rPr>
        <w:t xml:space="preserve">être violées ? (Ex: “un module X ne doit jamais appeler directement la base d’un module Y”).</w:t>
      </w:r>
    </w:p>
    <w:p>
      <w:pPr>
        <w:pStyle w:val="BodyText"/>
      </w:pPr>
      <w:r>
        <w:rPr>
          <w:b/>
          <w:bCs/>
        </w:rPr>
        <w:t xml:space="preserve">Schéma / Diagramme (C4)</w:t>
      </w:r>
      <w:r>
        <w:t xml:space="preserve"> :</w:t>
      </w:r>
      <w:r>
        <w:t xml:space="preserve"> </w:t>
      </w:r>
      <w:r>
        <w:rPr>
          <w:i/>
          <w:iCs/>
        </w:rPr>
        <w:t xml:space="preserve">Incluez un mini schéma (ex: diagramme de composants ou de flux) illustrant le pattern. Décrivez-le brièvement.</w:t>
      </w:r>
    </w:p>
    <w:p>
      <w:pPr>
        <w:pStyle w:val="BodyText"/>
      </w:pPr>
      <w:r>
        <w:rPr>
          <w:b/>
          <w:bCs/>
        </w:rPr>
        <w:t xml:space="preserve">Implémentation de référence</w:t>
      </w:r>
      <w:r>
        <w:t xml:space="preserve"> :</w:t>
      </w:r>
      <w:r>
        <w:t xml:space="preserve"> </w:t>
      </w:r>
      <w:r>
        <w:rPr>
          <w:i/>
          <w:iCs/>
        </w:rPr>
        <w:t xml:space="preserve">Si possible, fournir un lien vers du code de référence ou un snippet pseudo-code illustrant comment mettre en œuvre le pattern. Par ex, un extrait de configuration Spring pour RLS, ou un pseudo-code d’un resolver GraphQL.</w:t>
      </w:r>
    </w:p>
    <w:p>
      <w:pPr>
        <w:pStyle w:val="BodyText"/>
      </w:pPr>
      <w:r>
        <w:rPr>
          <w:b/>
          <w:bCs/>
        </w:rPr>
        <w:t xml:space="preserve">Do’s &amp; Don’ts</w:t>
      </w:r>
      <w:r>
        <w:t xml:space="preserve"> :</w:t>
      </w:r>
      <w:r>
        <w:t xml:space="preserve"> </w:t>
      </w:r>
      <w:r>
        <w:rPr>
          <w:i/>
          <w:iCs/>
        </w:rPr>
        <w:t xml:space="preserve">Bonnes pratiques à suivre avec ce pattern (Do), et pièges/anti-patterns à éviter (Don’t). Ex: DO – valider systématiquement le tenant_id avant une opération critique; DON’T – bypasser le service d’auth pour gagner du temps.</w:t>
      </w:r>
    </w:p>
    <w:p>
      <w:pPr>
        <w:pStyle w:val="BodyText"/>
      </w:pPr>
      <w:r>
        <w:rPr>
          <w:b/>
          <w:bCs/>
        </w:rPr>
        <w:t xml:space="preserve">Observabilité</w:t>
      </w:r>
      <w:r>
        <w:t xml:space="preserve"> :</w:t>
      </w:r>
      <w:r>
        <w:t xml:space="preserve"> </w:t>
      </w:r>
      <w:r>
        <w:rPr>
          <w:i/>
          <w:iCs/>
        </w:rPr>
        <w:t xml:space="preserve">Quelles informations/logs/metrics ce pattern devrait-il produire idéalement ? Ex: “chaque requête persistée GraphQL devrait logguer son ID et sa durée d’exécution”.</w:t>
      </w:r>
    </w:p>
    <w:p>
      <w:pPr>
        <w:pStyle w:val="BodyText"/>
      </w:pPr>
      <w:r>
        <w:rPr>
          <w:b/>
        </w:rPr>
        <w:t>Sécurité</w:t>
      </w:r>
      <w:r>
        <w:t xml:space="preserve"> : Points de vigilance sécurité liés à ce pattern. Ex: “vérifier que le tenant actif est bien extrait du contexte authentifié (`X-Tenant-Id` + membership persistant) et non du corps de la requête envoyée par le client”.</w:t>
      </w:r>
    </w:p>
    <w:p>
      <w:pPr>
        <w:pStyle w:val="BodyText"/>
      </w:pPr>
      <w:r>
        <w:rPr>
          <w:b/>
          <w:bCs/>
        </w:rPr>
        <w:t xml:space="preserve">Tests (unitaires, intégration, tests d’architecture)</w:t>
      </w:r>
      <w:r>
        <w:t xml:space="preserve"> :</w:t>
      </w:r>
      <w:r>
        <w:t xml:space="preserve"> </w:t>
      </w:r>
      <w:r>
        <w:rPr>
          <w:i/>
          <w:iCs/>
        </w:rPr>
        <w:t xml:space="preserve">Comment vérifier que le pattern fonctionne ? Ex: tests unitaires sur les services de domaine isolés, tests d’archi Spring Modulith pour valider les dépendances, tests d’intégration multi-tenant etc.</w:t>
      </w:r>
    </w:p>
    <w:p>
      <w:pPr>
        <w:pStyle w:val="BodyText"/>
      </w:pPr>
      <w:r>
        <w:rPr>
          <w:b/>
          <w:bCs/>
        </w:rPr>
        <w:t xml:space="preserve">Critères d’acceptation</w:t>
      </w:r>
      <w:r>
        <w:t xml:space="preserve"> :</w:t>
      </w:r>
      <w:r>
        <w:t xml:space="preserve"> </w:t>
      </w:r>
      <w:r>
        <w:rPr>
          <w:i/>
          <w:iCs/>
        </w:rPr>
        <w:t xml:space="preserve">Liste de critères concrets permettant de dire “le pattern est correctement implémenté”. Ex: “100% des endpoints REST renvoient un code HTTP approprié”, “un utilisateur malveillant ne peut pas obtenir de données hors de son tenant (test pentest OK)”, etc.</w:t>
      </w:r>
    </w:p>
    <w:p>
      <w:r>
        <w:pict>
          <v:rect style="width:0;height:1.5pt" o:hralign="center" o:hrstd="t" o:hr="t"/>
        </w:pict>
      </w:r>
    </w:p>
    <w:p>
      <w:pPr>
        <w:pStyle w:val="FirstParagraph"/>
      </w:pPr>
      <w:r>
        <w:rPr>
          <w:i/>
          <w:iCs/>
        </w:rPr>
        <w:t xml:space="preserve">(Fin du template. À dupliquer pour chaque pattern ou décision majeur que l’on veut documenter.)</w:t>
      </w:r>
    </w:p>
    <w:p>
      <w:r>
        <w:pict>
          <v:rect style="width:0;height:1.5pt" o:hralign="center" o:hrstd="t" o:hr="t"/>
        </w:pict>
      </w:r>
    </w:p>
    <w:p>
      <w:pPr>
        <w:pStyle w:val="FirstParagraph"/>
      </w:pPr>
      <w:r>
        <w:rPr>
          <w:b/>
          <w:bCs/>
        </w:rPr>
        <w:t xml:space="preserve">Conclusion :</w:t>
      </w:r>
      <w:r>
        <w:t xml:space="preserve"> </w:t>
      </w:r>
      <w:r>
        <w:t xml:space="preserve">Ce Playbook d’architecture est un</w:t>
      </w:r>
      <w:r>
        <w:t xml:space="preserve"> </w:t>
      </w:r>
      <w:r>
        <w:rPr>
          <w:b/>
          <w:bCs/>
        </w:rPr>
        <w:t xml:space="preserve">document vivant</w:t>
      </w:r>
      <w:r>
        <w:t xml:space="preserve">. Il doit être régulièrement mis à jour au fil des évolutions du produit et des retours terrain. L’objectif est de fournir à l’équipe une bibliothèque de patterns éprouvés et de décisions claires, afin que chacun puisse construire en cohérence avec la vision globale, sans avoir à rediscuter continuellement les fondations. En suivant ces guidelines – du découpage modulaire à l’observabilité en passant par la sécurité multi-tenant – l’équipe pourra avancer rapidement tout en gardant la plateforme</w:t>
      </w:r>
      <w:r>
        <w:t xml:space="preserve"> </w:t>
      </w:r>
      <w:r>
        <w:rPr>
          <w:b/>
          <w:bCs/>
        </w:rPr>
        <w:t xml:space="preserve">robuste</w:t>
      </w:r>
      <w:r>
        <w:t xml:space="preserve">,</w:t>
      </w:r>
      <w:r>
        <w:t xml:space="preserve"> </w:t>
      </w:r>
      <w:r>
        <w:rPr>
          <w:b/>
          <w:bCs/>
        </w:rPr>
        <w:t xml:space="preserve">sécurisée</w:t>
      </w:r>
      <w:r>
        <w:t xml:space="preserve"> </w:t>
      </w:r>
      <w:r>
        <w:t xml:space="preserve">et</w:t>
      </w:r>
      <w:r>
        <w:t xml:space="preserve"> </w:t>
      </w:r>
      <w:r>
        <w:rPr>
          <w:b/>
          <w:bCs/>
        </w:rPr>
        <w:t xml:space="preserve">évolutive</w:t>
      </w:r>
      <w:r>
        <w:t xml:space="preserve">. 🚀</w:t>
      </w:r>
    </w:p>
    <w:bookmarkEnd w:id="122"/>
    <w:bookmarkEnd w:id="123"/>
    <w:bookmarkEnd w:id="124"/>
    <w:p>
      <w:r>
        <w:pict>
          <v:rect style="width:0;height:1.5pt" o:hralign="center" o:hrstd="t" o:hr="t"/>
        </w:pict>
      </w:r>
    </w:p>
    <w:bookmarkStart w:id="12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hyperlink r:id="rId38">
        <w:r>
          <w:rPr>
            <w:rStyle w:val="Hyperlink"/>
          </w:rPr>
          <w:t xml:space="preserve">[15]</w:t>
        </w:r>
      </w:hyperlink>
      <w:r>
        <w:t xml:space="preserve"> </w:t>
      </w:r>
      <w:hyperlink r:id="rId39">
        <w:r>
          <w:rPr>
            <w:rStyle w:val="Hyperlink"/>
          </w:rPr>
          <w:t xml:space="preserve">[16]</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43">
        <w:r>
          <w:rPr>
            <w:rStyle w:val="Hyperlink"/>
          </w:rPr>
          <w:t xml:space="preserve">[19]</w:t>
        </w:r>
      </w:hyperlink>
      <w:r>
        <w:t xml:space="preserve"> </w:t>
      </w:r>
      <w:hyperlink r:id="rId44">
        <w:r>
          <w:rPr>
            <w:rStyle w:val="Hyperlink"/>
          </w:rPr>
          <w:t xml:space="preserve">[20]</w:t>
        </w:r>
      </w:hyperlink>
      <w:r>
        <w:t xml:space="preserve"> </w:t>
      </w:r>
      <w:hyperlink r:id="rId45">
        <w:r>
          <w:rPr>
            <w:rStyle w:val="Hyperlink"/>
          </w:rPr>
          <w:t xml:space="preserve">[21]</w:t>
        </w:r>
      </w:hyperlink>
      <w:r>
        <w:t xml:space="preserve"> </w:t>
      </w:r>
      <w:hyperlink r:id="rId46">
        <w:r>
          <w:rPr>
            <w:rStyle w:val="Hyperlink"/>
          </w:rPr>
          <w:t xml:space="preserve">[22]</w:t>
        </w:r>
      </w:hyperlink>
      <w:r>
        <w:t xml:space="preserve"> </w:t>
      </w:r>
      <w:hyperlink r:id="rId47">
        <w:r>
          <w:rPr>
            <w:rStyle w:val="Hyperlink"/>
          </w:rPr>
          <w:t xml:space="preserve">[23]</w:t>
        </w:r>
      </w:hyperlink>
      <w:r>
        <w:t xml:space="preserve"> </w:t>
      </w:r>
      <w:hyperlink r:id="rId48">
        <w:r>
          <w:rPr>
            <w:rStyle w:val="Hyperlink"/>
          </w:rPr>
          <w:t xml:space="preserve">[24]</w:t>
        </w:r>
      </w:hyperlink>
      <w:r>
        <w:t xml:space="preserve"> </w:t>
      </w:r>
      <w:hyperlink r:id="rId49">
        <w:r>
          <w:rPr>
            <w:rStyle w:val="Hyperlink"/>
          </w:rPr>
          <w:t xml:space="preserve">[25]</w:t>
        </w:r>
      </w:hyperlink>
      <w:r>
        <w:t xml:space="preserve"> </w:t>
      </w:r>
      <w:hyperlink r:id="rId51">
        <w:r>
          <w:rPr>
            <w:rStyle w:val="Hyperlink"/>
          </w:rPr>
          <w:t xml:space="preserve">[26]</w:t>
        </w:r>
      </w:hyperlink>
      <w:r>
        <w:t xml:space="preserve"> </w:t>
      </w:r>
      <w:hyperlink r:id="rId52">
        <w:r>
          <w:rPr>
            <w:rStyle w:val="Hyperlink"/>
          </w:rPr>
          <w:t xml:space="preserve">[27]</w:t>
        </w:r>
      </w:hyperlink>
      <w:r>
        <w:t xml:space="preserve"> </w:t>
      </w:r>
      <w:hyperlink r:id="rId53">
        <w:r>
          <w:rPr>
            <w:rStyle w:val="Hyperlink"/>
          </w:rPr>
          <w:t xml:space="preserve">[28]</w:t>
        </w:r>
      </w:hyperlink>
      <w:r>
        <w:t xml:space="preserve"> </w:t>
      </w:r>
      <w:hyperlink r:id="rId54">
        <w:r>
          <w:rPr>
            <w:rStyle w:val="Hyperlink"/>
          </w:rPr>
          <w:t xml:space="preserve">[29]</w:t>
        </w:r>
      </w:hyperlink>
      <w:r>
        <w:t xml:space="preserve"> </w:t>
      </w:r>
      <w:hyperlink r:id="rId55">
        <w:r>
          <w:rPr>
            <w:rStyle w:val="Hyperlink"/>
          </w:rPr>
          <w:t xml:space="preserve">[30]</w:t>
        </w:r>
      </w:hyperlink>
      <w:r>
        <w:t xml:space="preserve"> </w:t>
      </w:r>
      <w:hyperlink r:id="rId56">
        <w:r>
          <w:rPr>
            <w:rStyle w:val="Hyperlink"/>
          </w:rPr>
          <w:t xml:space="preserve">[31]</w:t>
        </w:r>
      </w:hyperlink>
      <w:r>
        <w:t xml:space="preserve"> </w:t>
      </w:r>
      <w:hyperlink r:id="rId57">
        <w:r>
          <w:rPr>
            <w:rStyle w:val="Hyperlink"/>
          </w:rPr>
          <w:t xml:space="preserve">[32]</w:t>
        </w:r>
      </w:hyperlink>
      <w:r>
        <w:t xml:space="preserve"> </w:t>
      </w:r>
      <w:hyperlink r:id="rId58">
        <w:r>
          <w:rPr>
            <w:rStyle w:val="Hyperlink"/>
          </w:rPr>
          <w:t xml:space="preserve">[33]</w:t>
        </w:r>
      </w:hyperlink>
      <w:r>
        <w:t xml:space="preserve"> </w:t>
      </w:r>
      <w:hyperlink r:id="rId59">
        <w:r>
          <w:rPr>
            <w:rStyle w:val="Hyperlink"/>
          </w:rPr>
          <w:t xml:space="preserve">[34]</w:t>
        </w:r>
      </w:hyperlink>
      <w:r>
        <w:t xml:space="preserve"> </w:t>
      </w:r>
      <w:hyperlink r:id="rId60">
        <w:r>
          <w:rPr>
            <w:rStyle w:val="Hyperlink"/>
          </w:rPr>
          <w:t xml:space="preserve">[35]</w:t>
        </w:r>
      </w:hyperlink>
      <w:r>
        <w:t xml:space="preserve"> </w:t>
      </w:r>
      <w:hyperlink r:id="rId61">
        <w:r>
          <w:rPr>
            <w:rStyle w:val="Hyperlink"/>
          </w:rPr>
          <w:t xml:space="preserve">[36]</w:t>
        </w:r>
      </w:hyperlink>
      <w:r>
        <w:t xml:space="preserve"> </w:t>
      </w:r>
      <w:hyperlink r:id="rId62">
        <w:r>
          <w:rPr>
            <w:rStyle w:val="Hyperlink"/>
          </w:rPr>
          <w:t xml:space="preserve">[37]</w:t>
        </w:r>
      </w:hyperlink>
      <w:r>
        <w:t xml:space="preserve"> </w:t>
      </w:r>
      <w:hyperlink r:id="rId63">
        <w:r>
          <w:rPr>
            <w:rStyle w:val="Hyperlink"/>
          </w:rPr>
          <w:t xml:space="preserve">[38]</w:t>
        </w:r>
      </w:hyperlink>
      <w:r>
        <w:t xml:space="preserve"> </w:t>
      </w:r>
      <w:hyperlink r:id="rId66">
        <w:r>
          <w:rPr>
            <w:rStyle w:val="Hyperlink"/>
          </w:rPr>
          <w:t xml:space="preserve">[39]</w:t>
        </w:r>
      </w:hyperlink>
      <w:r>
        <w:t xml:space="preserve"> </w:t>
      </w:r>
      <w:hyperlink r:id="rId67">
        <w:r>
          <w:rPr>
            <w:rStyle w:val="Hyperlink"/>
          </w:rPr>
          <w:t xml:space="preserve">[40]</w:t>
        </w:r>
      </w:hyperlink>
      <w:r>
        <w:t xml:space="preserve"> </w:t>
      </w:r>
      <w:hyperlink r:id="rId68">
        <w:r>
          <w:rPr>
            <w:rStyle w:val="Hyperlink"/>
          </w:rPr>
          <w:t xml:space="preserve">[41]</w:t>
        </w:r>
      </w:hyperlink>
      <w:r>
        <w:t xml:space="preserve"> </w:t>
      </w:r>
      <w:hyperlink r:id="rId69">
        <w:r>
          <w:rPr>
            <w:rStyle w:val="Hyperlink"/>
          </w:rPr>
          <w:t xml:space="preserve">[42]</w:t>
        </w:r>
      </w:hyperlink>
      <w:r>
        <w:t xml:space="preserve"> </w:t>
      </w:r>
      <w:hyperlink r:id="rId70">
        <w:r>
          <w:rPr>
            <w:rStyle w:val="Hyperlink"/>
          </w:rPr>
          <w:t xml:space="preserve">[43]</w:t>
        </w:r>
      </w:hyperlink>
      <w:r>
        <w:t xml:space="preserve"> </w:t>
      </w:r>
      <w:hyperlink r:id="rId71">
        <w:r>
          <w:rPr>
            <w:rStyle w:val="Hyperlink"/>
          </w:rPr>
          <w:t xml:space="preserve">[44]</w:t>
        </w:r>
      </w:hyperlink>
      <w:r>
        <w:t xml:space="preserve"> </w:t>
      </w:r>
      <w:hyperlink r:id="rId72">
        <w:r>
          <w:rPr>
            <w:rStyle w:val="Hyperlink"/>
          </w:rPr>
          <w:t xml:space="preserve">[45]</w:t>
        </w:r>
      </w:hyperlink>
      <w:r>
        <w:t xml:space="preserve"> </w:t>
      </w:r>
      <w:hyperlink r:id="rId73">
        <w:r>
          <w:rPr>
            <w:rStyle w:val="Hyperlink"/>
          </w:rPr>
          <w:t xml:space="preserve">[46]</w:t>
        </w:r>
      </w:hyperlink>
      <w:r>
        <w:t xml:space="preserve"> </w:t>
      </w:r>
      <w:hyperlink r:id="rId74">
        <w:r>
          <w:rPr>
            <w:rStyle w:val="Hyperlink"/>
          </w:rPr>
          <w:t xml:space="preserve">[47]</w:t>
        </w:r>
      </w:hyperlink>
      <w:r>
        <w:t xml:space="preserve"> </w:t>
      </w:r>
      <w:hyperlink r:id="rId75">
        <w:r>
          <w:rPr>
            <w:rStyle w:val="Hyperlink"/>
          </w:rPr>
          <w:t xml:space="preserve">[48]</w:t>
        </w:r>
      </w:hyperlink>
      <w:r>
        <w:t xml:space="preserve"> </w:t>
      </w:r>
      <w:hyperlink r:id="rId76">
        <w:r>
          <w:rPr>
            <w:rStyle w:val="Hyperlink"/>
          </w:rPr>
          <w:t xml:space="preserve">[49]</w:t>
        </w:r>
      </w:hyperlink>
      <w:r>
        <w:t xml:space="preserve"> </w:t>
      </w:r>
      <w:hyperlink r:id="rId78">
        <w:r>
          <w:rPr>
            <w:rStyle w:val="Hyperlink"/>
          </w:rPr>
          <w:t xml:space="preserve">[50]</w:t>
        </w:r>
      </w:hyperlink>
      <w:r>
        <w:t xml:space="preserve"> </w:t>
      </w:r>
      <w:hyperlink r:id="rId79">
        <w:r>
          <w:rPr>
            <w:rStyle w:val="Hyperlink"/>
          </w:rPr>
          <w:t xml:space="preserve">[51]</w:t>
        </w:r>
      </w:hyperlink>
      <w:r>
        <w:t xml:space="preserve"> </w:t>
      </w:r>
      <w:hyperlink r:id="rId80">
        <w:r>
          <w:rPr>
            <w:rStyle w:val="Hyperlink"/>
          </w:rPr>
          <w:t xml:space="preserve">[52]</w:t>
        </w:r>
      </w:hyperlink>
      <w:r>
        <w:t xml:space="preserve"> </w:t>
      </w:r>
      <w:hyperlink r:id="rId81">
        <w:r>
          <w:rPr>
            <w:rStyle w:val="Hyperlink"/>
          </w:rPr>
          <w:t xml:space="preserve">[53]</w:t>
        </w:r>
      </w:hyperlink>
      <w:r>
        <w:t xml:space="preserve"> </w:t>
      </w:r>
      <w:hyperlink r:id="rId83">
        <w:r>
          <w:rPr>
            <w:rStyle w:val="Hyperlink"/>
          </w:rPr>
          <w:t xml:space="preserve">[54]</w:t>
        </w:r>
      </w:hyperlink>
      <w:r>
        <w:t xml:space="preserve"> </w:t>
      </w:r>
      <w:hyperlink r:id="rId84">
        <w:r>
          <w:rPr>
            <w:rStyle w:val="Hyperlink"/>
          </w:rPr>
          <w:t xml:space="preserve">[55]</w:t>
        </w:r>
      </w:hyperlink>
      <w:r>
        <w:t xml:space="preserve"> </w:t>
      </w:r>
      <w:hyperlink r:id="rId85">
        <w:r>
          <w:rPr>
            <w:rStyle w:val="Hyperlink"/>
          </w:rPr>
          <w:t xml:space="preserve">[56]</w:t>
        </w:r>
      </w:hyperlink>
      <w:r>
        <w:t xml:space="preserve"> </w:t>
      </w:r>
      <w:hyperlink r:id="rId86">
        <w:r>
          <w:rPr>
            <w:rStyle w:val="Hyperlink"/>
          </w:rPr>
          <w:t xml:space="preserve">[57]</w:t>
        </w:r>
      </w:hyperlink>
      <w:r>
        <w:t xml:space="preserve"> </w:t>
      </w:r>
      <w:hyperlink r:id="rId87">
        <w:r>
          <w:rPr>
            <w:rStyle w:val="Hyperlink"/>
          </w:rPr>
          <w:t xml:space="preserve">[58]</w:t>
        </w:r>
      </w:hyperlink>
      <w:r>
        <w:t xml:space="preserve"> </w:t>
      </w:r>
      <w:hyperlink r:id="rId88">
        <w:r>
          <w:rPr>
            <w:rStyle w:val="Hyperlink"/>
          </w:rPr>
          <w:t xml:space="preserve">[59]</w:t>
        </w:r>
      </w:hyperlink>
      <w:r>
        <w:t xml:space="preserve"> </w:t>
      </w:r>
      <w:hyperlink r:id="rId89">
        <w:r>
          <w:rPr>
            <w:rStyle w:val="Hyperlink"/>
          </w:rPr>
          <w:t xml:space="preserve">[60]</w:t>
        </w:r>
      </w:hyperlink>
      <w:r>
        <w:t xml:space="preserve"> </w:t>
      </w:r>
      <w:hyperlink r:id="rId89">
        <w:r>
          <w:rPr>
            <w:rStyle w:val="Hyperlink"/>
          </w:rPr>
          <w:t xml:space="preserve">[61]</w:t>
        </w:r>
      </w:hyperlink>
      <w:r>
        <w:t xml:space="preserve"> </w:t>
      </w:r>
      <w:hyperlink r:id="rId90">
        <w:r>
          <w:rPr>
            <w:rStyle w:val="Hyperlink"/>
          </w:rPr>
          <w:t xml:space="preserve">[62]</w:t>
        </w:r>
      </w:hyperlink>
      <w:r>
        <w:t xml:space="preserve"> </w:t>
      </w:r>
      <w:hyperlink r:id="rId92">
        <w:r>
          <w:rPr>
            <w:rStyle w:val="Hyperlink"/>
          </w:rPr>
          <w:t xml:space="preserve">[63]</w:t>
        </w:r>
      </w:hyperlink>
      <w:r>
        <w:t xml:space="preserve"> </w:t>
      </w:r>
      <w:hyperlink r:id="rId93">
        <w:r>
          <w:rPr>
            <w:rStyle w:val="Hyperlink"/>
          </w:rPr>
          <w:t xml:space="preserve">[64]</w:t>
        </w:r>
      </w:hyperlink>
      <w:r>
        <w:t xml:space="preserve"> </w:t>
      </w:r>
      <w:hyperlink r:id="rId94">
        <w:r>
          <w:rPr>
            <w:rStyle w:val="Hyperlink"/>
          </w:rPr>
          <w:t xml:space="preserve">[65]</w:t>
        </w:r>
      </w:hyperlink>
      <w:r>
        <w:t xml:space="preserve"> </w:t>
      </w:r>
      <w:hyperlink r:id="rId95">
        <w:r>
          <w:rPr>
            <w:rStyle w:val="Hyperlink"/>
          </w:rPr>
          <w:t xml:space="preserve">[66]</w:t>
        </w:r>
      </w:hyperlink>
      <w:r>
        <w:t xml:space="preserve"> </w:t>
      </w:r>
      <w:hyperlink r:id="rId96">
        <w:r>
          <w:rPr>
            <w:rStyle w:val="Hyperlink"/>
          </w:rPr>
          <w:t xml:space="preserve">[67]</w:t>
        </w:r>
      </w:hyperlink>
      <w:r>
        <w:t xml:space="preserve"> </w:t>
      </w:r>
      <w:hyperlink r:id="rId97">
        <w:r>
          <w:rPr>
            <w:rStyle w:val="Hyperlink"/>
          </w:rPr>
          <w:t xml:space="preserve">[68]</w:t>
        </w:r>
      </w:hyperlink>
      <w:r>
        <w:t xml:space="preserve"> </w:t>
      </w:r>
      <w:hyperlink r:id="rId98">
        <w:r>
          <w:rPr>
            <w:rStyle w:val="Hyperlink"/>
          </w:rPr>
          <w:t xml:space="preserve">[69]</w:t>
        </w:r>
      </w:hyperlink>
      <w:r>
        <w:t xml:space="preserve"> </w:t>
      </w:r>
      <w:hyperlink r:id="rId99">
        <w:r>
          <w:rPr>
            <w:rStyle w:val="Hyperlink"/>
          </w:rPr>
          <w:t xml:space="preserve">[70]</w:t>
        </w:r>
      </w:hyperlink>
      <w:r>
        <w:t xml:space="preserve"> </w:t>
      </w:r>
      <w:hyperlink r:id="rId100">
        <w:r>
          <w:rPr>
            <w:rStyle w:val="Hyperlink"/>
          </w:rPr>
          <w:t xml:space="preserve">[71]</w:t>
        </w:r>
      </w:hyperlink>
      <w:r>
        <w:t xml:space="preserve"> </w:t>
      </w:r>
      <w:hyperlink r:id="rId101">
        <w:r>
          <w:rPr>
            <w:rStyle w:val="Hyperlink"/>
          </w:rPr>
          <w:t xml:space="preserve">[72]</w:t>
        </w:r>
      </w:hyperlink>
      <w:r>
        <w:t xml:space="preserve"> </w:t>
      </w:r>
      <w:hyperlink r:id="rId102">
        <w:r>
          <w:rPr>
            <w:rStyle w:val="Hyperlink"/>
          </w:rPr>
          <w:t xml:space="preserve">[73]</w:t>
        </w:r>
      </w:hyperlink>
      <w:r>
        <w:t xml:space="preserve"> </w:t>
      </w:r>
      <w:hyperlink r:id="rId103">
        <w:r>
          <w:rPr>
            <w:rStyle w:val="Hyperlink"/>
          </w:rPr>
          <w:t xml:space="preserve">[74]</w:t>
        </w:r>
      </w:hyperlink>
      <w:r>
        <w:t xml:space="preserve"> </w:t>
      </w:r>
      <w:hyperlink r:id="rId104">
        <w:r>
          <w:rPr>
            <w:rStyle w:val="Hyperlink"/>
          </w:rPr>
          <w:t xml:space="preserve">[75]</w:t>
        </w:r>
      </w:hyperlink>
      <w:r>
        <w:t xml:space="preserve"> </w:t>
      </w:r>
      <w:hyperlink r:id="rId105">
        <w:r>
          <w:rPr>
            <w:rStyle w:val="Hyperlink"/>
          </w:rPr>
          <w:t xml:space="preserve">[76]</w:t>
        </w:r>
      </w:hyperlink>
      <w:r>
        <w:t xml:space="preserve"> </w:t>
      </w:r>
      <w:hyperlink r:id="rId107">
        <w:r>
          <w:rPr>
            <w:rStyle w:val="Hyperlink"/>
          </w:rPr>
          <w:t xml:space="preserve">[77]</w:t>
        </w:r>
      </w:hyperlink>
      <w:r>
        <w:t xml:space="preserve"> </w:t>
      </w:r>
      <w:hyperlink r:id="rId108">
        <w:r>
          <w:rPr>
            <w:rStyle w:val="Hyperlink"/>
          </w:rPr>
          <w:t xml:space="preserve">[78]</w:t>
        </w:r>
      </w:hyperlink>
      <w:r>
        <w:t xml:space="preserve"> </w:t>
      </w:r>
      <w:hyperlink r:id="rId109">
        <w:r>
          <w:rPr>
            <w:rStyle w:val="Hyperlink"/>
          </w:rPr>
          <w:t xml:space="preserve">[79]</w:t>
        </w:r>
      </w:hyperlink>
      <w:r>
        <w:t xml:space="preserve"> </w:t>
      </w:r>
      <w:hyperlink r:id="rId110">
        <w:r>
          <w:rPr>
            <w:rStyle w:val="Hyperlink"/>
          </w:rPr>
          <w:t xml:space="preserve">[80]</w:t>
        </w:r>
      </w:hyperlink>
      <w:r>
        <w:t xml:space="preserve"> </w:t>
      </w:r>
      <w:hyperlink r:id="rId111">
        <w:r>
          <w:rPr>
            <w:rStyle w:val="Hyperlink"/>
          </w:rPr>
          <w:t xml:space="preserve">[81]</w:t>
        </w:r>
      </w:hyperlink>
      <w:r>
        <w:t xml:space="preserve"> </w:t>
      </w:r>
      <w:hyperlink r:id="rId112">
        <w:r>
          <w:rPr>
            <w:rStyle w:val="Hyperlink"/>
          </w:rPr>
          <w:t xml:space="preserve">[82]</w:t>
        </w:r>
      </w:hyperlink>
      <w:r>
        <w:t xml:space="preserve"> </w:t>
      </w:r>
      <w:hyperlink r:id="rId113">
        <w:r>
          <w:rPr>
            <w:rStyle w:val="Hyperlink"/>
          </w:rPr>
          <w:t xml:space="preserve">[83]</w:t>
        </w:r>
      </w:hyperlink>
      <w:r>
        <w:t xml:space="preserve"> </w:t>
      </w:r>
      <w:hyperlink r:id="rId114">
        <w:r>
          <w:rPr>
            <w:rStyle w:val="Hyperlink"/>
          </w:rPr>
          <w:t xml:space="preserve">[84]</w:t>
        </w:r>
      </w:hyperlink>
      <w:r>
        <w:t xml:space="preserve"> </w:t>
      </w:r>
      <w:hyperlink r:id="rId115">
        <w:r>
          <w:rPr>
            <w:rStyle w:val="Hyperlink"/>
          </w:rPr>
          <w:t xml:space="preserve">[85]</w:t>
        </w:r>
      </w:hyperlink>
      <w:r>
        <w:t xml:space="preserve"> </w:t>
      </w:r>
      <w:hyperlink r:id="rId117">
        <w:r>
          <w:rPr>
            <w:rStyle w:val="Hyperlink"/>
          </w:rPr>
          <w:t xml:space="preserve">[86]</w:t>
        </w:r>
      </w:hyperlink>
      <w:r>
        <w:t xml:space="preserve"> </w:t>
      </w:r>
      <w:hyperlink r:id="rId118">
        <w:r>
          <w:rPr>
            <w:rStyle w:val="Hyperlink"/>
          </w:rPr>
          <w:t xml:space="preserve">[87]</w:t>
        </w:r>
      </w:hyperlink>
      <w:r>
        <w:t xml:space="preserve"> </w:t>
      </w:r>
      <w:hyperlink r:id="rId119">
        <w:r>
          <w:rPr>
            <w:rStyle w:val="Hyperlink"/>
          </w:rPr>
          <w:t xml:space="preserve">[88]</w:t>
        </w:r>
      </w:hyperlink>
      <w:r>
        <w:t xml:space="preserve"> </w:t>
      </w:r>
      <w:hyperlink r:id="rId120">
        <w:r>
          <w:rPr>
            <w:rStyle w:val="Hyperlink"/>
          </w:rPr>
          <w:t xml:space="preserve">[89]</w:t>
        </w:r>
      </w:hyperlink>
      <w:r>
        <w:t xml:space="preserve"> </w:t>
      </w:r>
      <w:r>
        <w:t xml:space="preserve">Architecture technique de référence.docx</w:t>
      </w:r>
    </w:p>
    <w:p>
      <w:pPr>
        <w:pStyle w:val="BodyText"/>
      </w:pPr>
      <w:hyperlink r:id="rId125">
        <w:r>
          <w:rPr>
            <w:rStyle w:val="Hyperlink"/>
          </w:rPr>
          <w:t xml:space="preserve">file://file_0000000008f472468d4a824d260321b7</w:t>
        </w:r>
      </w:hyperlink>
    </w:p>
    <w:bookmarkEnd w:id="1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25" Type="http://schemas.openxmlformats.org/officeDocument/2006/relationships/hyperlink" Target="file://file_0000000008f472468d4a824d260321b7" TargetMode="External"/><Relationship Id="rId49" Type="http://schemas.openxmlformats.org/officeDocument/2006/relationships/hyperlink" Target="file://file_0000000008f472468d4a824d260321b7#:~:text=%28typiquement%20sous%20%2Fapi%2Fv1%2F,est%20centralis%C3%A9%2C%20%C3%A9vitant%20les%20duplications" TargetMode="External"/><Relationship Id="rId117" Type="http://schemas.openxmlformats.org/officeDocument/2006/relationships/hyperlink" Target="file://file_0000000008f472468d4a824d260321b7#:~:text=API%20GraphQL%20%3A%20Utilis%C3%A9e%20pour,d%C3%A9finit%20les%20queries%20GraphQL%20en" TargetMode="External"/><Relationship Id="rId43" Type="http://schemas.openxmlformats.org/officeDocument/2006/relationships/hyperlink" Target="file://file_0000000008f472468d4a824d260321b7#:~:text=API%20GraphQL%20%3A%20Utilis%C3%A9e%20pour,mani%C3%A8re%20%C3%A0%20minimiser%20les%20allers" TargetMode="External"/><Relationship Id="rId101" Type="http://schemas.openxmlformats.org/officeDocument/2006/relationships/hyperlink" Target="file://file_0000000008f472468d4a824d260321b7#:~:text=Alerte%20proactive%20%3A%20Sur%20la,via%20mails" TargetMode="External"/><Relationship Id="rId32" Type="http://schemas.openxmlformats.org/officeDocument/2006/relationships/hyperlink" Target="file://file_0000000008f472468d4a824d260321b7#:~:text=Application%20,services%20applicatifs%20tels%20que%20l%E2%80%99envoi" TargetMode="External"/><Relationship Id="rId36" Type="http://schemas.openxmlformats.org/officeDocument/2006/relationships/hyperlink" Target="file://file_0000000008f472468d4a824d260321b7#:~:text=Au%20niveau%20des%20interfaces%20d%E2%80%99acc%C3%A8s%2C,3" TargetMode="External"/><Relationship Id="rId103" Type="http://schemas.openxmlformats.org/officeDocument/2006/relationships/hyperlink" Target="file://file_0000000008f472468d4a824d260321b7#:~:text=Audit%20et%20tra%C3%A7abilit%C3%A9%20m%C3%A9tier%20%3A,et%20pour%20la%20conformit%C3%A9" TargetMode="External"/><Relationship Id="rId120" Type="http://schemas.openxmlformats.org/officeDocument/2006/relationships/hyperlink" Target="file://file_0000000008f472468d4a824d260321b7#:~:text=Authentification%20%26%20Autorisation%20%3A%20D%C3%A9ployer,pour%20les%20r%C3%A8gles%20ABAC%20complexes" TargetMode="External"/><Relationship Id="rId78" Type="http://schemas.openxmlformats.org/officeDocument/2006/relationships/hyperlink" Target="file://file_0000000008f472468d4a824d260321b7#:~:text=Authentification%20via%20OIDC%2FOAuth2%20%3A%20Le,roles%2C%20scopes%2C%20tenant_id%29%20et" TargetMode="External"/><Relationship Id="rId24" Type="http://schemas.openxmlformats.org/officeDocument/2006/relationships/hyperlink" Target="file://file_0000000008f472468d4a824d260321b7#:~:text=Avec%20Spring%20Modulith%2C%20le%20framework,m%C3%A9tier%20g%C3%A8re%20ses%20entit%C3%A9s%20et" TargetMode="External"/><Relationship Id="rId47" Type="http://schemas.openxmlformats.org/officeDocument/2006/relationships/hyperlink" Target="file://file_0000000008f472468d4a824d260321b7#:~:text=Batching%20et%20r%C3%A9duction%20des%20allers,pattern%20DataLoader%2C%20les%20r%C3%A9solveurs%20GraphQL" TargetMode="External"/><Relationship Id="rId96" Type="http://schemas.openxmlformats.org/officeDocument/2006/relationships/hyperlink" Target="file://file_0000000008f472468d4a824d260321b7#:~:text=Boot%20OpenTelemetry,complet%20d%E2%80%99une%20demande%20et%20voir" TargetMode="External"/><Relationship Id="rId21" Type="http://schemas.openxmlformats.org/officeDocument/2006/relationships/hyperlink" Target="file://file_0000000008f472468d4a824d260321b7#:~:text=Cette%20plateforme%20adopte%20un%20monolithe,1" TargetMode="External"/><Relationship Id="rId22" Type="http://schemas.openxmlformats.org/officeDocument/2006/relationships/hyperlink" Target="file://file_0000000008f472468d4a824d260321b7#:~:text=Concr%C3%A8tement%2C%20plusieurs%20modules%20fonctionnels%20,1" TargetMode="External"/><Relationship Id="rId80" Type="http://schemas.openxmlformats.org/officeDocument/2006/relationships/hyperlink" Target="file://file_0000000008f472468d4a824d260321b7#:~:text=Contr%C3%B4le%20d%E2%80%99acc%C3%A8s%20RBAC%20et%20ABAC,r%C3%A8gle%20pourrait%20permettre%20la%20lecture" TargetMode="External"/><Relationship Id="rId62" Type="http://schemas.openxmlformats.org/officeDocument/2006/relationships/hyperlink" Target="file://file_0000000008f472468d4a824d260321b7#:~:text=Contr%C3%B4le%20d%E2%80%99acc%C3%A8s%20au%20niveau%20sch%C3%A9ma,sont%20expos%C3%A9es%20et%20%C3%A0%20qui" TargetMode="External"/><Relationship Id="rId59" Type="http://schemas.openxmlformats.org/officeDocument/2006/relationships/hyperlink" Target="file://file_0000000008f472468d4a824d260321b7#:~:text=D%C3%A9sactivation%20de%20l%E2%80%99introspection%20en%20production,comme%20GraphiQL%20ou%20Apollo%20Sandbox" TargetMode="External"/><Relationship Id="rId45" Type="http://schemas.openxmlformats.org/officeDocument/2006/relationships/hyperlink" Target="file://file_0000000008f472468d4a824d260321b7#:~:text=Design%20%E2%80%9Cscreen,API%20garantit%20une%20fluidit%C3%A9%20c%C3%B4t%C3%A9" TargetMode="External"/><Relationship Id="rId31" Type="http://schemas.openxmlformats.org/officeDocument/2006/relationships/hyperlink" Target="file://file_0000000008f472468d4a824d260321b7#:~:text=Domaine%20,et%20comportements%20m%C3%A9tier%20y%20r%C3%A9sident" TargetMode="External"/><Relationship Id="rId27" Type="http://schemas.openxmlformats.org/officeDocument/2006/relationships/hyperlink" Target="file://file_0000000008f472468d4a824d260321b7#:~:text=En%20synth%C3%A8se%2C%20ce%20monolithe%20modulaire,les%20fronti%C3%A8res%20de%20module%20convenues" TargetMode="External"/><Relationship Id="rId63" Type="http://schemas.openxmlformats.org/officeDocument/2006/relationships/hyperlink" Target="file://file_0000000008f472468d4a824d260321b7#:~:text=En%20synth%C3%A8se%2C%20la%20gouvernance%20GraphQL,ces%20requ%C3%AAtes%20dans%20le%20temps" TargetMode="External"/><Relationship Id="rId112" Type="http://schemas.openxmlformats.org/officeDocument/2006/relationships/hyperlink" Target="file://file_0000000008f472468d4a824d260321b7#:~:text=Frameworks%20LangChain%20%2F%20LangGraph%20%3A,par%20exemple%2C%20une%20chain%20LangChain" TargetMode="External"/><Relationship Id="rId37" Type="http://schemas.openxmlformats.org/officeDocument/2006/relationships/hyperlink" Target="file://file_0000000008f472468d4a824d260321b7#:~:text=Idempotence%20et%20s%C3%BBret%C3%A9%20d%E2%80%99ex%C3%A9cution%20%3A,virement%20effectif%2C%20ou%20une%20action" TargetMode="External"/><Relationship Id="rId33" Type="http://schemas.openxmlformats.org/officeDocument/2006/relationships/hyperlink" Target="file://file_0000000008f472468d4a824d260321b7#:~:text=Infrastructure%20%2F%20Adaptateurs%20%3A%20Comprend,5" TargetMode="External"/><Relationship Id="rId89" Type="http://schemas.openxmlformats.org/officeDocument/2006/relationships/hyperlink" Target="file://file_0000000008f472468d4a824d260321b7#:~:text=Int%C3%A9grit%C3%A9%20et%20antivirus%20%3A%20Tous,non%20autoris%C3%A9e%20dans%20le%20store" TargetMode="External"/><Relationship Id="rId28" Type="http://schemas.openxmlformats.org/officeDocument/2006/relationships/hyperlink" Target="file://file_0000000008f472468d4a824d260321b7#:~:text=Kotlin%20est%20utilis%C3%A9%20pour%20sa,coh%C3%A9rente%20pour%20tous%20les%20modules" TargetMode="External"/><Relationship Id="rId30" Type="http://schemas.openxmlformats.org/officeDocument/2006/relationships/hyperlink" Target="file://file_0000000008f472468d4a824d260321b7#:~:text=L%E2%80%99architecture%20interne%20suit%20les%20principes,la%20maintenabilit%C3%A9%20et%20la%20testabilit%C3%A9" TargetMode="External"/><Relationship Id="rId51" Type="http://schemas.openxmlformats.org/officeDocument/2006/relationships/hyperlink" Target="file://file_0000000008f472468d4a824d260321b7#:~:text=L%E2%80%99utilisation%20de%20GraphQL%20apporte%20de,conventions%20autour%20du%20GraphQL" TargetMode="External"/><Relationship Id="rId119" Type="http://schemas.openxmlformats.org/officeDocument/2006/relationships/hyperlink" Target="file://file_0000000008f472468d4a824d260321b7#:~:text=Langage%20%26%20Framework%20backend%20%3A,pour%20structurer%20les%20modules" TargetMode="External"/><Relationship Id="rId56" Type="http://schemas.openxmlformats.org/officeDocument/2006/relationships/hyperlink" Target="file://file_0000000008f472468d4a824d260321b7#:~:text=Limites%20de%20profondeur%20et%20de,Ce" TargetMode="External"/><Relationship Id="rId57" Type="http://schemas.openxmlformats.org/officeDocument/2006/relationships/hyperlink" Target="file://file_0000000008f472468d4a824d260321b7#:~:text=Limites%20de%20profondeur%20et%20de,ne%20doit%20avoir%20plus%20de" TargetMode="External"/><Relationship Id="rId93" Type="http://schemas.openxmlformats.org/officeDocument/2006/relationships/hyperlink" Target="file://file_0000000008f472468d4a824d260321b7#:~:text=Logs%20structur%C3%A9s%20et%20contextuels%20%3A,ERROR%2C%20WARN" TargetMode="External"/><Relationship Id="rId99" Type="http://schemas.openxmlformats.org/officeDocument/2006/relationships/hyperlink" Target="file://file_0000000008f472468d4a824d260321b7#:~:text=M%C3%A9triques%20%26%20Profiling%20%3A%20Outre,comme%20le%20nombre" TargetMode="External"/><Relationship Id="rId79" Type="http://schemas.openxmlformats.org/officeDocument/2006/relationships/hyperlink" Target="file://file_0000000008f472468d4a824d260321b7#:~:text=MFA%20%28Authentification%20Multi,courante%20dans%20le%20milieu%20bancaire" TargetMode="External"/><Relationship Id="rId107" Type="http://schemas.openxmlformats.org/officeDocument/2006/relationships/hyperlink" Target="file://file_0000000008f472468d4a824d260321b7#:~:text=Microservice%20IA%20,RabbitMQ%29%20pour%20traitement" TargetMode="External"/><Relationship Id="rId61" Type="http://schemas.openxmlformats.org/officeDocument/2006/relationships/hyperlink" Target="file://file_0000000008f472468d4a824d260321b7#:~:text=Monitoring%20des%20requ%C3%AAtes%20%3A%20Chaque,ou%20%C3%A9choue%20fr%C3%A9quemment" TargetMode="External"/><Relationship Id="rId40" Type="http://schemas.openxmlformats.org/officeDocument/2006/relationships/hyperlink" Target="file://file_0000000008f472468d4a824d260321b7#:~:text=Orientation%20%E2%80%9Cworkflows%20m%C3%A9tier%E2%80%9D%20%3A%20Les,audit%20pr%C3%A9cis%20et%20des%20contr%C3%B4les" TargetMode="External"/><Relationship Id="rId48" Type="http://schemas.openxmlformats.org/officeDocument/2006/relationships/hyperlink" Target="file://file_0000000008f472468d4a824d260321b7#:~:text=Pagination%20Cursor,g%C3%A9n%C3%A9ralement%20encod%C3%A9%20en%20base64" TargetMode="External"/><Relationship Id="rId92" Type="http://schemas.openxmlformats.org/officeDocument/2006/relationships/hyperlink" Target="file://file_0000000008f472468d4a824d260321b7#:~:text=Pour%20une%20plateforme%20critique%2C%20l%E2%80%99observabilit%C3%A9,logging%2C%20tracing%20et%20monitoring" TargetMode="External"/><Relationship Id="rId109" Type="http://schemas.openxmlformats.org/officeDocument/2006/relationships/hyperlink" Target="file://file_0000000008f472468d4a824d260321b7#:~:text=RAG%20s%C3%A9curis%C3%A9%20,approche%20am%C3%A9liore%20la%20qualit%C3%A9%20des" TargetMode="External"/><Relationship Id="rId52" Type="http://schemas.openxmlformats.org/officeDocument/2006/relationships/hyperlink" Target="file://file_0000000008f472468d4a824d260321b7#:~:text=Requ%C3%AAtes%20persist%C3%A9es%20,d%E2%80%99appeler%20une%20requ%C3%AAte%20arbitraire%20non" TargetMode="External"/><Relationship Id="rId114" Type="http://schemas.openxmlformats.org/officeDocument/2006/relationships/hyperlink" Target="file://file_0000000008f472468d4a824d260321b7#:~:text=S%C3%A9curit%C3%A9%20et%20conformit%C3%A9%20IA%20%3A,des%20r%C3%A9ponses%20inappropri%C3%A9es%20ou%20erron%C3%A9es" TargetMode="External"/><Relationship Id="rId66" Type="http://schemas.openxmlformats.org/officeDocument/2006/relationships/hyperlink" Target="file://file_0000000008f472468d4a824d260321b7#:~:text=S%C3%A9paration%20logique%20par%20tenant_id%20%3A,utilisateurs%2C%20documents" TargetMode="External"/><Relationship Id="rId41" Type="http://schemas.openxmlformats.org/officeDocument/2006/relationships/hyperlink" Target="file://file_0000000008f472468d4a824d260321b7#:~:text=Sch%C3%A9ma%20REST%20structur%C3%A9%20%3A%20L%E2%80%99API,La%20documentation%20OpenAPI%20de" TargetMode="External"/><Relationship Id="rId83" Type="http://schemas.openxmlformats.org/officeDocument/2006/relationships/hyperlink" Target="file://file_0000000008f472468d4a824d260321b7#:~:text=Stockage%20centralis%C3%A9%2C%20logique%20d%E2%80%99acc%C3%A8s%20via,comptable%2C%20ou%20%C3%A0%20un%20client" TargetMode="External"/><Relationship Id="rId104" Type="http://schemas.openxmlformats.org/officeDocument/2006/relationships/hyperlink" Target="file://file_0000000008f472468d4a824d260321b7#:~:text=Synth%C3%A8se%20des%20flux%20GraphQL%2FREST%20%3A,ou%20d%C3%A9tecter%20un%20comportement%20malveillant" TargetMode="External"/><Relationship Id="rId88" Type="http://schemas.openxmlformats.org/officeDocument/2006/relationships/hyperlink" Target="file://file_0000000008f472468d4a824d260321b7#:~:text=Tra%C3%A7abilit%C3%A9%20des%20acc%C3%A8s%20aux%20documents,l%E2%80%99audit%20lors%20de%20la%20g%C3%A9n%C3%A9ration" TargetMode="External"/><Relationship Id="rId95" Type="http://schemas.openxmlformats.org/officeDocument/2006/relationships/hyperlink" Target="file://file_0000000008f472468d4a824d260321b7#:~:text=Tracing%20distribu%C3%A9%20,spans" TargetMode="External"/><Relationship Id="rId85" Type="http://schemas.openxmlformats.org/officeDocument/2006/relationships/hyperlink" Target="file://file_0000000008f472468d4a824d260321b7#:~:text=URLs%20sign%C3%A9es%20pour%20l%E2%80%99acc%C3%A8s%20%3A,et" TargetMode="External"/><Relationship Id="rId110" Type="http://schemas.openxmlformats.org/officeDocument/2006/relationships/hyperlink" Target="file://file_0000000008f472468d4a824d260321b7#:~:text=Vectorisation%20par%20tenant%20%3A%20Techniquement%2C,ou%20un" TargetMode="External"/><Relationship Id="rId84" Type="http://schemas.openxmlformats.org/officeDocument/2006/relationships/hyperlink" Target="file://file_0000000008f472468d4a824d260321b7#:~:text=Versioning%20des%20documents%20%3A%20Plut%C3%B4t,versioning%20int%C3%A9gr%C3%A9e%20qu%E2%80%99on%20peut%20activer" TargetMode="External"/><Relationship Id="rId60" Type="http://schemas.openxmlformats.org/officeDocument/2006/relationships/hyperlink" Target="file://file_0000000008f472468d4a824d260321b7#:~:text=Versioning%20et%20compatibilit%C3%A9%20%3A%20M%C3%AAme,de%20breaking%20change%20non%20ma%C3%AEtris%C3%A9" TargetMode="External"/><Relationship Id="rId94" Type="http://schemas.openxmlformats.org/officeDocument/2006/relationships/hyperlink" Target="file://file_0000000008f472468d4a824d260321b7#:~:text=automatiquement,tout%20leak%20via%20les%20journaux" TargetMode="External"/><Relationship Id="rId25" Type="http://schemas.openxmlformats.org/officeDocument/2006/relationships/hyperlink" Target="file://file_0000000008f472468d4a824d260321b7#:~:text=autoris%C3%A9es,commun%20d%E2%80%99infrastructure%20fournit%20les%20composants" TargetMode="External"/><Relationship Id="rId26" Type="http://schemas.openxmlformats.org/officeDocument/2006/relationships/hyperlink" Target="file://file_0000000008f472468d4a824d260321b7#:~:text=autoris%C3%A9es,ses%20entit%C3%A9s%20et%20cas%20d%E2%80%99usage" TargetMode="External"/><Relationship Id="rId39" Type="http://schemas.openxmlformats.org/officeDocument/2006/relationships/hyperlink" Target="file://file_0000000008f472468d4a824d260321b7#:~:text=aux%20clients%20de%20r%C3%A9p%C3%A9ter%20une,le%20r%C3%A9sultat%20du%20premier%20traitement" TargetMode="External"/><Relationship Id="rId98" Type="http://schemas.openxmlformats.org/officeDocument/2006/relationships/hyperlink" Target="file://file_0000000008f472468d4a824d260321b7#:~:text=cela%2C%20on%20peut%20reconstituer%20le,d%E2%80%99un%20resolver%20particulier%20sera%20visible" TargetMode="External"/><Relationship Id="rId38" Type="http://schemas.openxmlformats.org/officeDocument/2006/relationships/hyperlink" Target="file://file_0000000008f472468d4a824d260321b7#:~:text=convention%2C%20on%20utilise%20PUT%20pour,num%C3%A9ro%20d%E2%80%99op%C3%A9ration%20unique%20dans%20le" TargetMode="External"/><Relationship Id="rId105" Type="http://schemas.openxmlformats.org/officeDocument/2006/relationships/hyperlink" Target="file://file_0000000008f472468d4a824d260321b7#:~:text=d%C3%A9tecter%20un%20comportement%20malveillant" TargetMode="External"/><Relationship Id="rId86" Type="http://schemas.openxmlformats.org/officeDocument/2006/relationships/hyperlink" Target="file://file_0000000008f472468d4a824d260321b7#:~:text=document%2C%20le%20backend%20g%C3%A9n%C3%A8re%20une,appartient%20au%20m%C3%AAme%20tenant%20et" TargetMode="External"/><Relationship Id="rId81" Type="http://schemas.openxmlformats.org/officeDocument/2006/relationships/hyperlink" Target="file://file_0000000008f472468d4a824d260321b7#:~:text=exemple%2C%20consultation%20d%E2%80%99un%20document%20confidentiel,Les%20logs%20applicatifs%20int%C3%A8grent" TargetMode="External"/><Relationship Id="rId87" Type="http://schemas.openxmlformats.org/officeDocument/2006/relationships/hyperlink" Target="file://file_0000000008f472468d4a824d260321b7#:~:text=exemple%2C%20une%20requ%C3%AAte%20GraphQL%20ou,%C3%A9tant%20sign%C3%A9e%20avec%20une%20cl%C3%A9" TargetMode="External"/><Relationship Id="rId58" Type="http://schemas.openxmlformats.org/officeDocument/2006/relationships/hyperlink" Target="file://file_0000000008f472468d4a824d260321b7#:~:text=expansive%20%28ex,s%C3%A9curit%C3%A9%20suppl%C3%A9mentaire%20au%20cas%20o%C3%B9" TargetMode="External"/><Relationship Id="rId67" Type="http://schemas.openxmlformats.org/officeDocument/2006/relationships/hyperlink" Target="file://file_0000000008f472468d4a824d260321b7#:~:text=filters%20activ%C3%A9s%20par%20tenant%29,les%20donn%C3%A9es%20de%20son%20tenant" TargetMode="External"/><Relationship Id="rId115" Type="http://schemas.openxmlformats.org/officeDocument/2006/relationships/hyperlink" Target="file://file_0000000008f472468d4a824d260321b7#:~:text=filtr%C3%A9s%20%28par%20ex,des%20r%C3%A9ponses%20inappropri%C3%A9es%20ou%20erron%C3%A9es" TargetMode="External"/><Relationship Id="rId100" Type="http://schemas.openxmlformats.org/officeDocument/2006/relationships/hyperlink" Target="file://file_0000000008f472468d4a824d260321b7#:~:text=http.server.requests%7Bendpoint%3D,la%20sant%C3%A9%20de%20la%20plateforme" TargetMode="External"/><Relationship Id="rId53" Type="http://schemas.openxmlformats.org/officeDocument/2006/relationships/hyperlink" Target="file://file_0000000008f472468d4a824d260321b7#:~:text=identifi%C3%A9es%20par%20un%20hash%20ou,d%E2%80%99attaque%20de%20l%E2%80%99API%20GraphQL%20aux" TargetMode="External"/><Relationship Id="rId108" Type="http://schemas.openxmlformats.org/officeDocument/2006/relationships/hyperlink" Target="file://file_0000000008f472468d4a824d260321b7#:~:text=l%E2%80%99analyse%20automatique%20d%E2%80%99un%20document%20comptable%2C,traitement%20des%20r%C3%A9sultats" TargetMode="External"/><Relationship Id="rId75" Type="http://schemas.openxmlformats.org/officeDocument/2006/relationships/hyperlink" Target="file://file_0000000008f472468d4a824d260321b7#:~:text=m%C3%AAme%20dot%C3%A9%20d%E2%80%99un%20r%C3%B4le%20%C3%A9lev%C3%A9,n%E2%80%99y%20a%20pas%20de%20notion" TargetMode="External"/><Relationship Id="rId97" Type="http://schemas.openxmlformats.org/officeDocument/2006/relationships/hyperlink" Target="file://file_0000000008f472468d4a824d260321b7#:~:text=m%C3%AAme%2C%20un%20appel%20REST%20%E2%80%9CPOST,o%C3%B9%20on%20peut%20visualiser%20graphiquement" TargetMode="External"/><Relationship Id="rId69" Type="http://schemas.openxmlformats.org/officeDocument/2006/relationships/hyperlink" Target="file://file_0000000008f472468d4a824d260321b7#:~:text=match%20at%20L271%20tenant_id%20%3D,sorte%20que%20certains%20comptes%20administrateurs" TargetMode="External"/><Relationship Id="rId72" Type="http://schemas.openxmlformats.org/officeDocument/2006/relationships/hyperlink" Target="file://file_0000000008f472468d4a824d260321b7#:~:text=match%20at%20L275%20puissent%20bypasser,de%20bien%20configurer%20les%20requ%C3%AAtes" TargetMode="External"/><Relationship Id="rId74" Type="http://schemas.openxmlformats.org/officeDocument/2006/relationships/hyperlink" Target="file://file_0000000008f472468d4a824d260321b7#:~:text=match%20at%20L284%20donn%C3%A9es%20strict,les%20pratiques%20du%20secteur%20financier" TargetMode="External"/><Relationship Id="rId118" Type="http://schemas.openxmlformats.org/officeDocument/2006/relationships/hyperlink" Target="file://file_0000000008f472468d4a824d260321b7#:~:text=match%20at%20L293%20S%C3%A9paration%20logique,utilisateurs%2C%20documents" TargetMode="External"/><Relationship Id="rId76" Type="http://schemas.openxmlformats.org/officeDocument/2006/relationships/hyperlink" Target="file://file_0000000008f472468d4a824d260321b7#:~:text=match%20at%20L320%20tenant%20pour,Ce%20mod%C3%A8le" TargetMode="External"/><Relationship Id="rId102" Type="http://schemas.openxmlformats.org/officeDocument/2006/relationships/hyperlink" Target="file://file_0000000008f472468d4a824d260321b7#:~:text=minutes%2C%20alerte%20si%20la%20latence,pour%20intervention%20rapide" TargetMode="External"/><Relationship Id="rId46" Type="http://schemas.openxmlformats.org/officeDocument/2006/relationships/hyperlink" Target="file://file_0000000008f472468d4a824d260321b7#:~:text=obtenir%20exactement%20toutes%20les%20donn%C3%A9es,on%20s%E2%80%99assure%20que%20m%C3%AAme%20des" TargetMode="External"/><Relationship Id="rId113" Type="http://schemas.openxmlformats.org/officeDocument/2006/relationships/hyperlink" Target="file://file_0000000008f472468d4a824d260321b7#:~:text=ou%20d%E2%80%99actions%2C%20ce%20qui%20est,surtout%20si" TargetMode="External"/><Relationship Id="rId71" Type="http://schemas.openxmlformats.org/officeDocument/2006/relationships/hyperlink" Target="file://file_0000000008f472468d4a824d260321b7#:~:text=politique%20type%20sur%20la%20table,On%20pr%C3%A9voit%20une%20m%C3%A9canique" TargetMode="External"/><Relationship Id="rId73" Type="http://schemas.openxmlformats.org/officeDocument/2006/relationships/hyperlink" Target="file://file_0000000008f472468d4a824d260321b7#:~:text=pour%20les%20super,usages%20sont%20limit%C3%A9s%20et%20audit%C3%A9s" TargetMode="External"/><Relationship Id="rId68" Type="http://schemas.openxmlformats.org/officeDocument/2006/relationships/hyperlink" Target="file://file_0000000008f472468d4a824d260321b7#:~:text=qui%20est%20activ%C3%A9e%20pour%20renforcer,requ%C3%AAte%20mal%20cod%C3%A9e%20ou%20une" TargetMode="External"/><Relationship Id="rId44" Type="http://schemas.openxmlformats.org/officeDocument/2006/relationships/hyperlink" Target="file://file_0000000008f472468d4a824d260321b7#:~:text=requ%C3%AAte%20,Par%20exemple%2C%20un%20%C3%A9cran%20tableau" TargetMode="External"/><Relationship Id="rId23" Type="http://schemas.openxmlformats.org/officeDocument/2006/relationships/hyperlink" Target="file://file_0000000008f472468d4a824d260321b7#:~:text=restant%20faiblement%20coupl%C3%A9s%20les%20uns,1" TargetMode="External"/><Relationship Id="rId54" Type="http://schemas.openxmlformats.org/officeDocument/2006/relationships/hyperlink" Target="file://file_0000000008f472468d4a824d260321b7#:~:text=serveur%20,revient%20%C3%A0%20%E2%80%9Climiter%20les%20requ%C3%AAtes" TargetMode="External"/><Relationship Id="rId70" Type="http://schemas.openxmlformats.org/officeDocument/2006/relationships/hyperlink" Target="file://file_0000000008f472468d4a824d260321b7#:~:text=simple%20omission%20de%20clause%20WHERE,requ%C3%AAte%2C%20l%E2%80%99application%20fait%20un%20SET" TargetMode="External"/><Relationship Id="rId90" Type="http://schemas.openxmlformats.org/officeDocument/2006/relationships/hyperlink" Target="file://file_0000000008f472468d4a824d260321b7#:~:text=suffisent" TargetMode="External"/><Relationship Id="rId55" Type="http://schemas.openxmlformats.org/officeDocument/2006/relationships/hyperlink" Target="file://file_0000000008f472468d4a824d260321b7#:~:text=texte%20complet%2C%20envoie%20seulement%20un,17%5D.%20Cette%20technique%20est" TargetMode="External"/><Relationship Id="rId111" Type="http://schemas.openxmlformats.org/officeDocument/2006/relationships/hyperlink" Target="file://file_0000000008f472468d4a824d260321b7#:~:text=vecteurs%20sont%20stock%C3%A9s%20soit%20dans,des%20informations%20de%20plusieurs%20clients" TargetMode="External"/></Relationships>
</file>

<file path=word/_rels/footnotes.xml.rels><?xml version='1.0' encoding='UTF-8' standalone='yes'?>
<Relationships xmlns="http://schemas.openxmlformats.org/package/2006/relationships"><Relationship Id="rId125" Type="http://schemas.openxmlformats.org/officeDocument/2006/relationships/hyperlink" Target="file://file_0000000008f472468d4a824d260321b7" TargetMode="External"/><Relationship Id="rId49" Type="http://schemas.openxmlformats.org/officeDocument/2006/relationships/hyperlink" Target="file://file_0000000008f472468d4a824d260321b7#:~:text=%28typiquement%20sous%20%2Fapi%2Fv1%2F,est%20centralis%C3%A9%2C%20%C3%A9vitant%20les%20duplications" TargetMode="External"/><Relationship Id="rId117" Type="http://schemas.openxmlformats.org/officeDocument/2006/relationships/hyperlink" Target="file://file_0000000008f472468d4a824d260321b7#:~:text=API%20GraphQL%20%3A%20Utilis%C3%A9e%20pour,d%C3%A9finit%20les%20queries%20GraphQL%20en" TargetMode="External"/><Relationship Id="rId43" Type="http://schemas.openxmlformats.org/officeDocument/2006/relationships/hyperlink" Target="file://file_0000000008f472468d4a824d260321b7#:~:text=API%20GraphQL%20%3A%20Utilis%C3%A9e%20pour,mani%C3%A8re%20%C3%A0%20minimiser%20les%20allers" TargetMode="External"/><Relationship Id="rId101" Type="http://schemas.openxmlformats.org/officeDocument/2006/relationships/hyperlink" Target="file://file_0000000008f472468d4a824d260321b7#:~:text=Alerte%20proactive%20%3A%20Sur%20la,via%20mails" TargetMode="External"/><Relationship Id="rId32" Type="http://schemas.openxmlformats.org/officeDocument/2006/relationships/hyperlink" Target="file://file_0000000008f472468d4a824d260321b7#:~:text=Application%20,services%20applicatifs%20tels%20que%20l%E2%80%99envoi" TargetMode="External"/><Relationship Id="rId36" Type="http://schemas.openxmlformats.org/officeDocument/2006/relationships/hyperlink" Target="file://file_0000000008f472468d4a824d260321b7#:~:text=Au%20niveau%20des%20interfaces%20d%E2%80%99acc%C3%A8s%2C,3" TargetMode="External"/><Relationship Id="rId103" Type="http://schemas.openxmlformats.org/officeDocument/2006/relationships/hyperlink" Target="file://file_0000000008f472468d4a824d260321b7#:~:text=Audit%20et%20tra%C3%A7abilit%C3%A9%20m%C3%A9tier%20%3A,et%20pour%20la%20conformit%C3%A9" TargetMode="External"/><Relationship Id="rId120" Type="http://schemas.openxmlformats.org/officeDocument/2006/relationships/hyperlink" Target="file://file_0000000008f472468d4a824d260321b7#:~:text=Authentification%20%26%20Autorisation%20%3A%20D%C3%A9ployer,pour%20les%20r%C3%A8gles%20ABAC%20complexes" TargetMode="External"/><Relationship Id="rId78" Type="http://schemas.openxmlformats.org/officeDocument/2006/relationships/hyperlink" Target="file://file_0000000008f472468d4a824d260321b7#:~:text=Authentification%20via%20OIDC%2FOAuth2%20%3A%20Le,roles%2C%20scopes%2C%20tenant_id%29%20et" TargetMode="External"/><Relationship Id="rId24" Type="http://schemas.openxmlformats.org/officeDocument/2006/relationships/hyperlink" Target="file://file_0000000008f472468d4a824d260321b7#:~:text=Avec%20Spring%20Modulith%2C%20le%20framework,m%C3%A9tier%20g%C3%A8re%20ses%20entit%C3%A9s%20et" TargetMode="External"/><Relationship Id="rId47" Type="http://schemas.openxmlformats.org/officeDocument/2006/relationships/hyperlink" Target="file://file_0000000008f472468d4a824d260321b7#:~:text=Batching%20et%20r%C3%A9duction%20des%20allers,pattern%20DataLoader%2C%20les%20r%C3%A9solveurs%20GraphQL" TargetMode="External"/><Relationship Id="rId96" Type="http://schemas.openxmlformats.org/officeDocument/2006/relationships/hyperlink" Target="file://file_0000000008f472468d4a824d260321b7#:~:text=Boot%20OpenTelemetry,complet%20d%E2%80%99une%20demande%20et%20voir" TargetMode="External"/><Relationship Id="rId21" Type="http://schemas.openxmlformats.org/officeDocument/2006/relationships/hyperlink" Target="file://file_0000000008f472468d4a824d260321b7#:~:text=Cette%20plateforme%20adopte%20un%20monolithe,1" TargetMode="External"/><Relationship Id="rId22" Type="http://schemas.openxmlformats.org/officeDocument/2006/relationships/hyperlink" Target="file://file_0000000008f472468d4a824d260321b7#:~:text=Concr%C3%A8tement%2C%20plusieurs%20modules%20fonctionnels%20,1" TargetMode="External"/><Relationship Id="rId80" Type="http://schemas.openxmlformats.org/officeDocument/2006/relationships/hyperlink" Target="file://file_0000000008f472468d4a824d260321b7#:~:text=Contr%C3%B4le%20d%E2%80%99acc%C3%A8s%20RBAC%20et%20ABAC,r%C3%A8gle%20pourrait%20permettre%20la%20lecture" TargetMode="External"/><Relationship Id="rId62" Type="http://schemas.openxmlformats.org/officeDocument/2006/relationships/hyperlink" Target="file://file_0000000008f472468d4a824d260321b7#:~:text=Contr%C3%B4le%20d%E2%80%99acc%C3%A8s%20au%20niveau%20sch%C3%A9ma,sont%20expos%C3%A9es%20et%20%C3%A0%20qui" TargetMode="External"/><Relationship Id="rId59" Type="http://schemas.openxmlformats.org/officeDocument/2006/relationships/hyperlink" Target="file://file_0000000008f472468d4a824d260321b7#:~:text=D%C3%A9sactivation%20de%20l%E2%80%99introspection%20en%20production,comme%20GraphiQL%20ou%20Apollo%20Sandbox" TargetMode="External"/><Relationship Id="rId45" Type="http://schemas.openxmlformats.org/officeDocument/2006/relationships/hyperlink" Target="file://file_0000000008f472468d4a824d260321b7#:~:text=Design%20%E2%80%9Cscreen,API%20garantit%20une%20fluidit%C3%A9%20c%C3%B4t%C3%A9" TargetMode="External"/><Relationship Id="rId31" Type="http://schemas.openxmlformats.org/officeDocument/2006/relationships/hyperlink" Target="file://file_0000000008f472468d4a824d260321b7#:~:text=Domaine%20,et%20comportements%20m%C3%A9tier%20y%20r%C3%A9sident" TargetMode="External"/><Relationship Id="rId27" Type="http://schemas.openxmlformats.org/officeDocument/2006/relationships/hyperlink" Target="file://file_0000000008f472468d4a824d260321b7#:~:text=En%20synth%C3%A8se%2C%20ce%20monolithe%20modulaire,les%20fronti%C3%A8res%20de%20module%20convenues" TargetMode="External"/><Relationship Id="rId63" Type="http://schemas.openxmlformats.org/officeDocument/2006/relationships/hyperlink" Target="file://file_0000000008f472468d4a824d260321b7#:~:text=En%20synth%C3%A8se%2C%20la%20gouvernance%20GraphQL,ces%20requ%C3%AAtes%20dans%20le%20temps" TargetMode="External"/><Relationship Id="rId112" Type="http://schemas.openxmlformats.org/officeDocument/2006/relationships/hyperlink" Target="file://file_0000000008f472468d4a824d260321b7#:~:text=Frameworks%20LangChain%20%2F%20LangGraph%20%3A,par%20exemple%2C%20une%20chain%20LangChain" TargetMode="External"/><Relationship Id="rId37" Type="http://schemas.openxmlformats.org/officeDocument/2006/relationships/hyperlink" Target="file://file_0000000008f472468d4a824d260321b7#:~:text=Idempotence%20et%20s%C3%BBret%C3%A9%20d%E2%80%99ex%C3%A9cution%20%3A,virement%20effectif%2C%20ou%20une%20action" TargetMode="External"/><Relationship Id="rId33" Type="http://schemas.openxmlformats.org/officeDocument/2006/relationships/hyperlink" Target="file://file_0000000008f472468d4a824d260321b7#:~:text=Infrastructure%20%2F%20Adaptateurs%20%3A%20Comprend,5" TargetMode="External"/><Relationship Id="rId89" Type="http://schemas.openxmlformats.org/officeDocument/2006/relationships/hyperlink" Target="file://file_0000000008f472468d4a824d260321b7#:~:text=Int%C3%A9grit%C3%A9%20et%20antivirus%20%3A%20Tous,non%20autoris%C3%A9e%20dans%20le%20store" TargetMode="External"/><Relationship Id="rId28" Type="http://schemas.openxmlformats.org/officeDocument/2006/relationships/hyperlink" Target="file://file_0000000008f472468d4a824d260321b7#:~:text=Kotlin%20est%20utilis%C3%A9%20pour%20sa,coh%C3%A9rente%20pour%20tous%20les%20modules" TargetMode="External"/><Relationship Id="rId30" Type="http://schemas.openxmlformats.org/officeDocument/2006/relationships/hyperlink" Target="file://file_0000000008f472468d4a824d260321b7#:~:text=L%E2%80%99architecture%20interne%20suit%20les%20principes,la%20maintenabilit%C3%A9%20et%20la%20testabilit%C3%A9" TargetMode="External"/><Relationship Id="rId51" Type="http://schemas.openxmlformats.org/officeDocument/2006/relationships/hyperlink" Target="file://file_0000000008f472468d4a824d260321b7#:~:text=L%E2%80%99utilisation%20de%20GraphQL%20apporte%20de,conventions%20autour%20du%20GraphQL" TargetMode="External"/><Relationship Id="rId119" Type="http://schemas.openxmlformats.org/officeDocument/2006/relationships/hyperlink" Target="file://file_0000000008f472468d4a824d260321b7#:~:text=Langage%20%26%20Framework%20backend%20%3A,pour%20structurer%20les%20modules" TargetMode="External"/><Relationship Id="rId56" Type="http://schemas.openxmlformats.org/officeDocument/2006/relationships/hyperlink" Target="file://file_0000000008f472468d4a824d260321b7#:~:text=Limites%20de%20profondeur%20et%20de,Ce" TargetMode="External"/><Relationship Id="rId57" Type="http://schemas.openxmlformats.org/officeDocument/2006/relationships/hyperlink" Target="file://file_0000000008f472468d4a824d260321b7#:~:text=Limites%20de%20profondeur%20et%20de,ne%20doit%20avoir%20plus%20de" TargetMode="External"/><Relationship Id="rId93" Type="http://schemas.openxmlformats.org/officeDocument/2006/relationships/hyperlink" Target="file://file_0000000008f472468d4a824d260321b7#:~:text=Logs%20structur%C3%A9s%20et%20contextuels%20%3A,ERROR%2C%20WARN" TargetMode="External"/><Relationship Id="rId99" Type="http://schemas.openxmlformats.org/officeDocument/2006/relationships/hyperlink" Target="file://file_0000000008f472468d4a824d260321b7#:~:text=M%C3%A9triques%20%26%20Profiling%20%3A%20Outre,comme%20le%20nombre" TargetMode="External"/><Relationship Id="rId79" Type="http://schemas.openxmlformats.org/officeDocument/2006/relationships/hyperlink" Target="file://file_0000000008f472468d4a824d260321b7#:~:text=MFA%20%28Authentification%20Multi,courante%20dans%20le%20milieu%20bancaire" TargetMode="External"/><Relationship Id="rId107" Type="http://schemas.openxmlformats.org/officeDocument/2006/relationships/hyperlink" Target="file://file_0000000008f472468d4a824d260321b7#:~:text=Microservice%20IA%20,RabbitMQ%29%20pour%20traitement" TargetMode="External"/><Relationship Id="rId61" Type="http://schemas.openxmlformats.org/officeDocument/2006/relationships/hyperlink" Target="file://file_0000000008f472468d4a824d260321b7#:~:text=Monitoring%20des%20requ%C3%AAtes%20%3A%20Chaque,ou%20%C3%A9choue%20fr%C3%A9quemment" TargetMode="External"/><Relationship Id="rId40" Type="http://schemas.openxmlformats.org/officeDocument/2006/relationships/hyperlink" Target="file://file_0000000008f472468d4a824d260321b7#:~:text=Orientation%20%E2%80%9Cworkflows%20m%C3%A9tier%E2%80%9D%20%3A%20Les,audit%20pr%C3%A9cis%20et%20des%20contr%C3%B4les" TargetMode="External"/><Relationship Id="rId48" Type="http://schemas.openxmlformats.org/officeDocument/2006/relationships/hyperlink" Target="file://file_0000000008f472468d4a824d260321b7#:~:text=Pagination%20Cursor,g%C3%A9n%C3%A9ralement%20encod%C3%A9%20en%20base64" TargetMode="External"/><Relationship Id="rId92" Type="http://schemas.openxmlformats.org/officeDocument/2006/relationships/hyperlink" Target="file://file_0000000008f472468d4a824d260321b7#:~:text=Pour%20une%20plateforme%20critique%2C%20l%E2%80%99observabilit%C3%A9,logging%2C%20tracing%20et%20monitoring" TargetMode="External"/><Relationship Id="rId109" Type="http://schemas.openxmlformats.org/officeDocument/2006/relationships/hyperlink" Target="file://file_0000000008f472468d4a824d260321b7#:~:text=RAG%20s%C3%A9curis%C3%A9%20,approche%20am%C3%A9liore%20la%20qualit%C3%A9%20des" TargetMode="External"/><Relationship Id="rId52" Type="http://schemas.openxmlformats.org/officeDocument/2006/relationships/hyperlink" Target="file://file_0000000008f472468d4a824d260321b7#:~:text=Requ%C3%AAtes%20persist%C3%A9es%20,d%E2%80%99appeler%20une%20requ%C3%AAte%20arbitraire%20non" TargetMode="External"/><Relationship Id="rId114" Type="http://schemas.openxmlformats.org/officeDocument/2006/relationships/hyperlink" Target="file://file_0000000008f472468d4a824d260321b7#:~:text=S%C3%A9curit%C3%A9%20et%20conformit%C3%A9%20IA%20%3A,des%20r%C3%A9ponses%20inappropri%C3%A9es%20ou%20erron%C3%A9es" TargetMode="External"/><Relationship Id="rId66" Type="http://schemas.openxmlformats.org/officeDocument/2006/relationships/hyperlink" Target="file://file_0000000008f472468d4a824d260321b7#:~:text=S%C3%A9paration%20logique%20par%20tenant_id%20%3A,utilisateurs%2C%20documents" TargetMode="External"/><Relationship Id="rId41" Type="http://schemas.openxmlformats.org/officeDocument/2006/relationships/hyperlink" Target="file://file_0000000008f472468d4a824d260321b7#:~:text=Sch%C3%A9ma%20REST%20structur%C3%A9%20%3A%20L%E2%80%99API,La%20documentation%20OpenAPI%20de" TargetMode="External"/><Relationship Id="rId83" Type="http://schemas.openxmlformats.org/officeDocument/2006/relationships/hyperlink" Target="file://file_0000000008f472468d4a824d260321b7#:~:text=Stockage%20centralis%C3%A9%2C%20logique%20d%E2%80%99acc%C3%A8s%20via,comptable%2C%20ou%20%C3%A0%20un%20client" TargetMode="External"/><Relationship Id="rId104" Type="http://schemas.openxmlformats.org/officeDocument/2006/relationships/hyperlink" Target="file://file_0000000008f472468d4a824d260321b7#:~:text=Synth%C3%A8se%20des%20flux%20GraphQL%2FREST%20%3A,ou%20d%C3%A9tecter%20un%20comportement%20malveillant" TargetMode="External"/><Relationship Id="rId88" Type="http://schemas.openxmlformats.org/officeDocument/2006/relationships/hyperlink" Target="file://file_0000000008f472468d4a824d260321b7#:~:text=Tra%C3%A7abilit%C3%A9%20des%20acc%C3%A8s%20aux%20documents,l%E2%80%99audit%20lors%20de%20la%20g%C3%A9n%C3%A9ration" TargetMode="External"/><Relationship Id="rId95" Type="http://schemas.openxmlformats.org/officeDocument/2006/relationships/hyperlink" Target="file://file_0000000008f472468d4a824d260321b7#:~:text=Tracing%20distribu%C3%A9%20,spans" TargetMode="External"/><Relationship Id="rId85" Type="http://schemas.openxmlformats.org/officeDocument/2006/relationships/hyperlink" Target="file://file_0000000008f472468d4a824d260321b7#:~:text=URLs%20sign%C3%A9es%20pour%20l%E2%80%99acc%C3%A8s%20%3A,et" TargetMode="External"/><Relationship Id="rId110" Type="http://schemas.openxmlformats.org/officeDocument/2006/relationships/hyperlink" Target="file://file_0000000008f472468d4a824d260321b7#:~:text=Vectorisation%20par%20tenant%20%3A%20Techniquement%2C,ou%20un" TargetMode="External"/><Relationship Id="rId84" Type="http://schemas.openxmlformats.org/officeDocument/2006/relationships/hyperlink" Target="file://file_0000000008f472468d4a824d260321b7#:~:text=Versioning%20des%20documents%20%3A%20Plut%C3%B4t,versioning%20int%C3%A9gr%C3%A9e%20qu%E2%80%99on%20peut%20activer" TargetMode="External"/><Relationship Id="rId60" Type="http://schemas.openxmlformats.org/officeDocument/2006/relationships/hyperlink" Target="file://file_0000000008f472468d4a824d260321b7#:~:text=Versioning%20et%20compatibilit%C3%A9%20%3A%20M%C3%AAme,de%20breaking%20change%20non%20ma%C3%AEtris%C3%A9" TargetMode="External"/><Relationship Id="rId94" Type="http://schemas.openxmlformats.org/officeDocument/2006/relationships/hyperlink" Target="file://file_0000000008f472468d4a824d260321b7#:~:text=automatiquement,tout%20leak%20via%20les%20journaux" TargetMode="External"/><Relationship Id="rId25" Type="http://schemas.openxmlformats.org/officeDocument/2006/relationships/hyperlink" Target="file://file_0000000008f472468d4a824d260321b7#:~:text=autoris%C3%A9es,commun%20d%E2%80%99infrastructure%20fournit%20les%20composants" TargetMode="External"/><Relationship Id="rId26" Type="http://schemas.openxmlformats.org/officeDocument/2006/relationships/hyperlink" Target="file://file_0000000008f472468d4a824d260321b7#:~:text=autoris%C3%A9es,ses%20entit%C3%A9s%20et%20cas%20d%E2%80%99usage" TargetMode="External"/><Relationship Id="rId39" Type="http://schemas.openxmlformats.org/officeDocument/2006/relationships/hyperlink" Target="file://file_0000000008f472468d4a824d260321b7#:~:text=aux%20clients%20de%20r%C3%A9p%C3%A9ter%20une,le%20r%C3%A9sultat%20du%20premier%20traitement" TargetMode="External"/><Relationship Id="rId98" Type="http://schemas.openxmlformats.org/officeDocument/2006/relationships/hyperlink" Target="file://file_0000000008f472468d4a824d260321b7#:~:text=cela%2C%20on%20peut%20reconstituer%20le,d%E2%80%99un%20resolver%20particulier%20sera%20visible" TargetMode="External"/><Relationship Id="rId38" Type="http://schemas.openxmlformats.org/officeDocument/2006/relationships/hyperlink" Target="file://file_0000000008f472468d4a824d260321b7#:~:text=convention%2C%20on%20utilise%20PUT%20pour,num%C3%A9ro%20d%E2%80%99op%C3%A9ration%20unique%20dans%20le" TargetMode="External"/><Relationship Id="rId105" Type="http://schemas.openxmlformats.org/officeDocument/2006/relationships/hyperlink" Target="file://file_0000000008f472468d4a824d260321b7#:~:text=d%C3%A9tecter%20un%20comportement%20malveillant" TargetMode="External"/><Relationship Id="rId86" Type="http://schemas.openxmlformats.org/officeDocument/2006/relationships/hyperlink" Target="file://file_0000000008f472468d4a824d260321b7#:~:text=document%2C%20le%20backend%20g%C3%A9n%C3%A8re%20une,appartient%20au%20m%C3%AAme%20tenant%20et" TargetMode="External"/><Relationship Id="rId81" Type="http://schemas.openxmlformats.org/officeDocument/2006/relationships/hyperlink" Target="file://file_0000000008f472468d4a824d260321b7#:~:text=exemple%2C%20consultation%20d%E2%80%99un%20document%20confidentiel,Les%20logs%20applicatifs%20int%C3%A8grent" TargetMode="External"/><Relationship Id="rId87" Type="http://schemas.openxmlformats.org/officeDocument/2006/relationships/hyperlink" Target="file://file_0000000008f472468d4a824d260321b7#:~:text=exemple%2C%20une%20requ%C3%AAte%20GraphQL%20ou,%C3%A9tant%20sign%C3%A9e%20avec%20une%20cl%C3%A9" TargetMode="External"/><Relationship Id="rId58" Type="http://schemas.openxmlformats.org/officeDocument/2006/relationships/hyperlink" Target="file://file_0000000008f472468d4a824d260321b7#:~:text=expansive%20%28ex,s%C3%A9curit%C3%A9%20suppl%C3%A9mentaire%20au%20cas%20o%C3%B9" TargetMode="External"/><Relationship Id="rId67" Type="http://schemas.openxmlformats.org/officeDocument/2006/relationships/hyperlink" Target="file://file_0000000008f472468d4a824d260321b7#:~:text=filters%20activ%C3%A9s%20par%20tenant%29,les%20donn%C3%A9es%20de%20son%20tenant" TargetMode="External"/><Relationship Id="rId115" Type="http://schemas.openxmlformats.org/officeDocument/2006/relationships/hyperlink" Target="file://file_0000000008f472468d4a824d260321b7#:~:text=filtr%C3%A9s%20%28par%20ex,des%20r%C3%A9ponses%20inappropri%C3%A9es%20ou%20erron%C3%A9es" TargetMode="External"/><Relationship Id="rId100" Type="http://schemas.openxmlformats.org/officeDocument/2006/relationships/hyperlink" Target="file://file_0000000008f472468d4a824d260321b7#:~:text=http.server.requests%7Bendpoint%3D,la%20sant%C3%A9%20de%20la%20plateforme" TargetMode="External"/><Relationship Id="rId53" Type="http://schemas.openxmlformats.org/officeDocument/2006/relationships/hyperlink" Target="file://file_0000000008f472468d4a824d260321b7#:~:text=identifi%C3%A9es%20par%20un%20hash%20ou,d%E2%80%99attaque%20de%20l%E2%80%99API%20GraphQL%20aux" TargetMode="External"/><Relationship Id="rId108" Type="http://schemas.openxmlformats.org/officeDocument/2006/relationships/hyperlink" Target="file://file_0000000008f472468d4a824d260321b7#:~:text=l%E2%80%99analyse%20automatique%20d%E2%80%99un%20document%20comptable%2C,traitement%20des%20r%C3%A9sultats" TargetMode="External"/><Relationship Id="rId75" Type="http://schemas.openxmlformats.org/officeDocument/2006/relationships/hyperlink" Target="file://file_0000000008f472468d4a824d260321b7#:~:text=m%C3%AAme%20dot%C3%A9%20d%E2%80%99un%20r%C3%B4le%20%C3%A9lev%C3%A9,n%E2%80%99y%20a%20pas%20de%20notion" TargetMode="External"/><Relationship Id="rId97" Type="http://schemas.openxmlformats.org/officeDocument/2006/relationships/hyperlink" Target="file://file_0000000008f472468d4a824d260321b7#:~:text=m%C3%AAme%2C%20un%20appel%20REST%20%E2%80%9CPOST,o%C3%B9%20on%20peut%20visualiser%20graphiquement" TargetMode="External"/><Relationship Id="rId69" Type="http://schemas.openxmlformats.org/officeDocument/2006/relationships/hyperlink" Target="file://file_0000000008f472468d4a824d260321b7#:~:text=match%20at%20L271%20tenant_id%20%3D,sorte%20que%20certains%20comptes%20administrateurs" TargetMode="External"/><Relationship Id="rId72" Type="http://schemas.openxmlformats.org/officeDocument/2006/relationships/hyperlink" Target="file://file_0000000008f472468d4a824d260321b7#:~:text=match%20at%20L275%20puissent%20bypasser,de%20bien%20configurer%20les%20requ%C3%AAtes" TargetMode="External"/><Relationship Id="rId74" Type="http://schemas.openxmlformats.org/officeDocument/2006/relationships/hyperlink" Target="file://file_0000000008f472468d4a824d260321b7#:~:text=match%20at%20L284%20donn%C3%A9es%20strict,les%20pratiques%20du%20secteur%20financier" TargetMode="External"/><Relationship Id="rId118" Type="http://schemas.openxmlformats.org/officeDocument/2006/relationships/hyperlink" Target="file://file_0000000008f472468d4a824d260321b7#:~:text=match%20at%20L293%20S%C3%A9paration%20logique,utilisateurs%2C%20documents" TargetMode="External"/><Relationship Id="rId76" Type="http://schemas.openxmlformats.org/officeDocument/2006/relationships/hyperlink" Target="file://file_0000000008f472468d4a824d260321b7#:~:text=match%20at%20L320%20tenant%20pour,Ce%20mod%C3%A8le" TargetMode="External"/><Relationship Id="rId102" Type="http://schemas.openxmlformats.org/officeDocument/2006/relationships/hyperlink" Target="file://file_0000000008f472468d4a824d260321b7#:~:text=minutes%2C%20alerte%20si%20la%20latence,pour%20intervention%20rapide" TargetMode="External"/><Relationship Id="rId46" Type="http://schemas.openxmlformats.org/officeDocument/2006/relationships/hyperlink" Target="file://file_0000000008f472468d4a824d260321b7#:~:text=obtenir%20exactement%20toutes%20les%20donn%C3%A9es,on%20s%E2%80%99assure%20que%20m%C3%AAme%20des" TargetMode="External"/><Relationship Id="rId113" Type="http://schemas.openxmlformats.org/officeDocument/2006/relationships/hyperlink" Target="file://file_0000000008f472468d4a824d260321b7#:~:text=ou%20d%E2%80%99actions%2C%20ce%20qui%20est,surtout%20si" TargetMode="External"/><Relationship Id="rId71" Type="http://schemas.openxmlformats.org/officeDocument/2006/relationships/hyperlink" Target="file://file_0000000008f472468d4a824d260321b7#:~:text=politique%20type%20sur%20la%20table,On%20pr%C3%A9voit%20une%20m%C3%A9canique" TargetMode="External"/><Relationship Id="rId73" Type="http://schemas.openxmlformats.org/officeDocument/2006/relationships/hyperlink" Target="file://file_0000000008f472468d4a824d260321b7#:~:text=pour%20les%20super,usages%20sont%20limit%C3%A9s%20et%20audit%C3%A9s" TargetMode="External"/><Relationship Id="rId68" Type="http://schemas.openxmlformats.org/officeDocument/2006/relationships/hyperlink" Target="file://file_0000000008f472468d4a824d260321b7#:~:text=qui%20est%20activ%C3%A9e%20pour%20renforcer,requ%C3%AAte%20mal%20cod%C3%A9e%20ou%20une" TargetMode="External"/><Relationship Id="rId44" Type="http://schemas.openxmlformats.org/officeDocument/2006/relationships/hyperlink" Target="file://file_0000000008f472468d4a824d260321b7#:~:text=requ%C3%AAte%20,Par%20exemple%2C%20un%20%C3%A9cran%20tableau" TargetMode="External"/><Relationship Id="rId23" Type="http://schemas.openxmlformats.org/officeDocument/2006/relationships/hyperlink" Target="file://file_0000000008f472468d4a824d260321b7#:~:text=restant%20faiblement%20coupl%C3%A9s%20les%20uns,1" TargetMode="External"/><Relationship Id="rId54" Type="http://schemas.openxmlformats.org/officeDocument/2006/relationships/hyperlink" Target="file://file_0000000008f472468d4a824d260321b7#:~:text=serveur%20,revient%20%C3%A0%20%E2%80%9Climiter%20les%20requ%C3%AAtes" TargetMode="External"/><Relationship Id="rId70" Type="http://schemas.openxmlformats.org/officeDocument/2006/relationships/hyperlink" Target="file://file_0000000008f472468d4a824d260321b7#:~:text=simple%20omission%20de%20clause%20WHERE,requ%C3%AAte%2C%20l%E2%80%99application%20fait%20un%20SET" TargetMode="External"/><Relationship Id="rId90" Type="http://schemas.openxmlformats.org/officeDocument/2006/relationships/hyperlink" Target="file://file_0000000008f472468d4a824d260321b7#:~:text=suffisent" TargetMode="External"/><Relationship Id="rId55" Type="http://schemas.openxmlformats.org/officeDocument/2006/relationships/hyperlink" Target="file://file_0000000008f472468d4a824d260321b7#:~:text=texte%20complet%2C%20envoie%20seulement%20un,17%5D.%20Cette%20technique%20est" TargetMode="External"/><Relationship Id="rId111" Type="http://schemas.openxmlformats.org/officeDocument/2006/relationships/hyperlink" Target="file://file_0000000008f472468d4a824d260321b7#:~:text=vecteurs%20sont%20stock%C3%A9s%20soit%20dans,des%20informations%20de%20plusieurs%20cli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2026-01-29T20:43:42Z</dcterms:created>
  <dcterms:modified xsi:type="dcterms:W3CDTF">2026-01-29T20:43:42Z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