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import javafx.application.Application;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import javafx.stage.Stage;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import javafx.scene.Scene;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import javafx.scene.control.Label;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import javafx.scene.Textfield;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import javafx.scene.control.Button;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import javafx.scene.layout.VBox;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import javafx.geometry.Pos;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import javafx.geometry.Insets;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import.event.ActionEvent;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import.event.EventHandler;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public class TipCalculator extends Application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public static void main(){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launch(args);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//make the VBox the root node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public void start (Stage primaryStage){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//creating controls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Label promptLabel = new Label("Restaurant Charge");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TextField chargesTextField=new TextField();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Button calcButton = new Button("Calculate Tip");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Label outputLabel = new Label("Amount to Tip:");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Label tipAmountLabel = new Label();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//controls in VBox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VBox vbox = new VBox (10, promptLabel,chargesTextField, calcButton, outputLabel, tipAmountLabel);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//center align nad pad the VBox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vbox.setAlignment(Pos.CENTER);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vbox.setPadding(new Insets(10));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//register the event handler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calcButton.setOnAction(new EventHandler&lt;ActionEvent&gt;()e-&gt;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double tip = Double.parseDouble(chargesTextField.getText())*.2;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tipAmountLabel.setText(String.format("$%.2f",tip));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//make the VBox the root node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Scene scene = new Scene(vbox);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//make the scene to the stage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primaryStage.setScene(scene);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//show the window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primaryStage.show();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