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3D2E"/>
          <w:sz w:val="36"/>
          <w:szCs w:val="36"/>
        </w:rPr>
        <w:t xml:space="preserve">LNJC Pharmaceuticals and Medical Supplies</w:t>
      </w:r>
    </w:p>
    <w:p>
      <w:pPr>
        <w:pBdr>
          <w:bottom w:val="single" w:color="C08A2E" w:sz="8"/>
        </w:pBdr>
        <w:spacing w:after="240"/>
      </w:pPr>
      <w:r>
        <w:rPr>
          <w:color w:val="4A5F55"/>
          <w:sz w:val="26"/>
          <w:szCs w:val="26"/>
        </w:rPr>
        <w:t xml:space="preserve">Directory listings: where to list, and exactly what to paste</w:t>
      </w:r>
    </w:p>
    <w:p>
      <w:pPr>
        <w:bidi w:val="false"/>
        <w:spacing w:after="140" w:line="280"/>
      </w:pPr>
      <w:r>
        <w:rPr>
          <w:rFonts w:ascii="Calibri" w:cs="Calibri" w:eastAsia="Calibri" w:hAnsi="Calibri"/>
          <w:i/>
          <w:iCs/>
          <w:color w:val="4A5F55"/>
          <w:sz w:val="21"/>
          <w:szCs w:val="21"/>
          <w:rtl w:val="false"/>
        </w:rPr>
        <w:t xml:space="preserve">Prepared 15 August 2026. Every web address in this document was checked on that date and responded.</w:t>
      </w:r>
    </w:p>
    <w:p>
      <w:pPr>
        <w:pStyle w:val="Heading1"/>
        <w:spacing w:after="160" w:before="300"/>
      </w:pPr>
      <w:r>
        <w:rPr>
          <w:b/>
          <w:bCs/>
          <w:color w:val="0B3D2E"/>
          <w:sz w:val="32"/>
          <w:szCs w:val="32"/>
        </w:rPr>
        <w:t xml:space="preserve">Why this matters</w:t>
      </w:r>
    </w:p>
    <w:p>
      <w:pPr>
        <w:bidi w:val="false"/>
        <w:spacing w:after="140" w:line="280"/>
      </w:pPr>
      <w:r>
        <w:rPr>
          <w:rFonts w:ascii="Calibri" w:cs="Calibri" w:eastAsia="Calibri" w:hAnsi="Calibri"/>
          <w:color w:val="222222"/>
          <w:sz w:val="21"/>
          <w:szCs w:val="21"/>
          <w:rtl w:val="false"/>
        </w:rPr>
        <w:t xml:space="preserve">Google currently reports the LNJC blog as "Discovered, currently not indexed". That is Google saying it knows the site exists but does not yet consider it worth crawling. The usual cause is that almost nothing on the internet points at the company.</w:t>
      </w:r>
    </w:p>
    <w:p>
      <w:pPr>
        <w:bidi w:val="false"/>
        <w:spacing w:after="140" w:line="280"/>
      </w:pPr>
      <w:r>
        <w:rPr>
          <w:rFonts w:ascii="Calibri" w:cs="Calibri" w:eastAsia="Calibri" w:hAnsi="Calibri"/>
          <w:color w:val="222222"/>
          <w:sz w:val="21"/>
          <w:szCs w:val="21"/>
          <w:rtl w:val="false"/>
        </w:rPr>
        <w:t xml:space="preserve">The main site now links to the blog, which was the biggest gap. Directory listings are the next layer. Each one is a mention of the company name, address and phone in a place search engines already trust, and several of them are also where Yemeni buyers and foreign manufacturers actually look.</w:t>
      </w:r>
    </w:p>
    <w:p>
      <w:pPr>
        <w:pStyle w:val="Heading1"/>
        <w:spacing w:after="160" w:before="300"/>
      </w:pPr>
      <w:r>
        <w:rPr>
          <w:b/>
          <w:bCs/>
          <w:color w:val="0B3D2E"/>
          <w:sz w:val="32"/>
          <w:szCs w:val="32"/>
        </w:rPr>
        <w:t xml:space="preserve">The one rule: paste the details identically every time</w:t>
      </w:r>
    </w:p>
    <w:p>
      <w:pPr>
        <w:bidi w:val="false"/>
        <w:spacing w:after="140" w:line="280"/>
      </w:pPr>
      <w:r>
        <w:rPr>
          <w:rFonts w:ascii="Calibri" w:cs="Calibri" w:eastAsia="Calibri" w:hAnsi="Calibri"/>
          <w:b/>
          <w:bCs/>
          <w:color w:val="222222"/>
          <w:sz w:val="21"/>
          <w:szCs w:val="21"/>
          <w:rtl w:val="false"/>
        </w:rPr>
        <w:t xml:space="preserve">Search engines match a business across the web by comparing name, address and phone. If the address is written three different ways, they may be treated as three different companies and the benefit is lost. Copy the blocks below character for character. Do not improvise, do not abbreviate, and do not translate the address differently each time.</w:t>
      </w:r>
    </w:p>
    <w:p>
      <w:pPr>
        <w:pStyle w:val="Heading2"/>
        <w:spacing w:after="160" w:before="300"/>
      </w:pPr>
      <w:r>
        <w:rPr>
          <w:b/>
          <w:bCs/>
          <w:color w:val="0B3D2E"/>
          <w:sz w:val="26"/>
          <w:szCs w:val="26"/>
        </w:rPr>
        <w:t xml:space="preserve">Core details, English</w:t>
      </w:r>
    </w:p>
    <w:p>
      <w:pPr>
        <w:bidi w:val="false"/>
        <w:spacing w:after="60"/>
      </w:pPr>
      <w:r>
        <w:rPr>
          <w:rFonts w:ascii="Consolas" w:cs="Consolas" w:eastAsia="Consolas" w:hAnsi="Consolas"/>
          <w:color w:val="333333"/>
          <w:sz w:val="19"/>
          <w:szCs w:val="19"/>
          <w:rtl w:val="false"/>
        </w:rPr>
        <w:t xml:space="preserve">Company name:    LNJC Pharmaceuticals and Medical Supplies Co., Ltd.</w:t>
      </w:r>
    </w:p>
    <w:p>
      <w:pPr>
        <w:bidi w:val="false"/>
        <w:spacing w:after="60"/>
      </w:pPr>
      <w:r>
        <w:rPr>
          <w:rFonts w:ascii="Consolas" w:cs="Consolas" w:eastAsia="Consolas" w:hAnsi="Consolas"/>
          <w:color w:val="333333"/>
          <w:sz w:val="19"/>
          <w:szCs w:val="19"/>
          <w:rtl w:val="false"/>
        </w:rPr>
        <w:t xml:space="preserve">Short name:      LNJC</w:t>
      </w:r>
    </w:p>
    <w:p>
      <w:pPr>
        <w:bidi w:val="false"/>
        <w:spacing w:after="60"/>
      </w:pPr>
      <w:r>
        <w:rPr>
          <w:rFonts w:ascii="Consolas" w:cs="Consolas" w:eastAsia="Consolas" w:hAnsi="Consolas"/>
          <w:color w:val="333333"/>
          <w:sz w:val="19"/>
          <w:szCs w:val="19"/>
          <w:rtl w:val="false"/>
        </w:rPr>
        <w:t xml:space="preserve">Address:         Shu'ub Directorate, Sa'wan, next to Nissan Photography,</w:t>
      </w:r>
    </w:p>
    <w:p>
      <w:pPr>
        <w:bidi w:val="false"/>
        <w:spacing w:after="60"/>
      </w:pPr>
      <w:r>
        <w:rPr>
          <w:rFonts w:ascii="Consolas" w:cs="Consolas" w:eastAsia="Consolas" w:hAnsi="Consolas"/>
          <w:color w:val="333333"/>
          <w:sz w:val="19"/>
          <w:szCs w:val="19"/>
          <w:rtl w:val="false"/>
        </w:rPr>
        <w:t xml:space="preserve">                 in front of Al-Rafa Hospital</w:t>
      </w:r>
    </w:p>
    <w:p>
      <w:pPr>
        <w:bidi w:val="false"/>
        <w:spacing w:after="60"/>
      </w:pPr>
      <w:r>
        <w:rPr>
          <w:rFonts w:ascii="Consolas" w:cs="Consolas" w:eastAsia="Consolas" w:hAnsi="Consolas"/>
          <w:color w:val="333333"/>
          <w:sz w:val="19"/>
          <w:szCs w:val="19"/>
          <w:rtl w:val="false"/>
        </w:rPr>
        <w:t xml:space="preserve">City:            Sana'a</w:t>
      </w:r>
    </w:p>
    <w:p>
      <w:pPr>
        <w:bidi w:val="false"/>
        <w:spacing w:after="60"/>
      </w:pPr>
      <w:r>
        <w:rPr>
          <w:rFonts w:ascii="Consolas" w:cs="Consolas" w:eastAsia="Consolas" w:hAnsi="Consolas"/>
          <w:color w:val="333333"/>
          <w:sz w:val="19"/>
          <w:szCs w:val="19"/>
          <w:rtl w:val="false"/>
        </w:rPr>
        <w:t xml:space="preserve">Country:         Yemen</w:t>
      </w:r>
    </w:p>
    <w:p>
      <w:pPr>
        <w:bidi w:val="false"/>
        <w:spacing w:after="60"/>
      </w:pPr>
      <w:r>
        <w:rPr>
          <w:rFonts w:ascii="Consolas" w:cs="Consolas" w:eastAsia="Consolas" w:hAnsi="Consolas"/>
          <w:color w:val="333333"/>
          <w:sz w:val="19"/>
          <w:szCs w:val="19"/>
          <w:rtl w:val="false"/>
        </w:rPr>
        <w:t xml:space="preserve">Phone:           +967 775 559 781</w:t>
      </w:r>
    </w:p>
    <w:p>
      <w:pPr>
        <w:bidi w:val="false"/>
        <w:spacing w:after="60"/>
      </w:pPr>
      <w:r>
        <w:rPr>
          <w:rFonts w:ascii="Consolas" w:cs="Consolas" w:eastAsia="Consolas" w:hAnsi="Consolas"/>
          <w:color w:val="333333"/>
          <w:sz w:val="19"/>
          <w:szCs w:val="19"/>
          <w:rtl w:val="false"/>
        </w:rPr>
        <w:t xml:space="preserve">Email:           contact@landcarenj.com</w:t>
      </w:r>
    </w:p>
    <w:p>
      <w:pPr>
        <w:bidi w:val="false"/>
        <w:spacing w:after="60"/>
      </w:pPr>
      <w:r>
        <w:rPr>
          <w:rFonts w:ascii="Consolas" w:cs="Consolas" w:eastAsia="Consolas" w:hAnsi="Consolas"/>
          <w:color w:val="333333"/>
          <w:sz w:val="19"/>
          <w:szCs w:val="19"/>
          <w:rtl w:val="false"/>
        </w:rPr>
        <w:t xml:space="preserve">Website:         https://landcarenj.com</w:t>
      </w:r>
    </w:p>
    <w:p>
      <w:pPr>
        <w:bidi w:val="false"/>
        <w:spacing w:after="60"/>
      </w:pPr>
      <w:r>
        <w:rPr>
          <w:rFonts w:ascii="Consolas" w:cs="Consolas" w:eastAsia="Consolas" w:hAnsi="Consolas"/>
          <w:color w:val="333333"/>
          <w:sz w:val="19"/>
          <w:szCs w:val="19"/>
          <w:rtl w:val="false"/>
        </w:rPr>
        <w:t xml:space="preserve">Blog:            https://blog.landcarenj.com</w:t>
      </w:r>
    </w:p>
    <w:p>
      <w:pPr>
        <w:bidi w:val="false"/>
        <w:spacing w:after="60"/>
      </w:pPr>
      <w:r>
        <w:rPr>
          <w:rFonts w:ascii="Consolas" w:cs="Consolas" w:eastAsia="Consolas" w:hAnsi="Consolas"/>
          <w:color w:val="333333"/>
          <w:sz w:val="19"/>
          <w:szCs w:val="19"/>
          <w:rtl w:val="false"/>
        </w:rPr>
        <w:t xml:space="preserve">Industry:        Pharmaceutical and medical supplies distribution</w:t>
      </w:r>
    </w:p>
    <w:p>
      <w:pPr>
        <w:pStyle w:val="Heading2"/>
        <w:spacing w:after="160" w:before="300"/>
      </w:pPr>
      <w:r>
        <w:rPr>
          <w:b/>
          <w:bCs/>
          <w:color w:val="0B3D2E"/>
          <w:sz w:val="26"/>
          <w:szCs w:val="26"/>
        </w:rPr>
        <w:t xml:space="preserve">Core details, Arabic</w:t>
      </w:r>
    </w:p>
    <w:p>
      <w:pPr>
        <w:bidi/>
        <w:spacing w:after="60"/>
      </w:pPr>
      <w:r>
        <w:rPr>
          <w:rFonts w:ascii="Arial" w:cs="Arial" w:eastAsia="Arial" w:hAnsi="Arial"/>
          <w:color w:val="333333"/>
          <w:sz w:val="19"/>
          <w:szCs w:val="19"/>
          <w:rtl/>
        </w:rPr>
        <w:t xml:space="preserve">شركة LNJC للأدوية والمستلزمات الطبية المحدودة</w:t>
      </w:r>
    </w:p>
    <w:p>
      <w:pPr>
        <w:bidi/>
        <w:spacing w:after="60"/>
      </w:pPr>
      <w:r>
        <w:rPr>
          <w:rFonts w:ascii="Arial" w:cs="Arial" w:eastAsia="Arial" w:hAnsi="Arial"/>
          <w:color w:val="333333"/>
          <w:sz w:val="19"/>
          <w:szCs w:val="19"/>
          <w:rtl/>
        </w:rPr>
        <w:t xml:space="preserve">مديرية شعوب، سعوان، بجوار نيسان للتصوير، أمام مستشفى الرفاء</w:t>
      </w:r>
    </w:p>
    <w:p>
      <w:pPr>
        <w:bidi/>
        <w:spacing w:after="60"/>
      </w:pPr>
      <w:r>
        <w:rPr>
          <w:rFonts w:ascii="Arial" w:cs="Arial" w:eastAsia="Arial" w:hAnsi="Arial"/>
          <w:color w:val="333333"/>
          <w:sz w:val="19"/>
          <w:szCs w:val="19"/>
          <w:rtl/>
        </w:rPr>
        <w:t xml:space="preserve">صنعاء، الجمهورية اليمنية</w:t>
      </w:r>
    </w:p>
    <w:p>
      <w:pPr>
        <w:bidi/>
        <w:spacing w:after="60"/>
      </w:pPr>
      <w:r>
        <w:rPr>
          <w:rFonts w:ascii="Arial" w:cs="Arial" w:eastAsia="Arial" w:hAnsi="Arial"/>
          <w:color w:val="333333"/>
          <w:sz w:val="19"/>
          <w:szCs w:val="19"/>
          <w:rtl/>
        </w:rPr>
        <w:t xml:space="preserve">الهاتف: +967 775 559 781</w:t>
      </w:r>
    </w:p>
    <w:p>
      <w:pPr>
        <w:bidi/>
        <w:spacing w:after="60"/>
      </w:pPr>
      <w:r>
        <w:rPr>
          <w:rFonts w:ascii="Arial" w:cs="Arial" w:eastAsia="Arial" w:hAnsi="Arial"/>
          <w:color w:val="333333"/>
          <w:sz w:val="19"/>
          <w:szCs w:val="19"/>
          <w:rtl/>
        </w:rPr>
        <w:t xml:space="preserve">البريد: contact@landcarenj.com</w:t>
      </w:r>
    </w:p>
    <w:p>
      <w:pPr>
        <w:bidi/>
        <w:spacing w:after="60"/>
      </w:pPr>
      <w:r>
        <w:rPr>
          <w:rFonts w:ascii="Arial" w:cs="Arial" w:eastAsia="Arial" w:hAnsi="Arial"/>
          <w:color w:val="333333"/>
          <w:sz w:val="19"/>
          <w:szCs w:val="19"/>
          <w:rtl/>
        </w:rPr>
        <w:t xml:space="preserve">الموقع: https://landcarenj.com</w:t>
      </w:r>
    </w:p>
    <w:p>
      <w:pPr>
        <w:bidi/>
        <w:spacing w:after="60"/>
      </w:pPr>
      <w:r>
        <w:rPr>
          <w:rFonts w:ascii="Arial" w:cs="Arial" w:eastAsia="Arial" w:hAnsi="Arial"/>
          <w:color w:val="333333"/>
          <w:sz w:val="19"/>
          <w:szCs w:val="19"/>
          <w:rtl/>
        </w:rPr>
        <w:t xml:space="preserve">المدوّنة: https://blog.landcarenj.com</w:t>
      </w:r>
    </w:p>
    <w:p>
      <w:pPr>
        <w:bidi/>
        <w:spacing w:after="60"/>
      </w:pPr>
      <w:r>
        <w:rPr>
          <w:rFonts w:ascii="Arial" w:cs="Arial" w:eastAsia="Arial" w:hAnsi="Arial"/>
          <w:color w:val="333333"/>
          <w:sz w:val="19"/>
          <w:szCs w:val="19"/>
          <w:rtl/>
        </w:rPr>
        <w:t xml:space="preserve">النشاط: استيراد وتوزيع الأدوية والمستلزمات الطبية</w:t>
      </w:r>
    </w:p>
    <w:p>
      <w:pPr>
        <w:bidi w:val="false"/>
        <w:spacing w:after="140" w:line="280"/>
      </w:pPr>
      <w:r>
        <w:rPr>
          <w:rFonts w:ascii="Calibri" w:cs="Calibri" w:eastAsia="Calibri" w:hAnsi="Calibri"/>
          <w:i/>
          <w:iCs/>
          <w:color w:val="4A5F55"/>
          <w:sz w:val="21"/>
          <w:szCs w:val="21"/>
          <w:rtl w:val="false"/>
        </w:rPr>
        <w:t xml:space="preserve">Note on the founding year: do not enter one until you have checked your registration certificate. A wrong year sits in these directories for years and contradicts your own records.</w:t>
      </w:r>
    </w:p>
    <w:p>
      <w:pPr>
        <w:pStyle w:val="Heading1"/>
        <w:spacing w:after="160" w:before="300"/>
      </w:pPr>
      <w:r>
        <w:rPr>
          <w:b/>
          <w:bCs/>
          <w:color w:val="0B3D2E"/>
          <w:sz w:val="32"/>
          <w:szCs w:val="32"/>
        </w:rPr>
        <w:t xml:space="preserve">One line description</w:t>
      </w:r>
    </w:p>
    <w:p>
      <w:pPr>
        <w:bidi w:val="false"/>
        <w:spacing w:after="60" w:line="280"/>
      </w:pPr>
      <w:r>
        <w:rPr>
          <w:rFonts w:ascii="Calibri" w:cs="Calibri" w:eastAsia="Calibri" w:hAnsi="Calibri"/>
          <w:b/>
          <w:bCs/>
          <w:color w:val="222222"/>
          <w:sz w:val="21"/>
          <w:szCs w:val="21"/>
          <w:rtl w:val="false"/>
        </w:rPr>
        <w:t xml:space="preserve">English</w:t>
      </w:r>
    </w:p>
    <w:p>
      <w:pPr>
        <w:bidi w:val="false"/>
        <w:spacing w:after="140" w:line="280"/>
      </w:pPr>
      <w:r>
        <w:rPr>
          <w:rFonts w:ascii="Calibri" w:cs="Calibri" w:eastAsia="Calibri" w:hAnsi="Calibri"/>
          <w:color w:val="222222"/>
          <w:sz w:val="21"/>
          <w:szCs w:val="21"/>
          <w:rtl w:val="false"/>
        </w:rPr>
        <w:t xml:space="preserve">Licensed importer and distributor of pharmaceuticals, medical supplies, laboratory equipment, pharmaceutical raw materials and packaging materials in the Republic of Yemen.</w:t>
      </w:r>
    </w:p>
    <w:p>
      <w:pPr>
        <w:bidi w:val="false"/>
        <w:spacing w:after="60" w:line="280"/>
      </w:pPr>
      <w:r>
        <w:rPr>
          <w:rFonts w:ascii="Calibri" w:cs="Calibri" w:eastAsia="Calibri" w:hAnsi="Calibri"/>
          <w:b/>
          <w:bCs/>
          <w:color w:val="222222"/>
          <w:sz w:val="21"/>
          <w:szCs w:val="21"/>
          <w:rtl w:val="false"/>
        </w:rPr>
        <w:t xml:space="preserve">Arabic</w:t>
      </w:r>
    </w:p>
    <w:p>
      <w:pPr>
        <w:bidi/>
        <w:spacing w:after="140" w:line="280"/>
      </w:pPr>
      <w:r>
        <w:rPr>
          <w:rFonts w:ascii="Arial" w:cs="Arial" w:eastAsia="Arial" w:hAnsi="Arial"/>
          <w:color w:val="222222"/>
          <w:sz w:val="21"/>
          <w:szCs w:val="21"/>
          <w:rtl/>
        </w:rPr>
        <w:t xml:space="preserve">مستورد وموزّع مرخّص للأدوية والمستلزمات الطبية وتجهيزات المختبرات والمواد الخام الدوائية ومواد التعبئة والتغليف في الجمهورية اليمنية.</w:t>
      </w:r>
    </w:p>
    <w:p>
      <w:pPr>
        <w:pStyle w:val="Heading1"/>
        <w:spacing w:after="160" w:before="300"/>
      </w:pPr>
      <w:r>
        <w:rPr>
          <w:b/>
          <w:bCs/>
          <w:color w:val="0B3D2E"/>
          <w:sz w:val="32"/>
          <w:szCs w:val="32"/>
        </w:rPr>
        <w:t xml:space="preserve">Short description, about 50 words</w:t>
      </w:r>
    </w:p>
    <w:p>
      <w:pPr>
        <w:bidi w:val="false"/>
        <w:spacing w:after="60" w:line="280"/>
      </w:pPr>
      <w:r>
        <w:rPr>
          <w:rFonts w:ascii="Calibri" w:cs="Calibri" w:eastAsia="Calibri" w:hAnsi="Calibri"/>
          <w:b/>
          <w:bCs/>
          <w:color w:val="222222"/>
          <w:sz w:val="21"/>
          <w:szCs w:val="21"/>
          <w:rtl w:val="false"/>
        </w:rPr>
        <w:t xml:space="preserve">English</w:t>
      </w:r>
    </w:p>
    <w:p>
      <w:pPr>
        <w:bidi w:val="false"/>
        <w:spacing w:after="140" w:line="280"/>
      </w:pPr>
      <w:r>
        <w:rPr>
          <w:rFonts w:ascii="Calibri" w:cs="Calibri" w:eastAsia="Calibri" w:hAnsi="Calibri"/>
          <w:color w:val="222222"/>
          <w:sz w:val="21"/>
          <w:szCs w:val="21"/>
          <w:rtl w:val="false"/>
        </w:rPr>
        <w:t xml:space="preserve">LNJC Pharmaceuticals and Medical Supplies is a licensed importer and distributor serving hospitals, clinics, laboratories and pharmaceutical manufacturers across northern and southern Yemen. We supply finished medicines, hospital and clinic consumables, laboratory and IVF equipment, pharmaceutical raw materials and packaging materials, with quality documentation for every batch.</w:t>
      </w:r>
    </w:p>
    <w:p>
      <w:pPr>
        <w:bidi w:val="false"/>
        <w:spacing w:after="60" w:line="280"/>
      </w:pPr>
      <w:r>
        <w:rPr>
          <w:rFonts w:ascii="Calibri" w:cs="Calibri" w:eastAsia="Calibri" w:hAnsi="Calibri"/>
          <w:b/>
          <w:bCs/>
          <w:color w:val="222222"/>
          <w:sz w:val="21"/>
          <w:szCs w:val="21"/>
          <w:rtl w:val="false"/>
        </w:rPr>
        <w:t xml:space="preserve">Arabic</w:t>
      </w:r>
    </w:p>
    <w:p>
      <w:pPr>
        <w:bidi/>
        <w:spacing w:after="140" w:line="280"/>
      </w:pPr>
      <w:r>
        <w:rPr>
          <w:rFonts w:ascii="Arial" w:cs="Arial" w:eastAsia="Arial" w:hAnsi="Arial"/>
          <w:color w:val="222222"/>
          <w:sz w:val="21"/>
          <w:szCs w:val="21"/>
          <w:rtl/>
        </w:rPr>
        <w:t xml:space="preserve">شركة LNJC للأدوية والمستلزمات الطبية مستورد وموزّع مرخّص يخدم المستشفيات والعيادات والمختبرات ومصانع الأدوية في شمال اليمن وجنوبه. نوفّر الأدوية الجاهزة ومستلزمات المستشفيات والعيادات وتجهيزات المختبرات ومختبرات أطفال الأنابيب والمواد الخام الدوائية ومواد التعبئة والتغليف، مع توثيق الجودة لكل دفعة.</w:t>
      </w:r>
    </w:p>
    <w:p>
      <w:r>
        <w:br w:type="page"/>
      </w:r>
    </w:p>
    <w:p>
      <w:pPr>
        <w:pStyle w:val="Heading1"/>
        <w:spacing w:after="160" w:before="300"/>
      </w:pPr>
      <w:r>
        <w:rPr>
          <w:b/>
          <w:bCs/>
          <w:color w:val="0B3D2E"/>
          <w:sz w:val="32"/>
          <w:szCs w:val="32"/>
        </w:rPr>
        <w:t xml:space="preserve">Full description, about 150 words</w:t>
      </w:r>
    </w:p>
    <w:p>
      <w:pPr>
        <w:bidi w:val="false"/>
        <w:spacing w:after="60" w:line="280"/>
      </w:pPr>
      <w:r>
        <w:rPr>
          <w:rFonts w:ascii="Calibri" w:cs="Calibri" w:eastAsia="Calibri" w:hAnsi="Calibri"/>
          <w:b/>
          <w:bCs/>
          <w:color w:val="222222"/>
          <w:sz w:val="21"/>
          <w:szCs w:val="21"/>
          <w:rtl w:val="false"/>
        </w:rPr>
        <w:t xml:space="preserve">English</w:t>
      </w:r>
    </w:p>
    <w:p>
      <w:pPr>
        <w:bidi w:val="false"/>
        <w:spacing w:after="140" w:line="280"/>
      </w:pPr>
      <w:r>
        <w:rPr>
          <w:rFonts w:ascii="Calibri" w:cs="Calibri" w:eastAsia="Calibri" w:hAnsi="Calibri"/>
          <w:color w:val="222222"/>
          <w:sz w:val="21"/>
          <w:szCs w:val="21"/>
          <w:rtl w:val="false"/>
        </w:rPr>
        <w:t xml:space="preserve">LNJC Pharmaceuticals and Medical Supplies Co., Ltd. is a licensed importer and distributor of pharmaceuticals, medical supplies, laboratory equipment, pharmaceutical raw materials and packaging materials in the Republic of Yemen, based in Sana'a and serving customers in northern and southern Yemen.</w:t>
      </w:r>
    </w:p>
    <w:p>
      <w:pPr>
        <w:bidi w:val="false"/>
        <w:spacing w:after="140" w:line="280"/>
      </w:pPr>
      <w:r>
        <w:rPr>
          <w:rFonts w:ascii="Calibri" w:cs="Calibri" w:eastAsia="Calibri" w:hAnsi="Calibri"/>
          <w:color w:val="222222"/>
          <w:sz w:val="21"/>
          <w:szCs w:val="21"/>
          <w:rtl w:val="false"/>
        </w:rPr>
        <w:t xml:space="preserve">Our customers include hospitals, clinics, medical laboratories, IVF and assisted reproduction centres, pharmacies and pharmaceutical manufacturers. We supply finished medicines, hospital and clinic consumables, laboratory instruments and consumables, active pharmaceutical ingredients and excipients, and primary and secondary packaging materials.</w:t>
      </w:r>
    </w:p>
    <w:p>
      <w:pPr>
        <w:bidi w:val="false"/>
        <w:spacing w:after="140" w:line="280"/>
      </w:pPr>
      <w:r>
        <w:rPr>
          <w:rFonts w:ascii="Calibri" w:cs="Calibri" w:eastAsia="Calibri" w:hAnsi="Calibri"/>
          <w:color w:val="222222"/>
          <w:sz w:val="21"/>
          <w:szCs w:val="21"/>
          <w:rtl w:val="false"/>
        </w:rPr>
        <w:t xml:space="preserve">LNJC is the exclusive distributor in the Republic of Yemen, under signed agreements and for the products named in those agreements, for Shivani Scientific Industries Pvt. Ltd. of India and Zhanjiang Bokang Marine Biological Co., Ltd. of China.</w:t>
      </w:r>
    </w:p>
    <w:p>
      <w:pPr>
        <w:bidi w:val="false"/>
        <w:spacing w:after="140" w:line="280"/>
      </w:pPr>
      <w:r>
        <w:rPr>
          <w:rFonts w:ascii="Calibri" w:cs="Calibri" w:eastAsia="Calibri" w:hAnsi="Calibri"/>
          <w:color w:val="222222"/>
          <w:sz w:val="21"/>
          <w:szCs w:val="21"/>
          <w:rtl w:val="false"/>
        </w:rPr>
        <w:t xml:space="preserve">We publish practical, well sourced technical articles on medicine quality, storage, distribution and market entry at blog.landcarenj.com.</w:t>
      </w:r>
    </w:p>
    <w:p>
      <w:pPr>
        <w:bidi w:val="false"/>
        <w:spacing w:after="60" w:line="280"/>
      </w:pPr>
      <w:r>
        <w:rPr>
          <w:rFonts w:ascii="Calibri" w:cs="Calibri" w:eastAsia="Calibri" w:hAnsi="Calibri"/>
          <w:b/>
          <w:bCs/>
          <w:color w:val="222222"/>
          <w:sz w:val="21"/>
          <w:szCs w:val="21"/>
          <w:rtl w:val="false"/>
        </w:rPr>
        <w:t xml:space="preserve">Arabic</w:t>
      </w:r>
    </w:p>
    <w:p>
      <w:pPr>
        <w:bidi/>
        <w:spacing w:after="140" w:line="280"/>
      </w:pPr>
      <w:r>
        <w:rPr>
          <w:rFonts w:ascii="Arial" w:cs="Arial" w:eastAsia="Arial" w:hAnsi="Arial"/>
          <w:color w:val="222222"/>
          <w:sz w:val="21"/>
          <w:szCs w:val="21"/>
          <w:rtl/>
        </w:rPr>
        <w:t xml:space="preserve">شركة LNJC للأدوية والمستلزمات الطبية المحدودة مستورد وموزّع مرخّص للأدوية والمستلزمات الطبية وتجهيزات المختبرات والمواد الخام الدوائية ومواد التعبئة والتغليف في الجمهورية اليمنية، ومقرها صنعاء، وتخدم عملاءها في شمال اليمن وجنوبه.</w:t>
      </w:r>
    </w:p>
    <w:p>
      <w:pPr>
        <w:bidi/>
        <w:spacing w:after="140" w:line="280"/>
      </w:pPr>
      <w:r>
        <w:rPr>
          <w:rFonts w:ascii="Arial" w:cs="Arial" w:eastAsia="Arial" w:hAnsi="Arial"/>
          <w:color w:val="222222"/>
          <w:sz w:val="21"/>
          <w:szCs w:val="21"/>
          <w:rtl/>
        </w:rPr>
        <w:t xml:space="preserve">يشمل عملاؤنا المستشفيات والعيادات والمختبرات الطبية ومراكز أطفال الأنابيب والإخصاب المساعد والصيدليات ومصانع الأدوية. نوفّر الأدوية الجاهزة ومستلزمات المستشفيات والعيادات وأجهزة ومستهلكات المختبرات والمواد الفعالة والسواغات ومواد التعبئة والتغليف الأولية والثانوية.</w:t>
      </w:r>
    </w:p>
    <w:p>
      <w:pPr>
        <w:bidi/>
        <w:spacing w:after="140" w:line="280"/>
      </w:pPr>
      <w:r>
        <w:rPr>
          <w:rFonts w:ascii="Arial" w:cs="Arial" w:eastAsia="Arial" w:hAnsi="Arial"/>
          <w:color w:val="222222"/>
          <w:sz w:val="21"/>
          <w:szCs w:val="21"/>
          <w:rtl/>
        </w:rPr>
        <w:t xml:space="preserve">وLNJC موزّع حصري في الجمهورية اليمنية، بموجب اتفاقيات موقّعة وللمنتجات المسمّاة فيها، لشركة Shivani Scientific Industries الهندية وشركة Zhanjiang Bokang Marine Biological الصينية.</w:t>
      </w:r>
    </w:p>
    <w:p>
      <w:pPr>
        <w:pBdr>
          <w:bottom w:val="single" w:color="C08A2E" w:sz="6"/>
        </w:pBdr>
        <w:bidi w:val="false"/>
        <w:spacing w:after="140" w:line="280"/>
      </w:pPr>
      <w:r>
        <w:rPr>
          <w:rFonts w:ascii="Calibri" w:cs="Calibri" w:eastAsia="Calibri" w:hAnsi="Calibri"/>
          <w:b/>
          <w:bCs/>
          <w:color w:val="222222"/>
          <w:sz w:val="21"/>
          <w:szCs w:val="21"/>
          <w:rtl w:val="false"/>
        </w:rPr>
        <w:t xml:space="preserve">Do not shorten the exclusivity sentence. "Exclusive distributor in the Republic of Yemen, under signed agreements and for the products named in those agreements" is precise and defensible. "Exclusive distributor for Shivani Scientific" claims more than the agreements do and could be held against you. Keep the full wording even when a form is tight on space, and cut something else instead.</w:t>
      </w:r>
    </w:p>
    <w:p>
      <w:pPr>
        <w:pStyle w:val="Heading1"/>
        <w:spacing w:after="160" w:before="300"/>
      </w:pPr>
      <w:r>
        <w:rPr>
          <w:b/>
          <w:bCs/>
          <w:color w:val="0B3D2E"/>
          <w:sz w:val="32"/>
          <w:szCs w:val="32"/>
        </w:rPr>
        <w:t xml:space="preserve">Categories and keywords</w:t>
      </w:r>
    </w:p>
    <w:p>
      <w:pPr>
        <w:bidi w:val="false"/>
        <w:spacing w:after="140" w:line="280"/>
      </w:pPr>
      <w:r>
        <w:rPr>
          <w:rFonts w:ascii="Calibri" w:cs="Calibri" w:eastAsia="Calibri" w:hAnsi="Calibri"/>
          <w:color w:val="222222"/>
          <w:sz w:val="21"/>
          <w:szCs w:val="21"/>
          <w:rtl w:val="false"/>
        </w:rPr>
        <w:t xml:space="preserve">Pick whichever of these each site offers, and use the same set everywhere.</w:t>
      </w:r>
    </w:p>
    <w:p>
      <w:pPr>
        <w:bidi w:val="false"/>
        <w:spacing w:after="140" w:line="280"/>
      </w:pPr>
      <w:r>
        <w:rPr>
          <w:rFonts w:ascii="Calibri" w:cs="Calibri" w:eastAsia="Calibri" w:hAnsi="Calibri"/>
          <w:color w:val="222222"/>
          <w:sz w:val="21"/>
          <w:szCs w:val="21"/>
          <w:rtl w:val="false"/>
        </w:rPr>
        <w:t xml:space="preserve">English: Pharmaceutical distributor, Pharmaceutical importer, Medical supplies, Medical equipment, Laboratory equipment and supplies, Pharmaceutical raw materials, Active pharmaceutical ingredients, Packaging materials, Healthcare distribution</w:t>
      </w:r>
    </w:p>
    <w:p>
      <w:pPr>
        <w:bidi/>
        <w:spacing w:after="140" w:line="280"/>
      </w:pPr>
      <w:r>
        <w:rPr>
          <w:rFonts w:ascii="Arial" w:cs="Arial" w:eastAsia="Arial" w:hAnsi="Arial"/>
          <w:color w:val="222222"/>
          <w:sz w:val="21"/>
          <w:szCs w:val="21"/>
          <w:rtl/>
        </w:rPr>
        <w:t xml:space="preserve">Arabic: موزّع أدوية، مستورد أدوية، مستلزمات طبية، أجهزة طبية، تجهيزات مختبرات، مواد خام دوائية، مواد تعبئة وتغليف، توريد طبي</w:t>
      </w:r>
    </w:p>
    <w:p>
      <w:r>
        <w:br w:type="page"/>
      </w:r>
    </w:p>
    <w:p>
      <w:pPr>
        <w:pStyle w:val="Heading1"/>
        <w:spacing w:after="160" w:before="300"/>
      </w:pPr>
      <w:r>
        <w:rPr>
          <w:b/>
          <w:bCs/>
          <w:color w:val="0B3D2E"/>
          <w:sz w:val="32"/>
          <w:szCs w:val="32"/>
        </w:rPr>
        <w:t xml:space="preserve">Who has to do what</w:t>
      </w:r>
    </w:p>
    <w:p>
      <w:pPr>
        <w:bidi w:val="false"/>
        <w:spacing w:after="140" w:line="280"/>
      </w:pPr>
      <w:r>
        <w:rPr>
          <w:rFonts w:ascii="Calibri" w:cs="Calibri" w:eastAsia="Calibri" w:hAnsi="Calibri"/>
          <w:color w:val="222222"/>
          <w:sz w:val="21"/>
          <w:szCs w:val="21"/>
          <w:rtl w:val="false"/>
        </w:rPr>
        <w:t xml:space="preserve">Almost every directory requires creating an account with an email address and a password before it will let you publish anything. Claude cannot create accounts or enter passwords, by design, because those credentials are yours and should stay that way.</w:t>
      </w:r>
    </w:p>
    <w:p>
      <w:pPr>
        <w:bidi w:val="false"/>
        <w:spacing w:after="140" w:line="280"/>
      </w:pPr>
      <w:r>
        <w:rPr>
          <w:rFonts w:ascii="Calibri" w:cs="Calibri" w:eastAsia="Calibri" w:hAnsi="Calibri"/>
          <w:color w:val="222222"/>
          <w:sz w:val="21"/>
          <w:szCs w:val="21"/>
          <w:rtl w:val="false"/>
        </w:rPr>
        <w:t xml:space="preserve">The fast division of labour, the one that already worked for LinkedIn and the Hostinger site, is:</w:t>
      </w:r>
    </w:p>
    <w:p>
      <w:pPr>
        <w:bidi w:val="false"/>
        <w:spacing w:after="140" w:line="280"/>
      </w:pPr>
      <w:r>
        <w:rPr>
          <w:rFonts w:ascii="Calibri" w:cs="Calibri" w:eastAsia="Calibri" w:hAnsi="Calibri"/>
          <w:color w:val="222222"/>
          <w:sz w:val="21"/>
          <w:szCs w:val="21"/>
          <w:rtl w:val="false"/>
        </w:rPr>
        <w:t xml:space="preserve">1.  You sign in to the site in Chrome. Two minutes: email, password, confirm.</w:t>
      </w:r>
    </w:p>
    <w:p>
      <w:pPr>
        <w:bidi w:val="false"/>
        <w:spacing w:after="140" w:line="280"/>
      </w:pPr>
      <w:r>
        <w:rPr>
          <w:rFonts w:ascii="Calibri" w:cs="Calibri" w:eastAsia="Calibri" w:hAnsi="Calibri"/>
          <w:color w:val="222222"/>
          <w:sz w:val="21"/>
          <w:szCs w:val="21"/>
          <w:rtl w:val="false"/>
        </w:rPr>
        <w:t xml:space="preserve">2.  You tell Claude the site is open and signed in.</w:t>
      </w:r>
    </w:p>
    <w:p>
      <w:pPr>
        <w:bidi w:val="false"/>
        <w:spacing w:after="140" w:line="280"/>
      </w:pPr>
      <w:r>
        <w:rPr>
          <w:rFonts w:ascii="Calibri" w:cs="Calibri" w:eastAsia="Calibri" w:hAnsi="Calibri"/>
          <w:color w:val="222222"/>
          <w:sz w:val="21"/>
          <w:szCs w:val="21"/>
          <w:rtl w:val="false"/>
        </w:rPr>
        <w:t xml:space="preserve">3.  Claude fills in every field from the blocks above, in both languages, and checks the result.</w:t>
      </w:r>
    </w:p>
    <w:p>
      <w:pPr>
        <w:bidi w:val="false"/>
        <w:spacing w:after="140" w:line="280"/>
      </w:pPr>
      <w:r>
        <w:rPr>
          <w:rFonts w:ascii="Calibri" w:cs="Calibri" w:eastAsia="Calibri" w:hAnsi="Calibri"/>
          <w:color w:val="222222"/>
          <w:sz w:val="21"/>
          <w:szCs w:val="21"/>
          <w:rtl w:val="false"/>
        </w:rPr>
        <w:t xml:space="preserve">Step 3 is the slow part, and it is the part you should not be spending your evenings on.</w:t>
      </w:r>
    </w:p>
    <w:p>
      <w:pPr>
        <w:pStyle w:val="Heading1"/>
        <w:spacing w:after="160" w:before="300"/>
      </w:pPr>
      <w:r>
        <w:rPr>
          <w:b/>
          <w:bCs/>
          <w:color w:val="0B3D2E"/>
          <w:sz w:val="32"/>
          <w:szCs w:val="32"/>
        </w:rPr>
        <w:t xml:space="preserve">Tier 1: do these first, free, highest value</w:t>
      </w:r>
    </w:p>
    <w:p>
      <w:pPr>
        <w:bidi w:val="false"/>
        <w:spacing w:after="140" w:line="280"/>
      </w:pPr>
      <w:r>
        <w:rPr>
          <w:rFonts w:ascii="Calibri" w:cs="Calibri" w:eastAsia="Calibri" w:hAnsi="Calibri"/>
          <w:color w:val="222222"/>
          <w:sz w:val="21"/>
          <w:szCs w:val="21"/>
          <w:rtl w:val="false"/>
        </w:rPr>
        <w:t xml:space="preserve">These three are worth more than all the rest combined.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3400"/>
        <w:gridCol w:w="2506"/>
      </w:tblGrid>
      <w:tr>
        <w:trPr>
          <w:tblHeader/>
        </w:trPr>
        <w:tc>
          <w:tcPr>
            <w:tcW w:type="dxa" w:w="620"/>
            <w:shd w:fill="0B3D2E" w:val="clear"/>
            <w:tcMar>
              <w:top w:type="dxa" w:w="90"/>
              <w:left w:type="dxa" w:w="120"/>
              <w:bottom w:type="dxa" w:w="90"/>
              <w:right w:type="dxa" w:w="120"/>
            </w:tcMar>
          </w:tcPr>
          <w:p>
            <w:pPr>
              <w:spacing w:after="0"/>
            </w:pPr>
            <w:r>
              <w:rPr>
                <w:b/>
                <w:bCs/>
                <w:color w:val="FFFFFF"/>
                <w:sz w:val="19"/>
                <w:szCs w:val="19"/>
              </w:rPr>
              <w:t xml:space="preserve">#</w:t>
            </w:r>
          </w:p>
        </w:tc>
        <w:tc>
          <w:tcPr>
            <w:tcW w:type="dxa" w:w="2500"/>
            <w:shd w:fill="0B3D2E" w:val="clear"/>
            <w:tcMar>
              <w:top w:type="dxa" w:w="90"/>
              <w:left w:type="dxa" w:w="120"/>
              <w:bottom w:type="dxa" w:w="90"/>
              <w:right w:type="dxa" w:w="120"/>
            </w:tcMar>
          </w:tcPr>
          <w:p>
            <w:pPr>
              <w:spacing w:after="0"/>
            </w:pPr>
            <w:r>
              <w:rPr>
                <w:b/>
                <w:bCs/>
                <w:color w:val="FFFFFF"/>
                <w:sz w:val="19"/>
                <w:szCs w:val="19"/>
              </w:rPr>
              <w:t xml:space="preserve">Where</w:t>
            </w:r>
          </w:p>
        </w:tc>
        <w:tc>
          <w:tcPr>
            <w:tcW w:type="dxa" w:w="3400"/>
            <w:shd w:fill="0B3D2E" w:val="clear"/>
            <w:tcMar>
              <w:top w:type="dxa" w:w="90"/>
              <w:left w:type="dxa" w:w="120"/>
              <w:bottom w:type="dxa" w:w="90"/>
              <w:right w:type="dxa" w:w="120"/>
            </w:tcMar>
          </w:tcPr>
          <w:p>
            <w:pPr>
              <w:spacing w:after="0"/>
            </w:pPr>
            <w:r>
              <w:rPr>
                <w:b/>
                <w:bCs/>
                <w:color w:val="FFFFFF"/>
                <w:sz w:val="19"/>
                <w:szCs w:val="19"/>
              </w:rPr>
              <w:t xml:space="preserve">Why it matters</w:t>
            </w:r>
          </w:p>
        </w:tc>
        <w:tc>
          <w:tcPr>
            <w:tcW w:type="dxa" w:w="2506"/>
            <w:shd w:fill="0B3D2E" w:val="clear"/>
            <w:tcMar>
              <w:top w:type="dxa" w:w="90"/>
              <w:left w:type="dxa" w:w="120"/>
              <w:bottom w:type="dxa" w:w="90"/>
              <w:right w:type="dxa" w:w="120"/>
            </w:tcMar>
          </w:tcPr>
          <w:p>
            <w:pPr>
              <w:spacing w:after="0"/>
            </w:pPr>
            <w:r>
              <w:rPr>
                <w:b/>
                <w:bCs/>
                <w:color w:val="FFFFFF"/>
                <w:sz w:val="19"/>
                <w:szCs w:val="19"/>
              </w:rPr>
              <w:t xml:space="preserve">Link</w:t>
            </w:r>
          </w:p>
        </w:tc>
      </w:tr>
      <w:tr>
        <w:tc>
          <w:tcPr>
            <w:tcW w:type="dxa" w:w="620"/>
            <w:tcMar>
              <w:top w:type="dxa" w:w="90"/>
              <w:left w:type="dxa" w:w="120"/>
              <w:bottom w:type="dxa" w:w="90"/>
              <w:right w:type="dxa" w:w="120"/>
            </w:tcMar>
          </w:tcPr>
          <w:p>
            <w:pPr>
              <w:spacing w:after="0"/>
            </w:pPr>
            <w:r>
              <w:rPr>
                <w:color w:val="222222"/>
                <w:sz w:val="19"/>
                <w:szCs w:val="19"/>
              </w:rPr>
              <w:t xml:space="preserve">1</w:t>
            </w:r>
          </w:p>
        </w:tc>
        <w:tc>
          <w:tcPr>
            <w:tcW w:type="dxa" w:w="2500"/>
            <w:tcMar>
              <w:top w:type="dxa" w:w="90"/>
              <w:left w:type="dxa" w:w="120"/>
              <w:bottom w:type="dxa" w:w="90"/>
              <w:right w:type="dxa" w:w="120"/>
            </w:tcMar>
          </w:tcPr>
          <w:p>
            <w:pPr>
              <w:spacing w:after="0"/>
            </w:pPr>
            <w:r>
              <w:rPr>
                <w:b/>
                <w:bCs/>
                <w:color w:val="222222"/>
                <w:sz w:val="19"/>
                <w:szCs w:val="19"/>
              </w:rPr>
              <w:t xml:space="preserve">Google Business Profile</w:t>
            </w:r>
          </w:p>
        </w:tc>
        <w:tc>
          <w:tcPr>
            <w:tcW w:type="dxa" w:w="3400"/>
            <w:tcMar>
              <w:top w:type="dxa" w:w="90"/>
              <w:left w:type="dxa" w:w="120"/>
              <w:bottom w:type="dxa" w:w="90"/>
              <w:right w:type="dxa" w:w="120"/>
            </w:tcMar>
          </w:tcPr>
          <w:p>
            <w:pPr>
              <w:spacing w:after="0"/>
            </w:pPr>
            <w:r>
              <w:rPr>
                <w:color w:val="222222"/>
                <w:sz w:val="19"/>
                <w:szCs w:val="19"/>
              </w:rPr>
              <w:t xml:space="preserve">The single biggest win. Puts LNJC in Google Maps and in the panel beside search results. Requires address verification by postcard, phone or video, so it needs someone physically in Yemen.</w:t>
            </w:r>
          </w:p>
        </w:tc>
        <w:tc>
          <w:tcPr>
            <w:tcW w:type="dxa" w:w="2506"/>
            <w:tcMar>
              <w:top w:type="dxa" w:w="90"/>
              <w:left w:type="dxa" w:w="120"/>
              <w:bottom w:type="dxa" w:w="90"/>
              <w:right w:type="dxa" w:w="120"/>
            </w:tcMar>
          </w:tcPr>
          <w:p>
            <w:pPr>
              <w:spacing w:after="0"/>
            </w:pPr>
            <w:hyperlink w:history="1" r:id="rIdkzy_0vknhe0eciz6ybgxk">
              <w:r>
                <w:rPr>
                  <w:color w:val="1155CC"/>
                  <w:sz w:val="17"/>
                  <w:szCs w:val="17"/>
                  <w:u w:val="single"/>
                </w:rPr>
                <w:t xml:space="preserve">www.google.com/business/</w:t>
              </w:r>
            </w:hyperlink>
          </w:p>
        </w:tc>
      </w:tr>
      <w:tr>
        <w:tc>
          <w:tcPr>
            <w:tcW w:type="dxa" w:w="620"/>
            <w:shd w:fill="EFECE2" w:val="clear"/>
            <w:tcMar>
              <w:top w:type="dxa" w:w="90"/>
              <w:left w:type="dxa" w:w="120"/>
              <w:bottom w:type="dxa" w:w="90"/>
              <w:right w:type="dxa" w:w="120"/>
            </w:tcMar>
          </w:tcPr>
          <w:p>
            <w:pPr>
              <w:spacing w:after="0"/>
            </w:pPr>
            <w:r>
              <w:rPr>
                <w:color w:val="222222"/>
                <w:sz w:val="19"/>
                <w:szCs w:val="19"/>
              </w:rPr>
              <w:t xml:space="preserve">2</w:t>
            </w:r>
          </w:p>
        </w:tc>
        <w:tc>
          <w:tcPr>
            <w:tcW w:type="dxa" w:w="2500"/>
            <w:shd w:fill="EFECE2" w:val="clear"/>
            <w:tcMar>
              <w:top w:type="dxa" w:w="90"/>
              <w:left w:type="dxa" w:w="120"/>
              <w:bottom w:type="dxa" w:w="90"/>
              <w:right w:type="dxa" w:w="120"/>
            </w:tcMar>
          </w:tcPr>
          <w:p>
            <w:pPr>
              <w:spacing w:after="0"/>
            </w:pPr>
            <w:r>
              <w:rPr>
                <w:b/>
                <w:bCs/>
                <w:color w:val="222222"/>
                <w:sz w:val="19"/>
                <w:szCs w:val="19"/>
              </w:rPr>
              <w:t xml:space="preserve">LinkedIn company page</w:t>
            </w:r>
          </w:p>
        </w:tc>
        <w:tc>
          <w:tcPr>
            <w:tcW w:type="dxa" w:w="3400"/>
            <w:shd w:fill="EFECE2" w:val="clear"/>
            <w:tcMar>
              <w:top w:type="dxa" w:w="90"/>
              <w:left w:type="dxa" w:w="120"/>
              <w:bottom w:type="dxa" w:w="90"/>
              <w:right w:type="dxa" w:w="120"/>
            </w:tcMar>
          </w:tcPr>
          <w:p>
            <w:pPr>
              <w:spacing w:after="0"/>
            </w:pPr>
            <w:r>
              <w:rPr>
                <w:color w:val="222222"/>
                <w:sz w:val="19"/>
                <w:szCs w:val="19"/>
              </w:rPr>
              <w:t xml:space="preserve">Where a foreign manufacturer checks you are a real company before replying. DONE, live at the link opposite.</w:t>
            </w:r>
          </w:p>
        </w:tc>
        <w:tc>
          <w:tcPr>
            <w:tcW w:type="dxa" w:w="2506"/>
            <w:shd w:fill="EFECE2" w:val="clear"/>
            <w:tcMar>
              <w:top w:type="dxa" w:w="90"/>
              <w:left w:type="dxa" w:w="120"/>
              <w:bottom w:type="dxa" w:w="90"/>
              <w:right w:type="dxa" w:w="120"/>
            </w:tcMar>
          </w:tcPr>
          <w:p>
            <w:pPr>
              <w:spacing w:after="0"/>
            </w:pPr>
            <w:hyperlink w:history="1" r:id="rIduphyh39qzdxil7l5bxk43">
              <w:r>
                <w:rPr>
                  <w:color w:val="1155CC"/>
                  <w:sz w:val="17"/>
                  <w:szCs w:val="17"/>
                  <w:u w:val="single"/>
                </w:rPr>
                <w:t xml:space="preserve">www.linkedin.com/company/lnjc-pharmaceuticals/</w:t>
              </w:r>
            </w:hyperlink>
          </w:p>
        </w:tc>
      </w:tr>
      <w:tr>
        <w:tc>
          <w:tcPr>
            <w:tcW w:type="dxa" w:w="620"/>
            <w:tcMar>
              <w:top w:type="dxa" w:w="90"/>
              <w:left w:type="dxa" w:w="120"/>
              <w:bottom w:type="dxa" w:w="90"/>
              <w:right w:type="dxa" w:w="120"/>
            </w:tcMar>
          </w:tcPr>
          <w:p>
            <w:pPr>
              <w:spacing w:after="0"/>
            </w:pPr>
            <w:r>
              <w:rPr>
                <w:color w:val="222222"/>
                <w:sz w:val="19"/>
                <w:szCs w:val="19"/>
              </w:rPr>
              <w:t xml:space="preserve">3</w:t>
            </w:r>
          </w:p>
        </w:tc>
        <w:tc>
          <w:tcPr>
            <w:tcW w:type="dxa" w:w="2500"/>
            <w:tcMar>
              <w:top w:type="dxa" w:w="90"/>
              <w:left w:type="dxa" w:w="120"/>
              <w:bottom w:type="dxa" w:w="90"/>
              <w:right w:type="dxa" w:w="120"/>
            </w:tcMar>
          </w:tcPr>
          <w:p>
            <w:pPr>
              <w:spacing w:after="0"/>
            </w:pPr>
            <w:r>
              <w:rPr>
                <w:b/>
                <w:bCs/>
                <w:color w:val="222222"/>
                <w:sz w:val="19"/>
                <w:szCs w:val="19"/>
              </w:rPr>
              <w:t xml:space="preserve">Bing Places</w:t>
            </w:r>
          </w:p>
        </w:tc>
        <w:tc>
          <w:tcPr>
            <w:tcW w:type="dxa" w:w="3400"/>
            <w:tcMar>
              <w:top w:type="dxa" w:w="90"/>
              <w:left w:type="dxa" w:w="120"/>
              <w:bottom w:type="dxa" w:w="90"/>
              <w:right w:type="dxa" w:w="120"/>
            </w:tcMar>
          </w:tcPr>
          <w:p>
            <w:pPr>
              <w:spacing w:after="0"/>
            </w:pPr>
            <w:r>
              <w:rPr>
                <w:color w:val="222222"/>
                <w:sz w:val="19"/>
                <w:szCs w:val="19"/>
              </w:rPr>
              <w:t xml:space="preserve">Feeds Bing and some AI assistants. Can import everything from Google in one click, so do it after Google.</w:t>
            </w:r>
          </w:p>
        </w:tc>
        <w:tc>
          <w:tcPr>
            <w:tcW w:type="dxa" w:w="2506"/>
            <w:tcMar>
              <w:top w:type="dxa" w:w="90"/>
              <w:left w:type="dxa" w:w="120"/>
              <w:bottom w:type="dxa" w:w="90"/>
              <w:right w:type="dxa" w:w="120"/>
            </w:tcMar>
          </w:tcPr>
          <w:p>
            <w:pPr>
              <w:spacing w:after="0"/>
            </w:pPr>
            <w:hyperlink w:history="1" r:id="rIdmjdkqseipkql3m6regqjr">
              <w:r>
                <w:rPr>
                  <w:color w:val="1155CC"/>
                  <w:sz w:val="17"/>
                  <w:szCs w:val="17"/>
                  <w:u w:val="single"/>
                </w:rPr>
                <w:t xml:space="preserve">www.bingplaces.com</w:t>
              </w:r>
            </w:hyperlink>
          </w:p>
        </w:tc>
      </w:tr>
    </w:tbl>
    <w:p>
      <w:pPr>
        <w:pStyle w:val="Heading1"/>
        <w:spacing w:after="160" w:before="300"/>
      </w:pPr>
      <w:r>
        <w:rPr>
          <w:b/>
          <w:bCs/>
          <w:color w:val="0B3D2E"/>
          <w:sz w:val="32"/>
          <w:szCs w:val="32"/>
        </w:rPr>
        <w:t xml:space="preserve">Tier 2: Yemen and Arabic directories, reach local buyers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3400"/>
        <w:gridCol w:w="2506"/>
      </w:tblGrid>
      <w:tr>
        <w:trPr>
          <w:tblHeader/>
        </w:trPr>
        <w:tc>
          <w:tcPr>
            <w:tcW w:type="dxa" w:w="620"/>
            <w:shd w:fill="0B3D2E" w:val="clear"/>
            <w:tcMar>
              <w:top w:type="dxa" w:w="90"/>
              <w:left w:type="dxa" w:w="120"/>
              <w:bottom w:type="dxa" w:w="90"/>
              <w:right w:type="dxa" w:w="120"/>
            </w:tcMar>
          </w:tcPr>
          <w:p>
            <w:pPr>
              <w:spacing w:after="0"/>
            </w:pPr>
            <w:r>
              <w:rPr>
                <w:b/>
                <w:bCs/>
                <w:color w:val="FFFFFF"/>
                <w:sz w:val="19"/>
                <w:szCs w:val="19"/>
              </w:rPr>
              <w:t xml:space="preserve">#</w:t>
            </w:r>
          </w:p>
        </w:tc>
        <w:tc>
          <w:tcPr>
            <w:tcW w:type="dxa" w:w="2500"/>
            <w:shd w:fill="0B3D2E" w:val="clear"/>
            <w:tcMar>
              <w:top w:type="dxa" w:w="90"/>
              <w:left w:type="dxa" w:w="120"/>
              <w:bottom w:type="dxa" w:w="90"/>
              <w:right w:type="dxa" w:w="120"/>
            </w:tcMar>
          </w:tcPr>
          <w:p>
            <w:pPr>
              <w:spacing w:after="0"/>
            </w:pPr>
            <w:r>
              <w:rPr>
                <w:b/>
                <w:bCs/>
                <w:color w:val="FFFFFF"/>
                <w:sz w:val="19"/>
                <w:szCs w:val="19"/>
              </w:rPr>
              <w:t xml:space="preserve">Where</w:t>
            </w:r>
          </w:p>
        </w:tc>
        <w:tc>
          <w:tcPr>
            <w:tcW w:type="dxa" w:w="3400"/>
            <w:shd w:fill="0B3D2E" w:val="clear"/>
            <w:tcMar>
              <w:top w:type="dxa" w:w="90"/>
              <w:left w:type="dxa" w:w="120"/>
              <w:bottom w:type="dxa" w:w="90"/>
              <w:right w:type="dxa" w:w="120"/>
            </w:tcMar>
          </w:tcPr>
          <w:p>
            <w:pPr>
              <w:spacing w:after="0"/>
            </w:pPr>
            <w:r>
              <w:rPr>
                <w:b/>
                <w:bCs/>
                <w:color w:val="FFFFFF"/>
                <w:sz w:val="19"/>
                <w:szCs w:val="19"/>
              </w:rPr>
              <w:t xml:space="preserve">Why it matters</w:t>
            </w:r>
          </w:p>
        </w:tc>
        <w:tc>
          <w:tcPr>
            <w:tcW w:type="dxa" w:w="2506"/>
            <w:shd w:fill="0B3D2E" w:val="clear"/>
            <w:tcMar>
              <w:top w:type="dxa" w:w="90"/>
              <w:left w:type="dxa" w:w="120"/>
              <w:bottom w:type="dxa" w:w="90"/>
              <w:right w:type="dxa" w:w="120"/>
            </w:tcMar>
          </w:tcPr>
          <w:p>
            <w:pPr>
              <w:spacing w:after="0"/>
            </w:pPr>
            <w:r>
              <w:rPr>
                <w:b/>
                <w:bCs/>
                <w:color w:val="FFFFFF"/>
                <w:sz w:val="19"/>
                <w:szCs w:val="19"/>
              </w:rPr>
              <w:t xml:space="preserve">Link</w:t>
            </w:r>
          </w:p>
        </w:tc>
      </w:tr>
      <w:tr>
        <w:tc>
          <w:tcPr>
            <w:tcW w:type="dxa" w:w="620"/>
            <w:tcMar>
              <w:top w:type="dxa" w:w="90"/>
              <w:left w:type="dxa" w:w="120"/>
              <w:bottom w:type="dxa" w:w="90"/>
              <w:right w:type="dxa" w:w="120"/>
            </w:tcMar>
          </w:tcPr>
          <w:p>
            <w:pPr>
              <w:spacing w:after="0"/>
            </w:pPr>
            <w:r>
              <w:rPr>
                <w:color w:val="222222"/>
                <w:sz w:val="19"/>
                <w:szCs w:val="19"/>
              </w:rPr>
              <w:t xml:space="preserve">4</w:t>
            </w:r>
          </w:p>
        </w:tc>
        <w:tc>
          <w:tcPr>
            <w:tcW w:type="dxa" w:w="2500"/>
            <w:tcMar>
              <w:top w:type="dxa" w:w="90"/>
              <w:left w:type="dxa" w:w="120"/>
              <w:bottom w:type="dxa" w:w="90"/>
              <w:right w:type="dxa" w:w="120"/>
            </w:tcMar>
          </w:tcPr>
          <w:p>
            <w:pPr>
              <w:spacing w:after="0"/>
            </w:pPr>
            <w:r>
              <w:rPr>
                <w:b/>
                <w:bCs/>
                <w:color w:val="222222"/>
                <w:sz w:val="19"/>
                <w:szCs w:val="19"/>
              </w:rPr>
              <w:t xml:space="preserve">Yellow Pages Yemen</w:t>
            </w:r>
          </w:p>
        </w:tc>
        <w:tc>
          <w:tcPr>
            <w:tcW w:type="dxa" w:w="3400"/>
            <w:tcMar>
              <w:top w:type="dxa" w:w="90"/>
              <w:left w:type="dxa" w:w="120"/>
              <w:bottom w:type="dxa" w:w="90"/>
              <w:right w:type="dxa" w:w="120"/>
            </w:tcMar>
          </w:tcPr>
          <w:p>
            <w:pPr>
              <w:spacing w:after="0"/>
            </w:pPr>
            <w:r>
              <w:rPr>
                <w:color w:val="222222"/>
                <w:sz w:val="19"/>
                <w:szCs w:val="19"/>
              </w:rPr>
              <w:t xml:space="preserve">Local directory and search engine. Note: its add listing page currently returns a server error. Skip until fixed.</w:t>
            </w:r>
          </w:p>
        </w:tc>
        <w:tc>
          <w:tcPr>
            <w:tcW w:type="dxa" w:w="2506"/>
            <w:tcMar>
              <w:top w:type="dxa" w:w="90"/>
              <w:left w:type="dxa" w:w="120"/>
              <w:bottom w:type="dxa" w:w="90"/>
              <w:right w:type="dxa" w:w="120"/>
            </w:tcMar>
          </w:tcPr>
          <w:p>
            <w:pPr>
              <w:spacing w:after="0"/>
            </w:pPr>
            <w:hyperlink w:history="1" r:id="rIdpb3u6snpxanzdsnjubhhs">
              <w:r>
                <w:rPr>
                  <w:color w:val="1155CC"/>
                  <w:sz w:val="17"/>
                  <w:szCs w:val="17"/>
                  <w:u w:val="single"/>
                </w:rPr>
                <w:t xml:space="preserve">www.yellowpagesyemen.com</w:t>
              </w:r>
            </w:hyperlink>
          </w:p>
        </w:tc>
      </w:tr>
      <w:tr>
        <w:tc>
          <w:tcPr>
            <w:tcW w:type="dxa" w:w="620"/>
            <w:shd w:fill="EFECE2" w:val="clear"/>
            <w:tcMar>
              <w:top w:type="dxa" w:w="90"/>
              <w:left w:type="dxa" w:w="120"/>
              <w:bottom w:type="dxa" w:w="90"/>
              <w:right w:type="dxa" w:w="120"/>
            </w:tcMar>
          </w:tcPr>
          <w:p>
            <w:pPr>
              <w:spacing w:after="0"/>
            </w:pPr>
            <w:r>
              <w:rPr>
                <w:color w:val="222222"/>
                <w:sz w:val="19"/>
                <w:szCs w:val="19"/>
              </w:rPr>
              <w:t xml:space="preserve">5</w:t>
            </w:r>
          </w:p>
        </w:tc>
        <w:tc>
          <w:tcPr>
            <w:tcW w:type="dxa" w:w="2500"/>
            <w:shd w:fill="EFECE2" w:val="clear"/>
            <w:tcMar>
              <w:top w:type="dxa" w:w="90"/>
              <w:left w:type="dxa" w:w="120"/>
              <w:bottom w:type="dxa" w:w="90"/>
              <w:right w:type="dxa" w:w="120"/>
            </w:tcMar>
          </w:tcPr>
          <w:p>
            <w:pPr>
              <w:spacing w:after="0"/>
            </w:pPr>
            <w:r>
              <w:rPr>
                <w:b/>
                <w:bCs/>
                <w:color w:val="222222"/>
                <w:sz w:val="19"/>
                <w:szCs w:val="19"/>
              </w:rPr>
              <w:t xml:space="preserve">Arabic Market</w:t>
            </w:r>
          </w:p>
        </w:tc>
        <w:tc>
          <w:tcPr>
            <w:tcW w:type="dxa" w:w="3400"/>
            <w:shd w:fill="EFECE2" w:val="clear"/>
            <w:tcMar>
              <w:top w:type="dxa" w:w="90"/>
              <w:left w:type="dxa" w:w="120"/>
              <w:bottom w:type="dxa" w:w="90"/>
              <w:right w:type="dxa" w:w="120"/>
            </w:tcMar>
          </w:tcPr>
          <w:p>
            <w:pPr>
              <w:spacing w:after="0"/>
            </w:pPr>
            <w:r>
              <w:rPr>
                <w:color w:val="222222"/>
                <w:sz w:val="19"/>
                <w:szCs w:val="19"/>
              </w:rPr>
              <w:t xml:space="preserve">Arabic company directory with a Yemen section.</w:t>
            </w:r>
          </w:p>
        </w:tc>
        <w:tc>
          <w:tcPr>
            <w:tcW w:type="dxa" w:w="2506"/>
            <w:shd w:fill="EFECE2" w:val="clear"/>
            <w:tcMar>
              <w:top w:type="dxa" w:w="90"/>
              <w:left w:type="dxa" w:w="120"/>
              <w:bottom w:type="dxa" w:w="90"/>
              <w:right w:type="dxa" w:w="120"/>
            </w:tcMar>
          </w:tcPr>
          <w:p>
            <w:pPr>
              <w:spacing w:after="0"/>
            </w:pPr>
            <w:hyperlink w:history="1" r:id="rIdo7_0hddghj_oiq9s2v1ok">
              <w:r>
                <w:rPr>
                  <w:color w:val="1155CC"/>
                  <w:sz w:val="17"/>
                  <w:szCs w:val="17"/>
                  <w:u w:val="single"/>
                </w:rPr>
                <w:t xml:space="preserve">www.earabicmarket.com/ar/companies/yemen</w:t>
              </w:r>
            </w:hyperlink>
          </w:p>
        </w:tc>
      </w:tr>
      <w:tr>
        <w:tc>
          <w:tcPr>
            <w:tcW w:type="dxa" w:w="620"/>
            <w:tcMar>
              <w:top w:type="dxa" w:w="90"/>
              <w:left w:type="dxa" w:w="120"/>
              <w:bottom w:type="dxa" w:w="90"/>
              <w:right w:type="dxa" w:w="120"/>
            </w:tcMar>
          </w:tcPr>
          <w:p>
            <w:pPr>
              <w:spacing w:after="0"/>
            </w:pPr>
            <w:r>
              <w:rPr>
                <w:color w:val="222222"/>
                <w:sz w:val="19"/>
                <w:szCs w:val="19"/>
              </w:rPr>
              <w:t xml:space="preserve">6</w:t>
            </w:r>
          </w:p>
        </w:tc>
        <w:tc>
          <w:tcPr>
            <w:tcW w:type="dxa" w:w="2500"/>
            <w:tcMar>
              <w:top w:type="dxa" w:w="90"/>
              <w:left w:type="dxa" w:w="120"/>
              <w:bottom w:type="dxa" w:w="90"/>
              <w:right w:type="dxa" w:w="120"/>
            </w:tcMar>
          </w:tcPr>
          <w:p>
            <w:pPr>
              <w:spacing w:after="0"/>
            </w:pPr>
            <w:r>
              <w:rPr>
                <w:b/>
                <w:bCs/>
                <w:color w:val="222222"/>
                <w:sz w:val="19"/>
                <w:szCs w:val="19"/>
              </w:rPr>
              <w:t xml:space="preserve">Gludo business directory</w:t>
            </w:r>
          </w:p>
        </w:tc>
        <w:tc>
          <w:tcPr>
            <w:tcW w:type="dxa" w:w="3400"/>
            <w:tcMar>
              <w:top w:type="dxa" w:w="90"/>
              <w:left w:type="dxa" w:w="120"/>
              <w:bottom w:type="dxa" w:w="90"/>
              <w:right w:type="dxa" w:w="120"/>
            </w:tcMar>
          </w:tcPr>
          <w:p>
            <w:pPr>
              <w:spacing w:after="0"/>
            </w:pPr>
            <w:r>
              <w:rPr>
                <w:color w:val="222222"/>
                <w:sz w:val="19"/>
                <w:szCs w:val="19"/>
              </w:rPr>
              <w:t xml:space="preserve">Documented companies and services in Yemen.</w:t>
            </w:r>
          </w:p>
        </w:tc>
        <w:tc>
          <w:tcPr>
            <w:tcW w:type="dxa" w:w="2506"/>
            <w:tcMar>
              <w:top w:type="dxa" w:w="90"/>
              <w:left w:type="dxa" w:w="120"/>
              <w:bottom w:type="dxa" w:w="90"/>
              <w:right w:type="dxa" w:w="120"/>
            </w:tcMar>
          </w:tcPr>
          <w:p>
            <w:pPr>
              <w:spacing w:after="0"/>
            </w:pPr>
            <w:hyperlink w:history="1" r:id="rId5vi6vxcawrleppx4wlk1w">
              <w:r>
                <w:rPr>
                  <w:color w:val="1155CC"/>
                  <w:sz w:val="17"/>
                  <w:szCs w:val="17"/>
                  <w:u w:val="single"/>
                </w:rPr>
                <w:t xml:space="preserve">gludo.org/business-directory/country/yemen/</w:t>
              </w:r>
            </w:hyperlink>
          </w:p>
        </w:tc>
      </w:tr>
      <w:tr>
        <w:tc>
          <w:tcPr>
            <w:tcW w:type="dxa" w:w="620"/>
            <w:shd w:fill="EFECE2" w:val="clear"/>
            <w:tcMar>
              <w:top w:type="dxa" w:w="90"/>
              <w:left w:type="dxa" w:w="120"/>
              <w:bottom w:type="dxa" w:w="90"/>
              <w:right w:type="dxa" w:w="120"/>
            </w:tcMar>
          </w:tcPr>
          <w:p>
            <w:pPr>
              <w:spacing w:after="0"/>
            </w:pPr>
            <w:r>
              <w:rPr>
                <w:color w:val="222222"/>
                <w:sz w:val="19"/>
                <w:szCs w:val="19"/>
              </w:rPr>
              <w:t xml:space="preserve">7</w:t>
            </w:r>
          </w:p>
        </w:tc>
        <w:tc>
          <w:tcPr>
            <w:tcW w:type="dxa" w:w="2500"/>
            <w:shd w:fill="EFECE2" w:val="clear"/>
            <w:tcMar>
              <w:top w:type="dxa" w:w="90"/>
              <w:left w:type="dxa" w:w="120"/>
              <w:bottom w:type="dxa" w:w="90"/>
              <w:right w:type="dxa" w:w="120"/>
            </w:tcMar>
          </w:tcPr>
          <w:p>
            <w:pPr>
              <w:spacing w:after="0"/>
            </w:pPr>
            <w:r>
              <w:rPr>
                <w:b/>
                <w:bCs/>
                <w:color w:val="222222"/>
                <w:sz w:val="19"/>
                <w:szCs w:val="19"/>
              </w:rPr>
              <w:t xml:space="preserve">Waslat</w:t>
            </w:r>
          </w:p>
        </w:tc>
        <w:tc>
          <w:tcPr>
            <w:tcW w:type="dxa" w:w="3400"/>
            <w:shd w:fill="EFECE2" w:val="clear"/>
            <w:tcMar>
              <w:top w:type="dxa" w:w="90"/>
              <w:left w:type="dxa" w:w="120"/>
              <w:bottom w:type="dxa" w:w="90"/>
              <w:right w:type="dxa" w:w="120"/>
            </w:tcMar>
          </w:tcPr>
          <w:p>
            <w:pPr>
              <w:spacing w:after="0"/>
            </w:pPr>
            <w:r>
              <w:rPr>
                <w:color w:val="222222"/>
                <w:sz w:val="19"/>
                <w:szCs w:val="19"/>
              </w:rPr>
              <w:t xml:space="preserve">Yemeni company directory.</w:t>
            </w:r>
          </w:p>
        </w:tc>
        <w:tc>
          <w:tcPr>
            <w:tcW w:type="dxa" w:w="2506"/>
            <w:shd w:fill="EFECE2" w:val="clear"/>
            <w:tcMar>
              <w:top w:type="dxa" w:w="90"/>
              <w:left w:type="dxa" w:w="120"/>
              <w:bottom w:type="dxa" w:w="90"/>
              <w:right w:type="dxa" w:w="120"/>
            </w:tcMar>
          </w:tcPr>
          <w:p>
            <w:pPr>
              <w:spacing w:after="0"/>
            </w:pPr>
            <w:hyperlink w:history="1" r:id="rIdlsfkz4siinsidaqfywnge">
              <w:r>
                <w:rPr>
                  <w:color w:val="1155CC"/>
                  <w:sz w:val="17"/>
                  <w:szCs w:val="17"/>
                  <w:u w:val="single"/>
                </w:rPr>
                <w:t xml:space="preserve">waslat.com</w:t>
              </w:r>
            </w:hyperlink>
          </w:p>
        </w:tc>
      </w:tr>
      <w:tr>
        <w:tc>
          <w:tcPr>
            <w:tcW w:type="dxa" w:w="620"/>
            <w:tcMar>
              <w:top w:type="dxa" w:w="90"/>
              <w:left w:type="dxa" w:w="120"/>
              <w:bottom w:type="dxa" w:w="90"/>
              <w:right w:type="dxa" w:w="120"/>
            </w:tcMar>
          </w:tcPr>
          <w:p>
            <w:pPr>
              <w:spacing w:after="0"/>
            </w:pPr>
            <w:r>
              <w:rPr>
                <w:color w:val="222222"/>
                <w:sz w:val="19"/>
                <w:szCs w:val="19"/>
              </w:rPr>
              <w:t xml:space="preserve">8</w:t>
            </w:r>
          </w:p>
        </w:tc>
        <w:tc>
          <w:tcPr>
            <w:tcW w:type="dxa" w:w="2500"/>
            <w:tcMar>
              <w:top w:type="dxa" w:w="90"/>
              <w:left w:type="dxa" w:w="120"/>
              <w:bottom w:type="dxa" w:w="90"/>
              <w:right w:type="dxa" w:w="120"/>
            </w:tcMar>
          </w:tcPr>
          <w:p>
            <w:pPr>
              <w:spacing w:after="0"/>
            </w:pPr>
            <w:r>
              <w:rPr>
                <w:b/>
                <w:bCs/>
                <w:color w:val="222222"/>
                <w:sz w:val="19"/>
                <w:szCs w:val="19"/>
              </w:rPr>
              <w:t xml:space="preserve">Federation of Yemen Chambers of Commerce and Industry</w:t>
            </w:r>
          </w:p>
        </w:tc>
        <w:tc>
          <w:tcPr>
            <w:tcW w:type="dxa" w:w="3400"/>
            <w:tcMar>
              <w:top w:type="dxa" w:w="90"/>
              <w:left w:type="dxa" w:w="120"/>
              <w:bottom w:type="dxa" w:w="90"/>
              <w:right w:type="dxa" w:w="120"/>
            </w:tcMar>
          </w:tcPr>
          <w:p>
            <w:pPr>
              <w:spacing w:after="0"/>
            </w:pPr>
            <w:r>
              <w:rPr>
                <w:color w:val="222222"/>
                <w:sz w:val="19"/>
                <w:szCs w:val="19"/>
              </w:rPr>
              <w:t xml:space="preserve">Official rather than commercial, so it carries more weight than an ordinary directory. Likely needs chamber membership, which you may already hold. Worth a phone call.</w:t>
            </w:r>
          </w:p>
        </w:tc>
        <w:tc>
          <w:tcPr>
            <w:tcW w:type="dxa" w:w="2506"/>
            <w:tcMar>
              <w:top w:type="dxa" w:w="90"/>
              <w:left w:type="dxa" w:w="120"/>
              <w:bottom w:type="dxa" w:w="90"/>
              <w:right w:type="dxa" w:w="120"/>
            </w:tcMar>
          </w:tcPr>
          <w:p>
            <w:pPr>
              <w:spacing w:after="0"/>
            </w:pPr>
            <w:hyperlink w:history="1" r:id="rIdf1mgl-io4hfxgkgwcwhz-">
              <w:r>
                <w:rPr>
                  <w:color w:val="1155CC"/>
                  <w:sz w:val="17"/>
                  <w:szCs w:val="17"/>
                  <w:u w:val="single"/>
                </w:rPr>
                <w:t xml:space="preserve">fycci-ye.org</w:t>
              </w:r>
            </w:hyperlink>
          </w:p>
        </w:tc>
      </w:tr>
    </w:tbl>
    <w:p>
      <w:pPr>
        <w:pStyle w:val="Heading1"/>
        <w:spacing w:after="160" w:before="300"/>
      </w:pPr>
      <w:r>
        <w:rPr>
          <w:b/>
          <w:bCs/>
          <w:color w:val="0B3D2E"/>
          <w:sz w:val="32"/>
          <w:szCs w:val="32"/>
        </w:rPr>
        <w:t xml:space="preserve">Tier 3: international B2B, reach manufacturers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3400"/>
        <w:gridCol w:w="2506"/>
      </w:tblGrid>
      <w:tr>
        <w:trPr>
          <w:tblHeader/>
        </w:trPr>
        <w:tc>
          <w:tcPr>
            <w:tcW w:type="dxa" w:w="620"/>
            <w:shd w:fill="0B3D2E" w:val="clear"/>
            <w:tcMar>
              <w:top w:type="dxa" w:w="90"/>
              <w:left w:type="dxa" w:w="120"/>
              <w:bottom w:type="dxa" w:w="90"/>
              <w:right w:type="dxa" w:w="120"/>
            </w:tcMar>
          </w:tcPr>
          <w:p>
            <w:pPr>
              <w:spacing w:after="0"/>
            </w:pPr>
            <w:r>
              <w:rPr>
                <w:b/>
                <w:bCs/>
                <w:color w:val="FFFFFF"/>
                <w:sz w:val="19"/>
                <w:szCs w:val="19"/>
              </w:rPr>
              <w:t xml:space="preserve">#</w:t>
            </w:r>
          </w:p>
        </w:tc>
        <w:tc>
          <w:tcPr>
            <w:tcW w:type="dxa" w:w="2500"/>
            <w:shd w:fill="0B3D2E" w:val="clear"/>
            <w:tcMar>
              <w:top w:type="dxa" w:w="90"/>
              <w:left w:type="dxa" w:w="120"/>
              <w:bottom w:type="dxa" w:w="90"/>
              <w:right w:type="dxa" w:w="120"/>
            </w:tcMar>
          </w:tcPr>
          <w:p>
            <w:pPr>
              <w:spacing w:after="0"/>
            </w:pPr>
            <w:r>
              <w:rPr>
                <w:b/>
                <w:bCs/>
                <w:color w:val="FFFFFF"/>
                <w:sz w:val="19"/>
                <w:szCs w:val="19"/>
              </w:rPr>
              <w:t xml:space="preserve">Where</w:t>
            </w:r>
          </w:p>
        </w:tc>
        <w:tc>
          <w:tcPr>
            <w:tcW w:type="dxa" w:w="3400"/>
            <w:shd w:fill="0B3D2E" w:val="clear"/>
            <w:tcMar>
              <w:top w:type="dxa" w:w="90"/>
              <w:left w:type="dxa" w:w="120"/>
              <w:bottom w:type="dxa" w:w="90"/>
              <w:right w:type="dxa" w:w="120"/>
            </w:tcMar>
          </w:tcPr>
          <w:p>
            <w:pPr>
              <w:spacing w:after="0"/>
            </w:pPr>
            <w:r>
              <w:rPr>
                <w:b/>
                <w:bCs/>
                <w:color w:val="FFFFFF"/>
                <w:sz w:val="19"/>
                <w:szCs w:val="19"/>
              </w:rPr>
              <w:t xml:space="preserve">Why it matters</w:t>
            </w:r>
          </w:p>
        </w:tc>
        <w:tc>
          <w:tcPr>
            <w:tcW w:type="dxa" w:w="2506"/>
            <w:shd w:fill="0B3D2E" w:val="clear"/>
            <w:tcMar>
              <w:top w:type="dxa" w:w="90"/>
              <w:left w:type="dxa" w:w="120"/>
              <w:bottom w:type="dxa" w:w="90"/>
              <w:right w:type="dxa" w:w="120"/>
            </w:tcMar>
          </w:tcPr>
          <w:p>
            <w:pPr>
              <w:spacing w:after="0"/>
            </w:pPr>
            <w:r>
              <w:rPr>
                <w:b/>
                <w:bCs/>
                <w:color w:val="FFFFFF"/>
                <w:sz w:val="19"/>
                <w:szCs w:val="19"/>
              </w:rPr>
              <w:t xml:space="preserve">Link</w:t>
            </w:r>
          </w:p>
        </w:tc>
      </w:tr>
      <w:tr>
        <w:tc>
          <w:tcPr>
            <w:tcW w:type="dxa" w:w="620"/>
            <w:tcMar>
              <w:top w:type="dxa" w:w="90"/>
              <w:left w:type="dxa" w:w="120"/>
              <w:bottom w:type="dxa" w:w="90"/>
              <w:right w:type="dxa" w:w="120"/>
            </w:tcMar>
          </w:tcPr>
          <w:p>
            <w:pPr>
              <w:spacing w:after="0"/>
            </w:pPr>
            <w:r>
              <w:rPr>
                <w:color w:val="222222"/>
                <w:sz w:val="19"/>
                <w:szCs w:val="19"/>
              </w:rPr>
              <w:t xml:space="preserve">9</w:t>
            </w:r>
          </w:p>
        </w:tc>
        <w:tc>
          <w:tcPr>
            <w:tcW w:type="dxa" w:w="2500"/>
            <w:tcMar>
              <w:top w:type="dxa" w:w="90"/>
              <w:left w:type="dxa" w:w="120"/>
              <w:bottom w:type="dxa" w:w="90"/>
              <w:right w:type="dxa" w:w="120"/>
            </w:tcMar>
          </w:tcPr>
          <w:p>
            <w:pPr>
              <w:spacing w:after="0"/>
            </w:pPr>
            <w:r>
              <w:rPr>
                <w:b/>
                <w:bCs/>
                <w:color w:val="222222"/>
                <w:sz w:val="19"/>
                <w:szCs w:val="19"/>
              </w:rPr>
              <w:t xml:space="preserve">Europages</w:t>
            </w:r>
          </w:p>
        </w:tc>
        <w:tc>
          <w:tcPr>
            <w:tcW w:type="dxa" w:w="3400"/>
            <w:tcMar>
              <w:top w:type="dxa" w:w="90"/>
              <w:left w:type="dxa" w:w="120"/>
              <w:bottom w:type="dxa" w:w="90"/>
              <w:right w:type="dxa" w:w="120"/>
            </w:tcMar>
          </w:tcPr>
          <w:p>
            <w:pPr>
              <w:spacing w:after="0"/>
            </w:pPr>
            <w:r>
              <w:rPr>
                <w:color w:val="222222"/>
                <w:sz w:val="19"/>
                <w:szCs w:val="19"/>
              </w:rPr>
              <w:t xml:space="preserve">Large European B2B directory, free basic listing. Needs a supplier account.</w:t>
            </w:r>
          </w:p>
        </w:tc>
        <w:tc>
          <w:tcPr>
            <w:tcW w:type="dxa" w:w="2506"/>
            <w:tcMar>
              <w:top w:type="dxa" w:w="90"/>
              <w:left w:type="dxa" w:w="120"/>
              <w:bottom w:type="dxa" w:w="90"/>
              <w:right w:type="dxa" w:w="120"/>
            </w:tcMar>
          </w:tcPr>
          <w:p>
            <w:pPr>
              <w:spacing w:after="0"/>
            </w:pPr>
            <w:hyperlink w:history="1" r:id="rId_dnhkocxcg9qugdp6qd6_">
              <w:r>
                <w:rPr>
                  <w:color w:val="1155CC"/>
                  <w:sz w:val="17"/>
                  <w:szCs w:val="17"/>
                  <w:u w:val="single"/>
                </w:rPr>
                <w:t xml:space="preserve">www.europages.com</w:t>
              </w:r>
            </w:hyperlink>
          </w:p>
        </w:tc>
      </w:tr>
      <w:tr>
        <w:tc>
          <w:tcPr>
            <w:tcW w:type="dxa" w:w="620"/>
            <w:shd w:fill="EFECE2" w:val="clear"/>
            <w:tcMar>
              <w:top w:type="dxa" w:w="90"/>
              <w:left w:type="dxa" w:w="120"/>
              <w:bottom w:type="dxa" w:w="90"/>
              <w:right w:type="dxa" w:w="120"/>
            </w:tcMar>
          </w:tcPr>
          <w:p>
            <w:pPr>
              <w:spacing w:after="0"/>
            </w:pPr>
            <w:r>
              <w:rPr>
                <w:color w:val="222222"/>
                <w:sz w:val="19"/>
                <w:szCs w:val="19"/>
              </w:rPr>
              <w:t xml:space="preserve">10</w:t>
            </w:r>
          </w:p>
        </w:tc>
        <w:tc>
          <w:tcPr>
            <w:tcW w:type="dxa" w:w="2500"/>
            <w:shd w:fill="EFECE2" w:val="clear"/>
            <w:tcMar>
              <w:top w:type="dxa" w:w="90"/>
              <w:left w:type="dxa" w:w="120"/>
              <w:bottom w:type="dxa" w:w="90"/>
              <w:right w:type="dxa" w:w="120"/>
            </w:tcMar>
          </w:tcPr>
          <w:p>
            <w:pPr>
              <w:spacing w:after="0"/>
            </w:pPr>
            <w:r>
              <w:rPr>
                <w:b/>
                <w:bCs/>
                <w:color w:val="222222"/>
                <w:sz w:val="19"/>
                <w:szCs w:val="19"/>
              </w:rPr>
              <w:t xml:space="preserve">Kompass</w:t>
            </w:r>
          </w:p>
        </w:tc>
        <w:tc>
          <w:tcPr>
            <w:tcW w:type="dxa" w:w="3400"/>
            <w:shd w:fill="EFECE2" w:val="clear"/>
            <w:tcMar>
              <w:top w:type="dxa" w:w="90"/>
              <w:left w:type="dxa" w:w="120"/>
              <w:bottom w:type="dxa" w:w="90"/>
              <w:right w:type="dxa" w:w="120"/>
            </w:tcMar>
          </w:tcPr>
          <w:p>
            <w:pPr>
              <w:spacing w:after="0"/>
            </w:pPr>
            <w:r>
              <w:rPr>
                <w:color w:val="222222"/>
                <w:sz w:val="19"/>
                <w:szCs w:val="19"/>
              </w:rPr>
              <w:t xml:space="preserve">Global B2B directory, basic listing free.</w:t>
            </w:r>
          </w:p>
        </w:tc>
        <w:tc>
          <w:tcPr>
            <w:tcW w:type="dxa" w:w="2506"/>
            <w:shd w:fill="EFECE2" w:val="clear"/>
            <w:tcMar>
              <w:top w:type="dxa" w:w="90"/>
              <w:left w:type="dxa" w:w="120"/>
              <w:bottom w:type="dxa" w:w="90"/>
              <w:right w:type="dxa" w:w="120"/>
            </w:tcMar>
          </w:tcPr>
          <w:p>
            <w:pPr>
              <w:spacing w:after="0"/>
            </w:pPr>
            <w:hyperlink w:history="1" r:id="rIdrf3l77qxm5efvqvpkdj3a">
              <w:r>
                <w:rPr>
                  <w:color w:val="1155CC"/>
                  <w:sz w:val="17"/>
                  <w:szCs w:val="17"/>
                  <w:u w:val="single"/>
                </w:rPr>
                <w:t xml:space="preserve">www.kompass.com</w:t>
              </w:r>
            </w:hyperlink>
          </w:p>
        </w:tc>
      </w:tr>
      <w:tr>
        <w:tc>
          <w:tcPr>
            <w:tcW w:type="dxa" w:w="620"/>
            <w:tcMar>
              <w:top w:type="dxa" w:w="90"/>
              <w:left w:type="dxa" w:w="120"/>
              <w:bottom w:type="dxa" w:w="90"/>
              <w:right w:type="dxa" w:w="120"/>
            </w:tcMar>
          </w:tcPr>
          <w:p>
            <w:pPr>
              <w:spacing w:after="0"/>
            </w:pPr>
            <w:r>
              <w:rPr>
                <w:color w:val="222222"/>
                <w:sz w:val="19"/>
                <w:szCs w:val="19"/>
              </w:rPr>
              <w:t xml:space="preserve">11</w:t>
            </w:r>
          </w:p>
        </w:tc>
        <w:tc>
          <w:tcPr>
            <w:tcW w:type="dxa" w:w="2500"/>
            <w:tcMar>
              <w:top w:type="dxa" w:w="90"/>
              <w:left w:type="dxa" w:w="120"/>
              <w:bottom w:type="dxa" w:w="90"/>
              <w:right w:type="dxa" w:w="120"/>
            </w:tcMar>
          </w:tcPr>
          <w:p>
            <w:pPr>
              <w:spacing w:after="0"/>
            </w:pPr>
            <w:r>
              <w:rPr>
                <w:b/>
                <w:bCs/>
                <w:color w:val="222222"/>
                <w:sz w:val="19"/>
                <w:szCs w:val="19"/>
              </w:rPr>
              <w:t xml:space="preserve">Go4WorldBusiness</w:t>
            </w:r>
          </w:p>
        </w:tc>
        <w:tc>
          <w:tcPr>
            <w:tcW w:type="dxa" w:w="3400"/>
            <w:tcMar>
              <w:top w:type="dxa" w:w="90"/>
              <w:left w:type="dxa" w:w="120"/>
              <w:bottom w:type="dxa" w:w="90"/>
              <w:right w:type="dxa" w:w="120"/>
            </w:tcMar>
          </w:tcPr>
          <w:p>
            <w:pPr>
              <w:spacing w:after="0"/>
            </w:pPr>
            <w:r>
              <w:rPr>
                <w:color w:val="222222"/>
                <w:sz w:val="19"/>
                <w:szCs w:val="19"/>
              </w:rPr>
              <w:t xml:space="preserve">Importer and exporter matching, heavily used in India and China, which is where your suppliers are.</w:t>
            </w:r>
          </w:p>
        </w:tc>
        <w:tc>
          <w:tcPr>
            <w:tcW w:type="dxa" w:w="2506"/>
            <w:tcMar>
              <w:top w:type="dxa" w:w="90"/>
              <w:left w:type="dxa" w:w="120"/>
              <w:bottom w:type="dxa" w:w="90"/>
              <w:right w:type="dxa" w:w="120"/>
            </w:tcMar>
          </w:tcPr>
          <w:p>
            <w:pPr>
              <w:spacing w:after="0"/>
            </w:pPr>
            <w:hyperlink w:history="1" r:id="rIdgfatj23h_gbxgmnxgiagv">
              <w:r>
                <w:rPr>
                  <w:color w:val="1155CC"/>
                  <w:sz w:val="17"/>
                  <w:szCs w:val="17"/>
                  <w:u w:val="single"/>
                </w:rPr>
                <w:t xml:space="preserve">www.go4worldbusiness.com</w:t>
              </w:r>
            </w:hyperlink>
          </w:p>
        </w:tc>
      </w:tr>
      <w:tr>
        <w:tc>
          <w:tcPr>
            <w:tcW w:type="dxa" w:w="620"/>
            <w:shd w:fill="EFECE2" w:val="clear"/>
            <w:tcMar>
              <w:top w:type="dxa" w:w="90"/>
              <w:left w:type="dxa" w:w="120"/>
              <w:bottom w:type="dxa" w:w="90"/>
              <w:right w:type="dxa" w:w="120"/>
            </w:tcMar>
          </w:tcPr>
          <w:p>
            <w:pPr>
              <w:spacing w:after="0"/>
            </w:pPr>
            <w:r>
              <w:rPr>
                <w:color w:val="222222"/>
                <w:sz w:val="19"/>
                <w:szCs w:val="19"/>
              </w:rPr>
              <w:t xml:space="preserve">12</w:t>
            </w:r>
          </w:p>
        </w:tc>
        <w:tc>
          <w:tcPr>
            <w:tcW w:type="dxa" w:w="2500"/>
            <w:shd w:fill="EFECE2" w:val="clear"/>
            <w:tcMar>
              <w:top w:type="dxa" w:w="90"/>
              <w:left w:type="dxa" w:w="120"/>
              <w:bottom w:type="dxa" w:w="90"/>
              <w:right w:type="dxa" w:w="120"/>
            </w:tcMar>
          </w:tcPr>
          <w:p>
            <w:pPr>
              <w:spacing w:after="0"/>
            </w:pPr>
            <w:r>
              <w:rPr>
                <w:b/>
                <w:bCs/>
                <w:color w:val="222222"/>
                <w:sz w:val="19"/>
                <w:szCs w:val="19"/>
              </w:rPr>
              <w:t xml:space="preserve">TradeKey</w:t>
            </w:r>
          </w:p>
        </w:tc>
        <w:tc>
          <w:tcPr>
            <w:tcW w:type="dxa" w:w="3400"/>
            <w:shd w:fill="EFECE2" w:val="clear"/>
            <w:tcMar>
              <w:top w:type="dxa" w:w="90"/>
              <w:left w:type="dxa" w:w="120"/>
              <w:bottom w:type="dxa" w:w="90"/>
              <w:right w:type="dxa" w:w="120"/>
            </w:tcMar>
          </w:tcPr>
          <w:p>
            <w:pPr>
              <w:spacing w:after="0"/>
            </w:pPr>
            <w:r>
              <w:rPr>
                <w:color w:val="222222"/>
                <w:sz w:val="19"/>
                <w:szCs w:val="19"/>
              </w:rPr>
              <w:t xml:space="preserve">Global B2B marketplace with real traffic from the Gulf and South Asia.</w:t>
            </w:r>
          </w:p>
        </w:tc>
        <w:tc>
          <w:tcPr>
            <w:tcW w:type="dxa" w:w="2506"/>
            <w:shd w:fill="EFECE2" w:val="clear"/>
            <w:tcMar>
              <w:top w:type="dxa" w:w="90"/>
              <w:left w:type="dxa" w:w="120"/>
              <w:bottom w:type="dxa" w:w="90"/>
              <w:right w:type="dxa" w:w="120"/>
            </w:tcMar>
          </w:tcPr>
          <w:p>
            <w:pPr>
              <w:spacing w:after="0"/>
            </w:pPr>
            <w:hyperlink w:history="1" r:id="rId3ntvipu4v3u8qndp7uhfj">
              <w:r>
                <w:rPr>
                  <w:color w:val="1155CC"/>
                  <w:sz w:val="17"/>
                  <w:szCs w:val="17"/>
                  <w:u w:val="single"/>
                </w:rPr>
                <w:t xml:space="preserve">www.tradekey.com</w:t>
              </w:r>
            </w:hyperlink>
          </w:p>
        </w:tc>
      </w:tr>
      <w:tr>
        <w:tc>
          <w:tcPr>
            <w:tcW w:type="dxa" w:w="620"/>
            <w:tcMar>
              <w:top w:type="dxa" w:w="90"/>
              <w:left w:type="dxa" w:w="120"/>
              <w:bottom w:type="dxa" w:w="90"/>
              <w:right w:type="dxa" w:w="120"/>
            </w:tcMar>
          </w:tcPr>
          <w:p>
            <w:pPr>
              <w:spacing w:after="0"/>
            </w:pPr>
            <w:r>
              <w:rPr>
                <w:color w:val="222222"/>
                <w:sz w:val="19"/>
                <w:szCs w:val="19"/>
              </w:rPr>
              <w:t xml:space="preserve">13</w:t>
            </w:r>
          </w:p>
        </w:tc>
        <w:tc>
          <w:tcPr>
            <w:tcW w:type="dxa" w:w="2500"/>
            <w:tcMar>
              <w:top w:type="dxa" w:w="90"/>
              <w:left w:type="dxa" w:w="120"/>
              <w:bottom w:type="dxa" w:w="90"/>
              <w:right w:type="dxa" w:w="120"/>
            </w:tcMar>
          </w:tcPr>
          <w:p>
            <w:pPr>
              <w:spacing w:after="0"/>
            </w:pPr>
            <w:r>
              <w:rPr>
                <w:b/>
                <w:bCs/>
                <w:color w:val="222222"/>
                <w:sz w:val="19"/>
                <w:szCs w:val="19"/>
              </w:rPr>
              <w:t xml:space="preserve">eWorldTrade</w:t>
            </w:r>
          </w:p>
        </w:tc>
        <w:tc>
          <w:tcPr>
            <w:tcW w:type="dxa" w:w="3400"/>
            <w:tcMar>
              <w:top w:type="dxa" w:w="90"/>
              <w:left w:type="dxa" w:w="120"/>
              <w:bottom w:type="dxa" w:w="90"/>
              <w:right w:type="dxa" w:w="120"/>
            </w:tcMar>
          </w:tcPr>
          <w:p>
            <w:pPr>
              <w:spacing w:after="0"/>
            </w:pPr>
            <w:r>
              <w:rPr>
                <w:color w:val="222222"/>
                <w:sz w:val="19"/>
                <w:szCs w:val="19"/>
              </w:rPr>
              <w:t xml:space="preserve">Already publishes a pharmaceutical importers in Yemen list that ranks. Being on that list is the point.</w:t>
            </w:r>
          </w:p>
        </w:tc>
        <w:tc>
          <w:tcPr>
            <w:tcW w:type="dxa" w:w="2506"/>
            <w:tcMar>
              <w:top w:type="dxa" w:w="90"/>
              <w:left w:type="dxa" w:w="120"/>
              <w:bottom w:type="dxa" w:w="90"/>
              <w:right w:type="dxa" w:w="120"/>
            </w:tcMar>
          </w:tcPr>
          <w:p>
            <w:pPr>
              <w:spacing w:after="0"/>
            </w:pPr>
            <w:hyperlink w:history="1" r:id="rIdam6zsxlxeoxlpiy-0lkq2">
              <w:r>
                <w:rPr>
                  <w:color w:val="1155CC"/>
                  <w:sz w:val="17"/>
                  <w:szCs w:val="17"/>
                  <w:u w:val="single"/>
                </w:rPr>
                <w:t xml:space="preserve">www.eworldtrade.com</w:t>
              </w:r>
            </w:hyperlink>
          </w:p>
        </w:tc>
      </w:tr>
    </w:tbl>
    <w:p>
      <w:pPr>
        <w:pStyle w:val="Heading1"/>
        <w:spacing w:after="160" w:before="300"/>
      </w:pPr>
      <w:r>
        <w:rPr>
          <w:b/>
          <w:bCs/>
          <w:color w:val="0B3D2E"/>
          <w:sz w:val="32"/>
          <w:szCs w:val="32"/>
        </w:rPr>
        <w:t xml:space="preserve">Tier 4: pharmaceutical specific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3400"/>
        <w:gridCol w:w="2506"/>
      </w:tblGrid>
      <w:tr>
        <w:trPr>
          <w:tblHeader/>
        </w:trPr>
        <w:tc>
          <w:tcPr>
            <w:tcW w:type="dxa" w:w="620"/>
            <w:shd w:fill="0B3D2E" w:val="clear"/>
            <w:tcMar>
              <w:top w:type="dxa" w:w="90"/>
              <w:left w:type="dxa" w:w="120"/>
              <w:bottom w:type="dxa" w:w="90"/>
              <w:right w:type="dxa" w:w="120"/>
            </w:tcMar>
          </w:tcPr>
          <w:p>
            <w:pPr>
              <w:spacing w:after="0"/>
            </w:pPr>
            <w:r>
              <w:rPr>
                <w:b/>
                <w:bCs/>
                <w:color w:val="FFFFFF"/>
                <w:sz w:val="19"/>
                <w:szCs w:val="19"/>
              </w:rPr>
              <w:t xml:space="preserve">#</w:t>
            </w:r>
          </w:p>
        </w:tc>
        <w:tc>
          <w:tcPr>
            <w:tcW w:type="dxa" w:w="2500"/>
            <w:shd w:fill="0B3D2E" w:val="clear"/>
            <w:tcMar>
              <w:top w:type="dxa" w:w="90"/>
              <w:left w:type="dxa" w:w="120"/>
              <w:bottom w:type="dxa" w:w="90"/>
              <w:right w:type="dxa" w:w="120"/>
            </w:tcMar>
          </w:tcPr>
          <w:p>
            <w:pPr>
              <w:spacing w:after="0"/>
            </w:pPr>
            <w:r>
              <w:rPr>
                <w:b/>
                <w:bCs/>
                <w:color w:val="FFFFFF"/>
                <w:sz w:val="19"/>
                <w:szCs w:val="19"/>
              </w:rPr>
              <w:t xml:space="preserve">Where</w:t>
            </w:r>
          </w:p>
        </w:tc>
        <w:tc>
          <w:tcPr>
            <w:tcW w:type="dxa" w:w="3400"/>
            <w:shd w:fill="0B3D2E" w:val="clear"/>
            <w:tcMar>
              <w:top w:type="dxa" w:w="90"/>
              <w:left w:type="dxa" w:w="120"/>
              <w:bottom w:type="dxa" w:w="90"/>
              <w:right w:type="dxa" w:w="120"/>
            </w:tcMar>
          </w:tcPr>
          <w:p>
            <w:pPr>
              <w:spacing w:after="0"/>
            </w:pPr>
            <w:r>
              <w:rPr>
                <w:b/>
                <w:bCs/>
                <w:color w:val="FFFFFF"/>
                <w:sz w:val="19"/>
                <w:szCs w:val="19"/>
              </w:rPr>
              <w:t xml:space="preserve">Why it matters</w:t>
            </w:r>
          </w:p>
        </w:tc>
        <w:tc>
          <w:tcPr>
            <w:tcW w:type="dxa" w:w="2506"/>
            <w:shd w:fill="0B3D2E" w:val="clear"/>
            <w:tcMar>
              <w:top w:type="dxa" w:w="90"/>
              <w:left w:type="dxa" w:w="120"/>
              <w:bottom w:type="dxa" w:w="90"/>
              <w:right w:type="dxa" w:w="120"/>
            </w:tcMar>
          </w:tcPr>
          <w:p>
            <w:pPr>
              <w:spacing w:after="0"/>
            </w:pPr>
            <w:r>
              <w:rPr>
                <w:b/>
                <w:bCs/>
                <w:color w:val="FFFFFF"/>
                <w:sz w:val="19"/>
                <w:szCs w:val="19"/>
              </w:rPr>
              <w:t xml:space="preserve">Link</w:t>
            </w:r>
          </w:p>
        </w:tc>
      </w:tr>
      <w:tr>
        <w:tc>
          <w:tcPr>
            <w:tcW w:type="dxa" w:w="620"/>
            <w:tcMar>
              <w:top w:type="dxa" w:w="90"/>
              <w:left w:type="dxa" w:w="120"/>
              <w:bottom w:type="dxa" w:w="90"/>
              <w:right w:type="dxa" w:w="120"/>
            </w:tcMar>
          </w:tcPr>
          <w:p>
            <w:pPr>
              <w:spacing w:after="0"/>
            </w:pPr>
            <w:r>
              <w:rPr>
                <w:color w:val="222222"/>
                <w:sz w:val="19"/>
                <w:szCs w:val="19"/>
              </w:rPr>
              <w:t xml:space="preserve">14</w:t>
            </w:r>
          </w:p>
        </w:tc>
        <w:tc>
          <w:tcPr>
            <w:tcW w:type="dxa" w:w="2500"/>
            <w:tcMar>
              <w:top w:type="dxa" w:w="90"/>
              <w:left w:type="dxa" w:w="120"/>
              <w:bottom w:type="dxa" w:w="90"/>
              <w:right w:type="dxa" w:w="120"/>
            </w:tcMar>
          </w:tcPr>
          <w:p>
            <w:pPr>
              <w:spacing w:after="0"/>
            </w:pPr>
            <w:r>
              <w:rPr>
                <w:b/>
                <w:bCs/>
                <w:color w:val="222222"/>
                <w:sz w:val="19"/>
                <w:szCs w:val="19"/>
              </w:rPr>
              <w:t xml:space="preserve">PharmaCompass</w:t>
            </w:r>
          </w:p>
        </w:tc>
        <w:tc>
          <w:tcPr>
            <w:tcW w:type="dxa" w:w="3400"/>
            <w:tcMar>
              <w:top w:type="dxa" w:w="90"/>
              <w:left w:type="dxa" w:w="120"/>
              <w:bottom w:type="dxa" w:w="90"/>
              <w:right w:type="dxa" w:w="120"/>
            </w:tcMar>
          </w:tcPr>
          <w:p>
            <w:pPr>
              <w:spacing w:after="0"/>
            </w:pPr>
            <w:r>
              <w:rPr>
                <w:color w:val="222222"/>
                <w:sz w:val="19"/>
                <w:szCs w:val="19"/>
              </w:rPr>
              <w:t xml:space="preserve">Serious pharma supply chain platform. Good for the raw materials and API side of the business.</w:t>
            </w:r>
          </w:p>
        </w:tc>
        <w:tc>
          <w:tcPr>
            <w:tcW w:type="dxa" w:w="2506"/>
            <w:tcMar>
              <w:top w:type="dxa" w:w="90"/>
              <w:left w:type="dxa" w:w="120"/>
              <w:bottom w:type="dxa" w:w="90"/>
              <w:right w:type="dxa" w:w="120"/>
            </w:tcMar>
          </w:tcPr>
          <w:p>
            <w:pPr>
              <w:spacing w:after="0"/>
            </w:pPr>
            <w:hyperlink w:history="1" r:id="rIdgwg6fe91nxbdpkoa3dmna">
              <w:r>
                <w:rPr>
                  <w:color w:val="1155CC"/>
                  <w:sz w:val="17"/>
                  <w:szCs w:val="17"/>
                  <w:u w:val="single"/>
                </w:rPr>
                <w:t xml:space="preserve">www.pharmacompass.com</w:t>
              </w:r>
            </w:hyperlink>
          </w:p>
        </w:tc>
      </w:tr>
      <w:tr>
        <w:tc>
          <w:tcPr>
            <w:tcW w:type="dxa" w:w="620"/>
            <w:shd w:fill="EFECE2" w:val="clear"/>
            <w:tcMar>
              <w:top w:type="dxa" w:w="90"/>
              <w:left w:type="dxa" w:w="120"/>
              <w:bottom w:type="dxa" w:w="90"/>
              <w:right w:type="dxa" w:w="120"/>
            </w:tcMar>
          </w:tcPr>
          <w:p>
            <w:pPr>
              <w:spacing w:after="0"/>
            </w:pPr>
            <w:r>
              <w:rPr>
                <w:color w:val="222222"/>
                <w:sz w:val="19"/>
                <w:szCs w:val="19"/>
              </w:rPr>
              <w:t xml:space="preserve">15</w:t>
            </w:r>
          </w:p>
        </w:tc>
        <w:tc>
          <w:tcPr>
            <w:tcW w:type="dxa" w:w="2500"/>
            <w:shd w:fill="EFECE2" w:val="clear"/>
            <w:tcMar>
              <w:top w:type="dxa" w:w="90"/>
              <w:left w:type="dxa" w:w="120"/>
              <w:bottom w:type="dxa" w:w="90"/>
              <w:right w:type="dxa" w:w="120"/>
            </w:tcMar>
          </w:tcPr>
          <w:p>
            <w:pPr>
              <w:spacing w:after="0"/>
            </w:pPr>
            <w:r>
              <w:rPr>
                <w:b/>
                <w:bCs/>
                <w:color w:val="222222"/>
                <w:sz w:val="19"/>
                <w:szCs w:val="19"/>
              </w:rPr>
              <w:t xml:space="preserve">Pharmaoffer</w:t>
            </w:r>
          </w:p>
        </w:tc>
        <w:tc>
          <w:tcPr>
            <w:tcW w:type="dxa" w:w="3400"/>
            <w:shd w:fill="EFECE2" w:val="clear"/>
            <w:tcMar>
              <w:top w:type="dxa" w:w="90"/>
              <w:left w:type="dxa" w:w="120"/>
              <w:bottom w:type="dxa" w:w="90"/>
              <w:right w:type="dxa" w:w="120"/>
            </w:tcMar>
          </w:tcPr>
          <w:p>
            <w:pPr>
              <w:spacing w:after="0"/>
            </w:pPr>
            <w:r>
              <w:rPr>
                <w:color w:val="222222"/>
                <w:sz w:val="19"/>
                <w:szCs w:val="19"/>
              </w:rPr>
              <w:t xml:space="preserve">API and excipient sourcing platform, buyers and suppliers.</w:t>
            </w:r>
          </w:p>
        </w:tc>
        <w:tc>
          <w:tcPr>
            <w:tcW w:type="dxa" w:w="2506"/>
            <w:shd w:fill="EFECE2" w:val="clear"/>
            <w:tcMar>
              <w:top w:type="dxa" w:w="90"/>
              <w:left w:type="dxa" w:w="120"/>
              <w:bottom w:type="dxa" w:w="90"/>
              <w:right w:type="dxa" w:w="120"/>
            </w:tcMar>
          </w:tcPr>
          <w:p>
            <w:pPr>
              <w:spacing w:after="0"/>
            </w:pPr>
            <w:hyperlink w:history="1" r:id="rId-he3m3toh058ayt-xkche">
              <w:r>
                <w:rPr>
                  <w:color w:val="1155CC"/>
                  <w:sz w:val="17"/>
                  <w:szCs w:val="17"/>
                  <w:u w:val="single"/>
                </w:rPr>
                <w:t xml:space="preserve">pharmaoffer.com</w:t>
              </w:r>
            </w:hyperlink>
          </w:p>
        </w:tc>
      </w:tr>
      <w:tr>
        <w:tc>
          <w:tcPr>
            <w:tcW w:type="dxa" w:w="620"/>
            <w:tcMar>
              <w:top w:type="dxa" w:w="90"/>
              <w:left w:type="dxa" w:w="120"/>
              <w:bottom w:type="dxa" w:w="90"/>
              <w:right w:type="dxa" w:w="120"/>
            </w:tcMar>
          </w:tcPr>
          <w:p>
            <w:pPr>
              <w:spacing w:after="0"/>
            </w:pPr>
            <w:r>
              <w:rPr>
                <w:color w:val="222222"/>
                <w:sz w:val="19"/>
                <w:szCs w:val="19"/>
              </w:rPr>
              <w:t xml:space="preserve">16</w:t>
            </w:r>
          </w:p>
        </w:tc>
        <w:tc>
          <w:tcPr>
            <w:tcW w:type="dxa" w:w="2500"/>
            <w:tcMar>
              <w:top w:type="dxa" w:w="90"/>
              <w:left w:type="dxa" w:w="120"/>
              <w:bottom w:type="dxa" w:w="90"/>
              <w:right w:type="dxa" w:w="120"/>
            </w:tcMar>
          </w:tcPr>
          <w:p>
            <w:pPr>
              <w:spacing w:after="0"/>
            </w:pPr>
            <w:r>
              <w:rPr>
                <w:b/>
                <w:bCs/>
                <w:color w:val="222222"/>
                <w:sz w:val="19"/>
                <w:szCs w:val="19"/>
              </w:rPr>
              <w:t xml:space="preserve">Bionity company directory</w:t>
            </w:r>
          </w:p>
        </w:tc>
        <w:tc>
          <w:tcPr>
            <w:tcW w:type="dxa" w:w="3400"/>
            <w:tcMar>
              <w:top w:type="dxa" w:w="90"/>
              <w:left w:type="dxa" w:w="120"/>
              <w:bottom w:type="dxa" w:w="90"/>
              <w:right w:type="dxa" w:w="120"/>
            </w:tcMar>
          </w:tcPr>
          <w:p>
            <w:pPr>
              <w:spacing w:after="0"/>
            </w:pPr>
            <w:r>
              <w:rPr>
                <w:color w:val="222222"/>
                <w:sz w:val="19"/>
                <w:szCs w:val="19"/>
              </w:rPr>
              <w:t xml:space="preserve">Already lists Yemeni pharma distributors and ranks for them.</w:t>
            </w:r>
          </w:p>
        </w:tc>
        <w:tc>
          <w:tcPr>
            <w:tcW w:type="dxa" w:w="2506"/>
            <w:tcMar>
              <w:top w:type="dxa" w:w="90"/>
              <w:left w:type="dxa" w:w="120"/>
              <w:bottom w:type="dxa" w:w="90"/>
              <w:right w:type="dxa" w:w="120"/>
            </w:tcMar>
          </w:tcPr>
          <w:p>
            <w:pPr>
              <w:spacing w:after="0"/>
            </w:pPr>
            <w:hyperlink w:history="1" r:id="rIdh1h547da8rrqvmqbdybui">
              <w:r>
                <w:rPr>
                  <w:color w:val="1155CC"/>
                  <w:sz w:val="17"/>
                  <w:szCs w:val="17"/>
                  <w:u w:val="single"/>
                </w:rPr>
                <w:t xml:space="preserve">www.bionity.com</w:t>
              </w:r>
            </w:hyperlink>
          </w:p>
        </w:tc>
      </w:tr>
    </w:tbl>
    <w:p>
      <w:pPr>
        <w:pStyle w:val="Heading1"/>
        <w:spacing w:after="160" w:before="300"/>
      </w:pPr>
      <w:r>
        <w:rPr>
          <w:b/>
          <w:bCs/>
          <w:color w:val="0B3D2E"/>
          <w:sz w:val="32"/>
          <w:szCs w:val="32"/>
        </w:rPr>
        <w:t xml:space="preserve">Tier 5: for AI assistants rather than search engines</w:t>
      </w:r>
    </w:p>
    <w:p>
      <w:pPr>
        <w:bidi w:val="false"/>
        <w:spacing w:after="140" w:line="280"/>
      </w:pPr>
      <w:r>
        <w:rPr>
          <w:rFonts w:ascii="Calibri" w:cs="Calibri" w:eastAsia="Calibri" w:hAnsi="Calibri"/>
          <w:color w:val="222222"/>
          <w:sz w:val="21"/>
          <w:szCs w:val="21"/>
          <w:rtl w:val="false"/>
        </w:rPr>
        <w:t xml:space="preserve">These are heavily used as grounding sources by AI systems. Being present raises the chance that an assistant asked to name Yemeni pharmaceutical distributors names LNJC.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3400"/>
        <w:gridCol w:w="2506"/>
      </w:tblGrid>
      <w:tr>
        <w:trPr>
          <w:tblHeader/>
        </w:trPr>
        <w:tc>
          <w:tcPr>
            <w:tcW w:type="dxa" w:w="620"/>
            <w:shd w:fill="0B3D2E" w:val="clear"/>
            <w:tcMar>
              <w:top w:type="dxa" w:w="90"/>
              <w:left w:type="dxa" w:w="120"/>
              <w:bottom w:type="dxa" w:w="90"/>
              <w:right w:type="dxa" w:w="120"/>
            </w:tcMar>
          </w:tcPr>
          <w:p>
            <w:pPr>
              <w:spacing w:after="0"/>
            </w:pPr>
            <w:r>
              <w:rPr>
                <w:b/>
                <w:bCs/>
                <w:color w:val="FFFFFF"/>
                <w:sz w:val="19"/>
                <w:szCs w:val="19"/>
              </w:rPr>
              <w:t xml:space="preserve">#</w:t>
            </w:r>
          </w:p>
        </w:tc>
        <w:tc>
          <w:tcPr>
            <w:tcW w:type="dxa" w:w="2500"/>
            <w:shd w:fill="0B3D2E" w:val="clear"/>
            <w:tcMar>
              <w:top w:type="dxa" w:w="90"/>
              <w:left w:type="dxa" w:w="120"/>
              <w:bottom w:type="dxa" w:w="90"/>
              <w:right w:type="dxa" w:w="120"/>
            </w:tcMar>
          </w:tcPr>
          <w:p>
            <w:pPr>
              <w:spacing w:after="0"/>
            </w:pPr>
            <w:r>
              <w:rPr>
                <w:b/>
                <w:bCs/>
                <w:color w:val="FFFFFF"/>
                <w:sz w:val="19"/>
                <w:szCs w:val="19"/>
              </w:rPr>
              <w:t xml:space="preserve">Where</w:t>
            </w:r>
          </w:p>
        </w:tc>
        <w:tc>
          <w:tcPr>
            <w:tcW w:type="dxa" w:w="3400"/>
            <w:shd w:fill="0B3D2E" w:val="clear"/>
            <w:tcMar>
              <w:top w:type="dxa" w:w="90"/>
              <w:left w:type="dxa" w:w="120"/>
              <w:bottom w:type="dxa" w:w="90"/>
              <w:right w:type="dxa" w:w="120"/>
            </w:tcMar>
          </w:tcPr>
          <w:p>
            <w:pPr>
              <w:spacing w:after="0"/>
            </w:pPr>
            <w:r>
              <w:rPr>
                <w:b/>
                <w:bCs/>
                <w:color w:val="FFFFFF"/>
                <w:sz w:val="19"/>
                <w:szCs w:val="19"/>
              </w:rPr>
              <w:t xml:space="preserve">Why it matters</w:t>
            </w:r>
          </w:p>
        </w:tc>
        <w:tc>
          <w:tcPr>
            <w:tcW w:type="dxa" w:w="2506"/>
            <w:shd w:fill="0B3D2E" w:val="clear"/>
            <w:tcMar>
              <w:top w:type="dxa" w:w="90"/>
              <w:left w:type="dxa" w:w="120"/>
              <w:bottom w:type="dxa" w:w="90"/>
              <w:right w:type="dxa" w:w="120"/>
            </w:tcMar>
          </w:tcPr>
          <w:p>
            <w:pPr>
              <w:spacing w:after="0"/>
            </w:pPr>
            <w:r>
              <w:rPr>
                <w:b/>
                <w:bCs/>
                <w:color w:val="FFFFFF"/>
                <w:sz w:val="19"/>
                <w:szCs w:val="19"/>
              </w:rPr>
              <w:t xml:space="preserve">Link</w:t>
            </w:r>
          </w:p>
        </w:tc>
      </w:tr>
      <w:tr>
        <w:tc>
          <w:tcPr>
            <w:tcW w:type="dxa" w:w="620"/>
            <w:tcMar>
              <w:top w:type="dxa" w:w="90"/>
              <w:left w:type="dxa" w:w="120"/>
              <w:bottom w:type="dxa" w:w="90"/>
              <w:right w:type="dxa" w:w="120"/>
            </w:tcMar>
          </w:tcPr>
          <w:p>
            <w:pPr>
              <w:spacing w:after="0"/>
            </w:pPr>
            <w:r>
              <w:rPr>
                <w:color w:val="222222"/>
                <w:sz w:val="19"/>
                <w:szCs w:val="19"/>
              </w:rPr>
              <w:t xml:space="preserve">17</w:t>
            </w:r>
          </w:p>
        </w:tc>
        <w:tc>
          <w:tcPr>
            <w:tcW w:type="dxa" w:w="2500"/>
            <w:tcMar>
              <w:top w:type="dxa" w:w="90"/>
              <w:left w:type="dxa" w:w="120"/>
              <w:bottom w:type="dxa" w:w="90"/>
              <w:right w:type="dxa" w:w="120"/>
            </w:tcMar>
          </w:tcPr>
          <w:p>
            <w:pPr>
              <w:spacing w:after="0"/>
            </w:pPr>
            <w:r>
              <w:rPr>
                <w:b/>
                <w:bCs/>
                <w:color w:val="222222"/>
                <w:sz w:val="19"/>
                <w:szCs w:val="19"/>
              </w:rPr>
              <w:t xml:space="preserve">Wikidata</w:t>
            </w:r>
          </w:p>
        </w:tc>
        <w:tc>
          <w:tcPr>
            <w:tcW w:type="dxa" w:w="3400"/>
            <w:tcMar>
              <w:top w:type="dxa" w:w="90"/>
              <w:left w:type="dxa" w:w="120"/>
              <w:bottom w:type="dxa" w:w="90"/>
              <w:right w:type="dxa" w:w="120"/>
            </w:tcMar>
          </w:tcPr>
          <w:p>
            <w:pPr>
              <w:spacing w:after="0"/>
            </w:pPr>
            <w:r>
              <w:rPr>
                <w:color w:val="222222"/>
                <w:sz w:val="19"/>
                <w:szCs w:val="19"/>
              </w:rPr>
              <w:t xml:space="preserve">Structured, openly licensed, widely reused. Keep any entry strictly factual and uncontroversial.</w:t>
            </w:r>
          </w:p>
        </w:tc>
        <w:tc>
          <w:tcPr>
            <w:tcW w:type="dxa" w:w="2506"/>
            <w:tcMar>
              <w:top w:type="dxa" w:w="90"/>
              <w:left w:type="dxa" w:w="120"/>
              <w:bottom w:type="dxa" w:w="90"/>
              <w:right w:type="dxa" w:w="120"/>
            </w:tcMar>
          </w:tcPr>
          <w:p>
            <w:pPr>
              <w:spacing w:after="0"/>
            </w:pPr>
            <w:hyperlink w:history="1" r:id="rIddb2efbm4uye3wutwywz_f">
              <w:r>
                <w:rPr>
                  <w:color w:val="1155CC"/>
                  <w:sz w:val="17"/>
                  <w:szCs w:val="17"/>
                  <w:u w:val="single"/>
                </w:rPr>
                <w:t xml:space="preserve">www.wikidata.org</w:t>
              </w:r>
            </w:hyperlink>
          </w:p>
        </w:tc>
      </w:tr>
      <w:tr>
        <w:tc>
          <w:tcPr>
            <w:tcW w:type="dxa" w:w="620"/>
            <w:shd w:fill="EFECE2" w:val="clear"/>
            <w:tcMar>
              <w:top w:type="dxa" w:w="90"/>
              <w:left w:type="dxa" w:w="120"/>
              <w:bottom w:type="dxa" w:w="90"/>
              <w:right w:type="dxa" w:w="120"/>
            </w:tcMar>
          </w:tcPr>
          <w:p>
            <w:pPr>
              <w:spacing w:after="0"/>
            </w:pPr>
            <w:r>
              <w:rPr>
                <w:color w:val="222222"/>
                <w:sz w:val="19"/>
                <w:szCs w:val="19"/>
              </w:rPr>
              <w:t xml:space="preserve">18</w:t>
            </w:r>
          </w:p>
        </w:tc>
        <w:tc>
          <w:tcPr>
            <w:tcW w:type="dxa" w:w="2500"/>
            <w:shd w:fill="EFECE2" w:val="clear"/>
            <w:tcMar>
              <w:top w:type="dxa" w:w="90"/>
              <w:left w:type="dxa" w:w="120"/>
              <w:bottom w:type="dxa" w:w="90"/>
              <w:right w:type="dxa" w:w="120"/>
            </w:tcMar>
          </w:tcPr>
          <w:p>
            <w:pPr>
              <w:spacing w:after="0"/>
            </w:pPr>
            <w:r>
              <w:rPr>
                <w:b/>
                <w:bCs/>
                <w:color w:val="222222"/>
                <w:sz w:val="19"/>
                <w:szCs w:val="19"/>
              </w:rPr>
              <w:t xml:space="preserve">Crunchbase</w:t>
            </w:r>
          </w:p>
        </w:tc>
        <w:tc>
          <w:tcPr>
            <w:tcW w:type="dxa" w:w="3400"/>
            <w:shd w:fill="EFECE2" w:val="clear"/>
            <w:tcMar>
              <w:top w:type="dxa" w:w="90"/>
              <w:left w:type="dxa" w:w="120"/>
              <w:bottom w:type="dxa" w:w="90"/>
              <w:right w:type="dxa" w:w="120"/>
            </w:tcMar>
          </w:tcPr>
          <w:p>
            <w:pPr>
              <w:spacing w:after="0"/>
            </w:pPr>
            <w:r>
              <w:rPr>
                <w:color w:val="222222"/>
                <w:sz w:val="19"/>
                <w:szCs w:val="19"/>
              </w:rPr>
              <w:t xml:space="preserve">Company profiles, free tier, widely scraped and quoted.</w:t>
            </w:r>
          </w:p>
        </w:tc>
        <w:tc>
          <w:tcPr>
            <w:tcW w:type="dxa" w:w="2506"/>
            <w:shd w:fill="EFECE2" w:val="clear"/>
            <w:tcMar>
              <w:top w:type="dxa" w:w="90"/>
              <w:left w:type="dxa" w:w="120"/>
              <w:bottom w:type="dxa" w:w="90"/>
              <w:right w:type="dxa" w:w="120"/>
            </w:tcMar>
          </w:tcPr>
          <w:p>
            <w:pPr>
              <w:spacing w:after="0"/>
            </w:pPr>
            <w:hyperlink w:history="1" r:id="rIdgzs9toaopnxhmihh5vgwj">
              <w:r>
                <w:rPr>
                  <w:color w:val="1155CC"/>
                  <w:sz w:val="17"/>
                  <w:szCs w:val="17"/>
                  <w:u w:val="single"/>
                </w:rPr>
                <w:t xml:space="preserve">www.crunchbase.com</w:t>
              </w:r>
            </w:hyperlink>
          </w:p>
        </w:tc>
      </w:tr>
    </w:tbl>
    <w:p>
      <w:r>
        <w:br w:type="page"/>
      </w:r>
    </w:p>
    <w:p>
      <w:pPr>
        <w:pStyle w:val="Heading1"/>
        <w:spacing w:after="160" w:before="300"/>
      </w:pPr>
      <w:r>
        <w:rPr>
          <w:b/>
          <w:bCs/>
          <w:color w:val="0B3D2E"/>
          <w:sz w:val="32"/>
          <w:szCs w:val="32"/>
        </w:rPr>
        <w:t xml:space="preserve">Watch out for</w:t>
      </w:r>
    </w:p>
    <w:p>
      <w:pPr>
        <w:bidi w:val="false"/>
        <w:spacing w:after="140" w:line="280"/>
      </w:pPr>
      <w:r>
        <w:rPr>
          <w:rFonts w:ascii="Calibri" w:cs="Calibri" w:eastAsia="Calibri" w:hAnsi="Calibri"/>
          <w:b/>
          <w:bCs/>
          <w:color w:val="222222"/>
          <w:sz w:val="21"/>
          <w:szCs w:val="21"/>
          <w:rtl w:val="false"/>
        </w:rPr>
        <w:t xml:space="preserve">Paid upgrades. Nearly all of these will offer a premium, verified or gold supplier package immediately after you submit the free listing. The free listing carries the search benefit. Do not pay for any of them at this stage. If one starts sending real enquiries after a few months, reconsider then, with evidence.</w:t>
      </w:r>
    </w:p>
    <w:p>
      <w:pPr>
        <w:bidi w:val="false"/>
        <w:spacing w:after="140" w:line="280"/>
      </w:pPr>
      <w:r>
        <w:rPr>
          <w:rFonts w:ascii="Calibri" w:cs="Calibri" w:eastAsia="Calibri" w:hAnsi="Calibri"/>
          <w:color w:val="222222"/>
          <w:sz w:val="21"/>
          <w:szCs w:val="21"/>
          <w:rtl w:val="false"/>
        </w:rPr>
        <w:t xml:space="preserve">Directories that only want your money. If a site has no real traffic, no Yemeni companies already listed, and asks for payment before publishing anything, skip it. It will do nothing.</w:t>
      </w:r>
    </w:p>
    <w:p>
      <w:pPr>
        <w:bidi w:val="false"/>
        <w:spacing w:after="140" w:line="280"/>
      </w:pPr>
      <w:r>
        <w:rPr>
          <w:rFonts w:ascii="Calibri" w:cs="Calibri" w:eastAsia="Calibri" w:hAnsi="Calibri"/>
          <w:color w:val="222222"/>
          <w:sz w:val="21"/>
          <w:szCs w:val="21"/>
          <w:rtl w:val="false"/>
        </w:rPr>
        <w:t xml:space="preserve">Lead resellers. Sites that sell contact data may already list LNJC without asking. You do not submit to those and there is little value in trying.</w:t>
      </w:r>
    </w:p>
    <w:p>
      <w:pPr>
        <w:bidi w:val="false"/>
        <w:spacing w:after="140" w:line="280"/>
      </w:pPr>
      <w:r>
        <w:rPr>
          <w:rFonts w:ascii="Calibri" w:cs="Calibri" w:eastAsia="Calibri" w:hAnsi="Calibri"/>
          <w:b/>
          <w:bCs/>
          <w:color w:val="222222"/>
          <w:sz w:val="21"/>
          <w:szCs w:val="21"/>
          <w:rtl w:val="false"/>
        </w:rPr>
        <w:t xml:space="preserve">Do not invent detail to fill a form. Employee counts, revenue, year founded, certifications. If you do not know it from your own records, leave the field empty. An empty field costs nothing. A wrong one is repeated across the internet and is very hard to correct later.</w:t>
      </w:r>
    </w:p>
    <w:p>
      <w:pPr>
        <w:pStyle w:val="Heading1"/>
        <w:spacing w:after="160" w:before="300"/>
      </w:pPr>
      <w:r>
        <w:rPr>
          <w:b/>
          <w:bCs/>
          <w:color w:val="0B3D2E"/>
          <w:sz w:val="32"/>
          <w:szCs w:val="32"/>
        </w:rPr>
        <w:t xml:space="preserve">Progress tracker</w:t>
      </w:r>
    </w:p>
    <w:p>
      <w:pPr>
        <w:bidi w:val="false"/>
        <w:spacing w:after="140" w:line="280"/>
      </w:pPr>
      <w:r>
        <w:rPr>
          <w:rFonts w:ascii="Calibri" w:cs="Calibri" w:eastAsia="Calibri" w:hAnsi="Calibri"/>
          <w:color w:val="222222"/>
          <w:sz w:val="21"/>
          <w:szCs w:val="21"/>
          <w:rtl w:val="false"/>
        </w:rPr>
        <w:t xml:space="preserve">A realistic pace is two or three a week. Doing all eighteen in one sitting is not necessary, and the search benefit accrues over months either way.</w:t>
      </w:r>
    </w:p>
    <w:p>
      <w:pPr>
        <w:pStyle w:val="ListParagraph"/>
        <w:numPr>
          <w:ilvl w:val="0"/>
          <w:numId w:val="2"/>
        </w:numPr>
        <w:spacing w:after="70"/>
      </w:pPr>
      <w:r>
        <w:rPr>
          <w:sz w:val="21"/>
          <w:szCs w:val="21"/>
        </w:rPr>
        <w:t xml:space="preserve">Google Business Profile  (verification started ____ / completed ____)</w:t>
      </w:r>
    </w:p>
    <w:p>
      <w:pPr>
        <w:pStyle w:val="ListParagraph"/>
        <w:numPr>
          <w:ilvl w:val="0"/>
          <w:numId w:val="2"/>
        </w:numPr>
        <w:spacing w:after="70"/>
      </w:pPr>
      <w:r>
        <w:rPr>
          <w:sz w:val="21"/>
          <w:szCs w:val="21"/>
        </w:rPr>
        <w:t xml:space="preserve">LinkedIn company page  (DONE 15 August 2026)</w:t>
      </w:r>
    </w:p>
    <w:p>
      <w:pPr>
        <w:pStyle w:val="ListParagraph"/>
        <w:numPr>
          <w:ilvl w:val="0"/>
          <w:numId w:val="2"/>
        </w:numPr>
        <w:spacing w:after="70"/>
      </w:pPr>
      <w:r>
        <w:rPr>
          <w:sz w:val="21"/>
          <w:szCs w:val="21"/>
        </w:rPr>
        <w:t xml:space="preserve">Bing Places</w:t>
      </w:r>
    </w:p>
    <w:p>
      <w:pPr>
        <w:pStyle w:val="ListParagraph"/>
        <w:numPr>
          <w:ilvl w:val="0"/>
          <w:numId w:val="2"/>
        </w:numPr>
        <w:spacing w:after="70"/>
      </w:pPr>
      <w:r>
        <w:rPr>
          <w:sz w:val="21"/>
          <w:szCs w:val="21"/>
        </w:rPr>
        <w:t xml:space="preserve">Yellow Pages Yemen</w:t>
      </w:r>
    </w:p>
    <w:p>
      <w:pPr>
        <w:pStyle w:val="ListParagraph"/>
        <w:numPr>
          <w:ilvl w:val="0"/>
          <w:numId w:val="2"/>
        </w:numPr>
        <w:spacing w:after="70"/>
      </w:pPr>
      <w:r>
        <w:rPr>
          <w:sz w:val="21"/>
          <w:szCs w:val="21"/>
        </w:rPr>
        <w:t xml:space="preserve">Arabic Market</w:t>
      </w:r>
    </w:p>
    <w:p>
      <w:pPr>
        <w:pStyle w:val="ListParagraph"/>
        <w:numPr>
          <w:ilvl w:val="0"/>
          <w:numId w:val="2"/>
        </w:numPr>
        <w:spacing w:after="70"/>
      </w:pPr>
      <w:r>
        <w:rPr>
          <w:sz w:val="21"/>
          <w:szCs w:val="21"/>
        </w:rPr>
        <w:t xml:space="preserve">Gludo</w:t>
      </w:r>
    </w:p>
    <w:p>
      <w:pPr>
        <w:pStyle w:val="ListParagraph"/>
        <w:numPr>
          <w:ilvl w:val="0"/>
          <w:numId w:val="2"/>
        </w:numPr>
        <w:spacing w:after="70"/>
      </w:pPr>
      <w:r>
        <w:rPr>
          <w:sz w:val="21"/>
          <w:szCs w:val="21"/>
        </w:rPr>
        <w:t xml:space="preserve">Waslat</w:t>
      </w:r>
    </w:p>
    <w:p>
      <w:pPr>
        <w:pStyle w:val="ListParagraph"/>
        <w:numPr>
          <w:ilvl w:val="0"/>
          <w:numId w:val="2"/>
        </w:numPr>
        <w:spacing w:after="70"/>
      </w:pPr>
      <w:r>
        <w:rPr>
          <w:sz w:val="21"/>
          <w:szCs w:val="21"/>
        </w:rPr>
        <w:t xml:space="preserve">Yemen Chambers of Commerce</w:t>
      </w:r>
    </w:p>
    <w:p>
      <w:pPr>
        <w:pStyle w:val="ListParagraph"/>
        <w:numPr>
          <w:ilvl w:val="0"/>
          <w:numId w:val="2"/>
        </w:numPr>
        <w:spacing w:after="70"/>
      </w:pPr>
      <w:r>
        <w:rPr>
          <w:sz w:val="21"/>
          <w:szCs w:val="21"/>
        </w:rPr>
        <w:t xml:space="preserve">Europages</w:t>
      </w:r>
    </w:p>
    <w:p>
      <w:pPr>
        <w:pStyle w:val="ListParagraph"/>
        <w:numPr>
          <w:ilvl w:val="0"/>
          <w:numId w:val="2"/>
        </w:numPr>
        <w:spacing w:after="70"/>
      </w:pPr>
      <w:r>
        <w:rPr>
          <w:sz w:val="21"/>
          <w:szCs w:val="21"/>
        </w:rPr>
        <w:t xml:space="preserve">Kompass</w:t>
      </w:r>
    </w:p>
    <w:p>
      <w:pPr>
        <w:pStyle w:val="ListParagraph"/>
        <w:numPr>
          <w:ilvl w:val="0"/>
          <w:numId w:val="2"/>
        </w:numPr>
        <w:spacing w:after="70"/>
      </w:pPr>
      <w:r>
        <w:rPr>
          <w:sz w:val="21"/>
          <w:szCs w:val="21"/>
        </w:rPr>
        <w:t xml:space="preserve">Go4WorldBusiness</w:t>
      </w:r>
    </w:p>
    <w:p>
      <w:pPr>
        <w:pStyle w:val="ListParagraph"/>
        <w:numPr>
          <w:ilvl w:val="0"/>
          <w:numId w:val="2"/>
        </w:numPr>
        <w:spacing w:after="70"/>
      </w:pPr>
      <w:r>
        <w:rPr>
          <w:sz w:val="21"/>
          <w:szCs w:val="21"/>
        </w:rPr>
        <w:t xml:space="preserve">TradeKey</w:t>
      </w:r>
    </w:p>
    <w:p>
      <w:pPr>
        <w:pStyle w:val="ListParagraph"/>
        <w:numPr>
          <w:ilvl w:val="0"/>
          <w:numId w:val="2"/>
        </w:numPr>
        <w:spacing w:after="70"/>
      </w:pPr>
      <w:r>
        <w:rPr>
          <w:sz w:val="21"/>
          <w:szCs w:val="21"/>
        </w:rPr>
        <w:t xml:space="preserve">eWorldTrade</w:t>
      </w:r>
    </w:p>
    <w:p>
      <w:pPr>
        <w:pStyle w:val="ListParagraph"/>
        <w:numPr>
          <w:ilvl w:val="0"/>
          <w:numId w:val="2"/>
        </w:numPr>
        <w:spacing w:after="70"/>
      </w:pPr>
      <w:r>
        <w:rPr>
          <w:sz w:val="21"/>
          <w:szCs w:val="21"/>
        </w:rPr>
        <w:t xml:space="preserve">PharmaCompass</w:t>
      </w:r>
    </w:p>
    <w:p>
      <w:pPr>
        <w:pStyle w:val="ListParagraph"/>
        <w:numPr>
          <w:ilvl w:val="0"/>
          <w:numId w:val="2"/>
        </w:numPr>
        <w:spacing w:after="70"/>
      </w:pPr>
      <w:r>
        <w:rPr>
          <w:sz w:val="21"/>
          <w:szCs w:val="21"/>
        </w:rPr>
        <w:t xml:space="preserve">Pharmaoffer</w:t>
      </w:r>
    </w:p>
    <w:p>
      <w:pPr>
        <w:pStyle w:val="ListParagraph"/>
        <w:numPr>
          <w:ilvl w:val="0"/>
          <w:numId w:val="2"/>
        </w:numPr>
        <w:spacing w:after="70"/>
      </w:pPr>
      <w:r>
        <w:rPr>
          <w:sz w:val="21"/>
          <w:szCs w:val="21"/>
        </w:rPr>
        <w:t xml:space="preserve">Bionity</w:t>
      </w:r>
    </w:p>
    <w:p>
      <w:pPr>
        <w:pStyle w:val="ListParagraph"/>
        <w:numPr>
          <w:ilvl w:val="0"/>
          <w:numId w:val="2"/>
        </w:numPr>
        <w:spacing w:after="70"/>
      </w:pPr>
      <w:r>
        <w:rPr>
          <w:sz w:val="21"/>
          <w:szCs w:val="21"/>
        </w:rPr>
        <w:t xml:space="preserve">Wikidata</w:t>
      </w:r>
    </w:p>
    <w:p>
      <w:pPr>
        <w:pStyle w:val="ListParagraph"/>
        <w:numPr>
          <w:ilvl w:val="0"/>
          <w:numId w:val="2"/>
        </w:numPr>
        <w:spacing w:after="70"/>
      </w:pPr>
      <w:r>
        <w:rPr>
          <w:sz w:val="21"/>
          <w:szCs w:val="21"/>
        </w:rPr>
        <w:t xml:space="preserve">Crunchbase</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zy_0vknhe0eciz6ybgxk" Type="http://schemas.openxmlformats.org/officeDocument/2006/relationships/hyperlink" Target="https://www.google.com/business/" TargetMode="External"/><Relationship Id="rIduphyh39qzdxil7l5bxk43" Type="http://schemas.openxmlformats.org/officeDocument/2006/relationships/hyperlink" Target="https://www.linkedin.com/company/lnjc-pharmaceuticals/" TargetMode="External"/><Relationship Id="rIdmjdkqseipkql3m6regqjr" Type="http://schemas.openxmlformats.org/officeDocument/2006/relationships/hyperlink" Target="https://www.bingplaces.com" TargetMode="External"/><Relationship Id="rIdpb3u6snpxanzdsnjubhhs" Type="http://schemas.openxmlformats.org/officeDocument/2006/relationships/hyperlink" Target="https://www.yellowpagesyemen.com" TargetMode="External"/><Relationship Id="rIdo7_0hddghj_oiq9s2v1ok" Type="http://schemas.openxmlformats.org/officeDocument/2006/relationships/hyperlink" Target="https://www.earabicmarket.com/ar/companies/yemen" TargetMode="External"/><Relationship Id="rId5vi6vxcawrleppx4wlk1w" Type="http://schemas.openxmlformats.org/officeDocument/2006/relationships/hyperlink" Target="https://gludo.org/business-directory/country/yemen/" TargetMode="External"/><Relationship Id="rIdlsfkz4siinsidaqfywnge" Type="http://schemas.openxmlformats.org/officeDocument/2006/relationships/hyperlink" Target="https://waslat.com" TargetMode="External"/><Relationship Id="rIdf1mgl-io4hfxgkgwcwhz-" Type="http://schemas.openxmlformats.org/officeDocument/2006/relationships/hyperlink" Target="https://fycci-ye.org" TargetMode="External"/><Relationship Id="rId_dnhkocxcg9qugdp6qd6_" Type="http://schemas.openxmlformats.org/officeDocument/2006/relationships/hyperlink" Target="https://www.europages.com" TargetMode="External"/><Relationship Id="rIdrf3l77qxm5efvqvpkdj3a" Type="http://schemas.openxmlformats.org/officeDocument/2006/relationships/hyperlink" Target="https://www.kompass.com" TargetMode="External"/><Relationship Id="rIdgfatj23h_gbxgmnxgiagv" Type="http://schemas.openxmlformats.org/officeDocument/2006/relationships/hyperlink" Target="https://www.go4worldbusiness.com" TargetMode="External"/><Relationship Id="rId3ntvipu4v3u8qndp7uhfj" Type="http://schemas.openxmlformats.org/officeDocument/2006/relationships/hyperlink" Target="https://www.tradekey.com" TargetMode="External"/><Relationship Id="rIdam6zsxlxeoxlpiy-0lkq2" Type="http://schemas.openxmlformats.org/officeDocument/2006/relationships/hyperlink" Target="https://www.eworldtrade.com" TargetMode="External"/><Relationship Id="rIdgwg6fe91nxbdpkoa3dmna" Type="http://schemas.openxmlformats.org/officeDocument/2006/relationships/hyperlink" Target="https://www.pharmacompass.com" TargetMode="External"/><Relationship Id="rId-he3m3toh058ayt-xkche" Type="http://schemas.openxmlformats.org/officeDocument/2006/relationships/hyperlink" Target="https://pharmaoffer.com" TargetMode="External"/><Relationship Id="rIdh1h547da8rrqvmqbdybui" Type="http://schemas.openxmlformats.org/officeDocument/2006/relationships/hyperlink" Target="https://www.bionity.com" TargetMode="External"/><Relationship Id="rIddb2efbm4uye3wutwywz_f" Type="http://schemas.openxmlformats.org/officeDocument/2006/relationships/hyperlink" Target="https://www.wikidata.org" TargetMode="External"/><Relationship Id="rIdgzs9toaopnxhmihh5vgwj" Type="http://schemas.openxmlformats.org/officeDocument/2006/relationships/hyperlink" Target="https://www.crunchbase.com"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2026-08-15T11:53:05.746Z</dcterms:created>
  <dcterms:modified xsi:type="dcterms:W3CDTF">2026-08-15T11:53:05.747Z</dcterms:modified>
</cp:coreProperties>
</file>

<file path=docProps/custom.xml><?xml version="1.0" encoding="utf-8"?>
<Properties xmlns="http://schemas.openxmlformats.org/officeDocument/2006/custom-properties" xmlns:vt="http://schemas.openxmlformats.org/officeDocument/2006/docPropsVTypes"/>
</file>