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175"/>
            </w:pPr>
          </w:p>
          <w:p>
            <w:pPr>
              <w:pBdr>
                <w:bottom w:val="single" w:color="C9A84C" w:sz="6" w:space="8"/>
              </w:pBdr>
              <w:bidi/>
              <w:spacing w:after="500"/>
              <w:ind w:left="800" w:right="1200"/>
              <w:jc w:val="start"/>
            </w:pPr>
            <w:r>
              <w:rPr>
                <w:rFonts w:ascii="Arial" w:cs="Arial" w:eastAsia="Arial" w:hAnsi="Arial"/>
                <w:color w:val="C9A84C"/>
                <w:spacing w:val="30"/>
                <w:sz w:val="18"/>
                <w:szCs w:val="18"/>
              </w:rPr>
              <w:t xml:space="preserve">G R O U P   5   R E C O V E R Y   A N D   I M P L E M E N T A T I O N   R E P O R T</w:t>
            </w:r>
          </w:p>
          <w:p>
            <w:pPr>
              <w:bidi/>
              <w:spacing w:after="100" w:line="828" w:lineRule="atLeast"/>
              <w:ind w:right="1200"/>
              <w:jc w:val="start"/>
            </w:pPr>
            <w:r>
              <w:rPr>
                <w:rFonts w:ascii="Arial" w:cs="Arial" w:eastAsia="Arial" w:hAnsi="Arial"/>
                <w:b/>
                <w:bCs/>
                <w:i w:val="false"/>
                <w:iCs w:val="false"/>
                <w:color w:val="FFFFFF"/>
                <w:sz w:val="72"/>
                <w:szCs w:val="72"/>
                <w:rtl/>
              </w:rPr>
              <w:t xml:space="preserve">تقرير استرداد وتنفيذ</w:t>
            </w:r>
          </w:p>
          <w:p>
            <w:pPr>
              <w:bidi/>
              <w:spacing w:after="300" w:line="828" w:lineRule="atLeast"/>
              <w:ind w:right="1200"/>
              <w:jc w:val="start"/>
            </w:pPr>
            <w:r>
              <w:rPr>
                <w:rFonts w:ascii="Arial" w:cs="Arial" w:eastAsia="Arial" w:hAnsi="Arial"/>
                <w:b/>
                <w:bCs/>
                <w:i w:val="false"/>
                <w:iCs w:val="false"/>
                <w:color w:val="FFFFFF"/>
                <w:sz w:val="72"/>
                <w:szCs w:val="72"/>
                <w:rtl/>
              </w:rPr>
              <w:t xml:space="preserve">المجموعة الخامسة</w:t>
            </w:r>
          </w:p>
          <w:p>
            <w:pPr>
              <w:bidi/>
              <w:spacing w:after="800" w:line="340" w:lineRule="atLeast"/>
              <w:ind w:right="1200"/>
              <w:jc w:val="start"/>
            </w:pPr>
            <w:r>
              <w:rPr>
                <w:rFonts w:ascii="Arial" w:cs="Arial" w:eastAsia="Arial" w:hAnsi="Arial"/>
                <w:b w:val="false"/>
                <w:bCs w:val="false"/>
                <w:i w:val="false"/>
                <w:iCs w:val="false"/>
                <w:color w:val="B0B8C0"/>
                <w:sz w:val="24"/>
                <w:szCs w:val="24"/>
                <w:rtl/>
              </w:rPr>
              <w:t xml:space="preserve">الرؤية والاستمرارية والمرونة: قارئ النشاط الموحد وكشف الفترة والتقرير المحلي وفحوص السلامة والمسودات والقفل والمشاركة والنسخ الاحتياطي — برنامج النقل من Zman إلى Micro</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المنتج: Micro — نظام مالية وتشغيل عربي RTL محلي أولًا</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المستودع: Qays7753/Micro · طلب الدمج #153</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رأس main النهائي: ad9fc13 (الاسترداد من 782127b · الأساس 05669a9)</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التاريخ: 05/09/2026</w:t>
            </w:r>
          </w:p>
          <w:p>
            <w:pPr>
              <w:spacing w:before="4175"/>
            </w:pPr>
          </w:p>
          <w:p>
            <w:pPr>
              <w:pBdr>
                <w:top w:val="single" w:color="C9A84C" w:sz="2" w:space="8"/>
              </w:pBdr>
              <w:bidi/>
              <w:spacing w:before="200"/>
              <w:ind w:left="800" w:right="1200"/>
              <w:jc w:val="start"/>
            </w:pPr>
            <w:r>
              <w:rPr>
                <w:rFonts w:ascii="Arial" w:cs="Arial" w:eastAsia="Arial" w:hAnsi="Arial"/>
                <w:b w:val="false"/>
                <w:bCs w:val="false"/>
                <w:i w:val="false"/>
                <w:iCs w:val="false"/>
                <w:color w:val="687078"/>
                <w:sz w:val="16"/>
                <w:szCs w:val="16"/>
                <w:rtl/>
              </w:rPr>
              <w:t xml:space="preserve">Micro — شريك مشروعك</w:t>
            </w:r>
            <w:r>
              <w:t xml:space="preserve">                                   </w:t>
            </w:r>
            <w:r>
              <w:rPr>
                <w:rFonts w:ascii="Arial" w:cs="Arial" w:eastAsia="Arial" w:hAnsi="Arial"/>
                <w:color w:val="687078"/>
                <w:sz w:val="16"/>
                <w:szCs w:val="16"/>
              </w:rPr>
              <w:t xml:space="preserve">micro-group-5-visibility-continuity-recovery-001</w:t>
            </w:r>
          </w:p>
        </w:tc>
      </w:tr>
    </w:tbl>
    <w:p>
      <w:pPr>
        <w:sectPr>
          <w:pgSz w:w="11906" w:h="16838" w:orient="portrait"/>
          <w:pgMar w:top="0" w:right="0" w:bottom="0" w:left="0" w:header="708" w:footer="708" w:gutter="0"/>
          <w:pgNumType/>
          <w:docGrid w:linePitch="360"/>
        </w:sectPr>
      </w:pPr>
    </w:p>
    <w:p>
      <w:pPr>
        <w:bidi/>
        <w:spacing w:after="360" w:before="480"/>
        <w:jc w:val="center"/>
      </w:pPr>
      <w:r>
        <w:rPr>
          <w:rFonts w:ascii="Arial" w:cs="Arial" w:eastAsia="Arial" w:hAnsi="Arial"/>
          <w:b/>
          <w:bCs/>
          <w:i w:val="false"/>
          <w:iCs w:val="false"/>
          <w:color w:val="000000"/>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بوابة الاسترداد — نقطة التوقف الحقيقية</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ما حُفظ وما أُصلح في هذه الجلسة</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قارئ النشاط الموحد وكشف الفترة والتقرير المحلي</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فحوص السلامة وسجل التدقيق</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المسودات والقفل وتحديثات PWA والنسخ الاحتياطي</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المشاركة اليدوية والخصوصية وRTL</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التحقق والبوابات والتكامل والدمج</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الخلاصة والحدود الصادقة</w:t>
            </w:r>
            <w:r>
              <w:tab/>
            </w:r>
            <w:r>
              <w:fldChar w:fldCharType="begin"/>
            </w:r>
            <w:r>
              <w:instrText xml:space="preserve"> PAGEREF _Toc100008 \h </w:instrText>
            </w:r>
            <w:r>
              <w:fldChar w:fldCharType="separate"/>
            </w:r>
            <w:r>
              <w:t>4</w:t>
            </w:r>
            <w:r>
              <w:fldChar w:fldCharType="end"/>
            </w:r>
          </w:hyperlink>
        </w:p>
        <w:p>
          <w:r>
            <w:fldChar w:fldCharType="end"/>
          </w:r>
        </w:p>
      </w:sdtContent>
    </w:sdt>
    <w:p>
      <w:pPr>
        <w:bidi/>
        <w:spacing w:before="200"/>
      </w:pPr>
      <w:r>
        <w:rPr>
          <w:rFonts w:ascii="Arial" w:cs="Arial" w:eastAsia="Arial" w:hAnsi="Arial"/>
          <w:b w:val="false"/>
          <w:bCs w:val="false"/>
          <w:i/>
          <w:iCs/>
          <w:color w:val="888888"/>
          <w:sz w:val="18"/>
          <w:szCs w:val="18"/>
          <w:rtl/>
        </w:rPr>
        <w:t xml:space="preserve">ملاحظة: هذا الفهرس مولّد برموز الحقول؛ لضمان دقة أرقام الصفحات بعد أي تعديل انقر بزر الفأرة الأيمن على الفهرس واختر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80" w:lineRule="atLeast"/>
        <w:jc w:val="start"/>
      </w:pPr>
      <w:bookmarkStart w:id="100000" w:name="_Toc100000"/>
      <w:r>
        <w:rPr>
          <w:rFonts w:ascii="Arial" w:cs="Arial" w:eastAsia="Arial" w:hAnsi="Arial"/>
          <w:b/>
          <w:bCs/>
          <w:i w:val="false"/>
          <w:iCs w:val="false"/>
          <w:color w:val="1A1A1A"/>
          <w:sz w:val="30"/>
          <w:szCs w:val="30"/>
          <w:rtl/>
        </w:rPr>
        <w:t xml:space="preserve">الملخص التنفيذي</w:t>
      </w:r>
      <w:bookmarkEnd w:id="100000"/>
    </w:p>
    <w:p>
      <w:pPr>
        <w:bidi/>
        <w:spacing w:after="120" w:line="312"/>
        <w:jc w:val="start"/>
      </w:pPr>
      <w:r>
        <w:rPr>
          <w:rFonts w:ascii="Arial" w:cs="Arial" w:eastAsia="Arial" w:hAnsi="Arial"/>
          <w:b w:val="false"/>
          <w:bCs w:val="false"/>
          <w:i w:val="false"/>
          <w:iCs w:val="false"/>
          <w:color w:val="000000"/>
          <w:sz w:val="24"/>
          <w:szCs w:val="24"/>
          <w:rtl/>
        </w:rPr>
        <w:t xml:space="preserve">يسلّم هذا التقرير ختام المجموعة الخامسة من برنامج نقل قدرات Zman إلى Micro — الرؤية والاستمرارية والمرونة: قارئ النشاط الموحد، وكشف الفترة والتقرير المحلي، وفحوص السلامة الجديدة، وسجل التدقيق، ومسودات النماذج، والقفل المحلي، والتحديثات الآمنة للعمل غير المحفوظ، والمشاركة اليدوية الخصوصية، وظرف النسخ الاحتياطي المحقق منه. بدأت هذه الجلسة كجلسة استئناف أخيرة: توقّف الوكيل السابق بعد رفع الفرع مباشرة وقبل فتح طلب الدمج — فافتُتحت ببوابة استرداد أثبتت أن الدفع موجود على البعيد (782127b) وأن الطلب غير مفتوح وأن التكامل لم يُشغّل قط وأن التقارير غير موجودة. ثم أُعيد فحص كل البوابات محليًا من الصفر، وأُعيد بناء المنتج الإنتاجي واختُبر في المتصفح اختبارًا حيًا جديدًا كاملًا بالعربية RTL على مقاسي 390×844 و360×800 (33 لقطة إثبات)، فكشف الاختبار الحي ثلاثة عيوب حقيقية أُصلحت كلها باختبارات انحدار قبل الدفع، ثم فُتح الطلب 153 فاخضرّ تكامله من المحاولة الأولى، ودامج إلى main عند ad9fc13، وأُعيد التحقق فوق الرأس المدموج، وسُلّمت هذه الحزمة.</w:t>
      </w:r>
    </w:p>
    <w:p>
      <w:pPr>
        <w:bidi/>
        <w:spacing w:after="120" w:line="312"/>
        <w:jc w:val="start"/>
      </w:pPr>
      <w:r>
        <w:rPr>
          <w:rFonts w:ascii="Arial" w:cs="Arial" w:eastAsia="Arial" w:hAnsi="Arial"/>
          <w:b w:val="false"/>
          <w:bCs w:val="false"/>
          <w:i w:val="false"/>
          <w:iCs w:val="false"/>
          <w:color w:val="000000"/>
          <w:sz w:val="24"/>
          <w:szCs w:val="24"/>
          <w:rtl/>
        </w:rPr>
        <w:t xml:space="preserve">عقد المجموعة رؤية صادقة: «شو صار في مشروعي؟» فقارئ واحد كنوني يقرأ كل العائلات الخمس عشرة من المخازن القائمة بلا كتابة ولا إعادة حساب — كل صف يحمل أثره (نقدي/غير نقدي/معلق) وتاريخه DD/MM/YYYY ومبلغه بالأرقام الإنجليزية بالقرشين ورابطًا لمصدره؛ «أعطني صورة الفترة» فيفصل الكشف الكاش عن النتيجة والأمانات عن مال المالك، ويُظهر الطبقات العميقة (الإهلاك والشطب والتخلص والعربون المصنف والدفتري والقروض والعربونات المعلقة) وقيم غير محلولة لا تُختزل صفرًا، و«خذ التقرير معك» يولّد ملف Markdown عربيًا محليًا بلا إنترنت نسخة قراءة لا حدثًا ماليًا؛ «اطمن على أرقامك» فيفحص سلامة من ستة عشر فحصًا قراءة فقط بلا إصلاح تلقائي وبصياغة صادقة «الاتساق لا يعني الربحية»؛ «مسودتك لا تضيع» فأول حرف يحفظ محليًا والاسترجاع عرض صريح والحفظ النهائي يمسح المسودة ولا حدث مالي قبل التأكيد؛ «جهازك محمي من النظرة العابرة» فقفل برمز مُجزأ SHA-256 بلا تشفير ولا سحابة؛ «التحديث لا يهدم عملك» فلا إعادة تحميل فوق نموذج قذر؛ «شارك ما تريد يدويًا» فنص آمن للزبون بلا تكلفة ولا هامش ولا إرسال تلقائي ولا قراءة جهات اتصال؛ و«نسختك الاحتياطية مُتحقق منها» فبصمة تكامل SHA-256 ورفض التلاعب قبل المعاينة واستعادة ذرية بفحص سلامة بعدها.</w:t>
      </w:r>
    </w:p>
    <w:p>
      <w:pPr>
        <w:pStyle w:val="Heading1"/>
        <w:bidi/>
        <w:spacing w:after="160" w:before="360" w:line="380" w:lineRule="atLeast"/>
        <w:jc w:val="start"/>
      </w:pPr>
      <w:bookmarkStart w:id="100001" w:name="_Toc100001"/>
      <w:r>
        <w:rPr>
          <w:rFonts w:ascii="Arial" w:cs="Arial" w:eastAsia="Arial" w:hAnsi="Arial"/>
          <w:b/>
          <w:bCs/>
          <w:i w:val="false"/>
          <w:iCs w:val="false"/>
          <w:color w:val="1A1A1A"/>
          <w:sz w:val="30"/>
          <w:szCs w:val="30"/>
          <w:rtl/>
        </w:rPr>
        <w:t xml:space="preserve">بوابة الاسترداد — نقطة التوقف الحقيقية</w:t>
      </w:r>
      <w:bookmarkEnd w:id="100001"/>
    </w:p>
    <w:p>
      <w:pPr>
        <w:bidi/>
        <w:spacing w:after="120" w:line="312"/>
        <w:jc w:val="start"/>
      </w:pPr>
      <w:r>
        <w:rPr>
          <w:rFonts w:ascii="Arial" w:cs="Arial" w:eastAsia="Arial" w:hAnsi="Arial"/>
          <w:b w:val="false"/>
          <w:bCs w:val="false"/>
          <w:i w:val="false"/>
          <w:iCs w:val="false"/>
          <w:color w:val="000000"/>
          <w:sz w:val="24"/>
          <w:szCs w:val="24"/>
          <w:rtl/>
        </w:rPr>
        <w:t xml:space="preserve">قبل أي تعديل فُحص المستودع الفعلي عبر الجلب والواجهة البرمجية: رأس main البعيد عند 05669a9 (دمج المجموعة الرابعة عبر الطلب 152)، والرأس المحلي على فرع agent/group5-visibility-continuity عند 782127b بشجرة نظيفة **مرفوعة فعلًا** — فرع البعيد والمحلي متطابقان، لا عمل غير مُلزم ولا ملفات غير متتبعة ولا مخازن مؤقتة ولا أشجار عمل إضافية. أربعة دفعات للمجموعة كانت قائمة: ced148f (التنفيذ الكامل — 81 ملفًا، +5,576 سطرًا: قارئ النشاط والكشف والتقرير وفحوص MIC-14..16 وسجل التصحيحات والمسودات والقفل وتدفق PWA والمشاركة وظرف v27)، ثم 5613ec2 (إصلاح انعكاس بوابة المسودة — أول حرف يحفظ)، ثم a5f0cd7 (أربعة عيوب أسلاك ميتة وجدها الاختبار الحي)، ثم 782127b (تركيب مراجعات المراجعين الخمسة). أما الطلب فلا وجود له — أحدث طلب هو 152 للمجموعة الرابعة — وتشغيلات التكامل للفرع صفر (سير العمل يشغَّل على طلبات الدمج والدفع إلى main فقط)، وحزمة التقارير في مستودع Documents غير موجودة. فكانت نقطة التوقف المثبتة: داخل المرحلة E بعد الرفع وقبل فتح الطلب. لم يُهدر شيء ولم يُعد بناء شيء — الشجرة نظيفة فلا لقطة استرداد لازمة.</w:t>
      </w:r>
    </w:p>
    <w:p>
      <w:pPr>
        <w:pStyle w:val="Heading1"/>
        <w:bidi/>
        <w:spacing w:after="160" w:before="360" w:line="380" w:lineRule="atLeast"/>
        <w:jc w:val="start"/>
      </w:pPr>
      <w:bookmarkStart w:id="100002" w:name="_Toc100002"/>
      <w:r>
        <w:rPr>
          <w:rFonts w:ascii="Arial" w:cs="Arial" w:eastAsia="Arial" w:hAnsi="Arial"/>
          <w:b/>
          <w:bCs/>
          <w:i w:val="false"/>
          <w:iCs w:val="false"/>
          <w:color w:val="1A1A1A"/>
          <w:sz w:val="30"/>
          <w:szCs w:val="30"/>
          <w:rtl/>
        </w:rPr>
        <w:t xml:space="preserve">ما حُفظ وما أُصلح في هذه الجلسة</w:t>
      </w:r>
      <w:bookmarkEnd w:id="100002"/>
    </w:p>
    <w:p>
      <w:pPr>
        <w:bidi/>
        <w:spacing w:after="120" w:line="312"/>
        <w:jc w:val="start"/>
      </w:pPr>
      <w:r>
        <w:rPr>
          <w:rFonts w:ascii="Arial" w:cs="Arial" w:eastAsia="Arial" w:hAnsi="Arial"/>
          <w:b w:val="false"/>
          <w:bCs w:val="false"/>
          <w:i w:val="false"/>
          <w:iCs w:val="false"/>
          <w:color w:val="000000"/>
          <w:sz w:val="24"/>
          <w:szCs w:val="24"/>
          <w:rtl/>
        </w:rPr>
        <w:t xml:space="preserve">لم يُصدَّق سجل الجلسة السابقة على عين مغلقة: أُعيد تشغيل سلسلة البوابات كاملة من الصفر فوق 782127b (نجاح: 277/277 مجالًا و761/761 نموذجًا أوليًا وبناء PWA بـ96 مدخلًا مسبق التخزين وتدقيق نظيف)، ثم أُعيد بناء حزمة الإنتاج وقدمت عبر خادم المعاينة بعامل خدمة حقيقي، ونُفذ اختبار متصفح حي جديد بالكامل بالعربية RTL على 390×844 و360×800: التأسيس، وبيانات مالية مزروعة (بيع مباشر ومصروف وأصل وطلب باتفاق وعربون)، ودورة المسودة الكاملة، والقفل بحجابه ورمزه الخاطئ والصحيح، والتراجع الموثق والاسترجاع، وتنزيل تقرير Markdown، وفحوص السلامة الستة عشر، والمشاركة، والتصدير والاستيراد ورفض التلاعب، وإعادة التحميل دون اتصال، وحجب التحديث فوق عمل غير محفوظ. ثلاثة عيوب حقيقية كشفها هذا الاختبار الجديد، أُصلحت كلها في دفعة 4445da0 مع خمسة اختبارات انحدار:</w:t>
      </w:r>
    </w:p>
    <w:p>
      <w:pPr>
        <w:keepNext/>
        <w:bidi/>
        <w:spacing w:after="80" w:before="160"/>
        <w:jc w:val="start"/>
      </w:pPr>
      <w:r>
        <w:rPr>
          <w:rFonts w:ascii="Arial" w:cs="Arial" w:eastAsia="Arial" w:hAnsi="Arial"/>
          <w:b/>
          <w:bCs/>
          <w:i w:val="false"/>
          <w:iCs w:val="false"/>
          <w:color w:val="606060"/>
          <w:sz w:val="21"/>
          <w:szCs w:val="21"/>
          <w:rtl/>
        </w:rPr>
        <w:t xml:space="preserve">الجدول 1: عيوب الجولة الحية الجديدة وإصلاحها (4445da0)</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26%"/>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الإصلاح</w:t>
            </w:r>
          </w:p>
        </w:tc>
        <w:tc>
          <w:tcPr>
            <w:tcW w:type="pct" w:w="74%"/>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الوصف</w:t>
            </w:r>
          </w:p>
        </w:tc>
      </w:tr>
      <w:tr>
        <w:trPr>
          <w:cantSplit/>
        </w:trPr>
        <w:tc>
          <w:tcPr>
            <w:tcW w:type="pct" w:w="NaNان"/>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F-1 ردود التخزين الخفية</w:t>
            </w:r>
          </w:p>
        </w:tc>
      </w:tr>
      <w:tr>
        <w:trPr>
          <w:cantSplit/>
        </w:trPr>
        <w:tc>
          <w:tcPr>
            <w:tcW w:type="pct" w:w="NaNار"/>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F-2 تمرير سياقات التصحيح</w:t>
            </w:r>
          </w:p>
        </w:tc>
      </w:tr>
      <w:tr>
        <w:trPr>
          <w:cantSplit/>
        </w:trPr>
        <w:tc>
          <w:tcPr>
            <w:tcW w:type="pct" w:w="NaNلة"/>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F-2b وعي MIC-10 بالاسترجاع</w:t>
            </w:r>
          </w:p>
        </w:tc>
      </w:tr>
    </w:tbl>
    <w:p>
      <w:pPr>
        <w:pStyle w:val="Heading1"/>
        <w:bidi/>
        <w:spacing w:after="160" w:before="360" w:line="380" w:lineRule="atLeast"/>
        <w:jc w:val="start"/>
      </w:pPr>
      <w:bookmarkStart w:id="100003" w:name="_Toc100003"/>
      <w:r>
        <w:rPr>
          <w:rFonts w:ascii="Arial" w:cs="Arial" w:eastAsia="Arial" w:hAnsi="Arial"/>
          <w:b/>
          <w:bCs/>
          <w:i w:val="false"/>
          <w:iCs w:val="false"/>
          <w:color w:val="1A1A1A"/>
          <w:sz w:val="30"/>
          <w:szCs w:val="30"/>
          <w:rtl/>
        </w:rPr>
        <w:t xml:space="preserve">قارئ النشاط الموحد وكشف الفترة والتقرير المحلي</w:t>
      </w:r>
      <w:bookmarkEnd w:id="100003"/>
    </w:p>
    <w:p>
      <w:pPr>
        <w:bidi/>
        <w:spacing w:after="120" w:line="312"/>
        <w:jc w:val="start"/>
      </w:pPr>
      <w:r>
        <w:rPr>
          <w:rFonts w:ascii="Arial" w:cs="Arial" w:eastAsia="Arial" w:hAnsi="Arial"/>
          <w:b w:val="false"/>
          <w:bCs w:val="false"/>
          <w:i w:val="false"/>
          <w:iCs w:val="false"/>
          <w:color w:val="000000"/>
          <w:sz w:val="24"/>
          <w:szCs w:val="24"/>
          <w:rtl/>
        </w:rPr>
        <w:t xml:space="preserve">النموذج الكنوني للنشاط قراءة فقط فوق المخازن القائمة: خمس عشرة عائلة (البيوع المباشرة والطلبات والتسليم والمصاريف والمشتريات وأحداث القروض والأصول والإهلاك وتصنيف العربون والتحصيلات والتحويلات واستلام المخزون وصرفه وهدره والتصحيحات)، وثمانية أصناف أثر على جدول الدلتا في المجال، والحالة مشتقة عند القراءة (نشط/معكوس/مُستبدل/ملغى/معلق) بروابط العكس، والمبلغ مجهولًا يبقى مجهولًا لا صفرًا، والتحويلات مجمعة بمعرف واحد، والترتيب بوقت التسجيل. الرئيسية تعرض «آخر ما حدث» بتركيب الخدمة: الوسم والتاريخ DD/MM/YYYY وكلمة الأثر والمبلغ بالأرقام الإنجليزية «40.00 د.أ» ووصلة «افتح السجل الكامل»؛ و/finance/activity القارئ الكامل برقائق العائلات ونطاقات الفترة بما فيها المخصص وسطر الحقيقة دون اتصال، وكل صف يصل لمصدره (تحقق حي: صف المصروف يقود إلى العرض المركز للحدث في مالي). الكشف أضاف الطبقات العميقة من القارئ الكنوني فقط: إهلاك الفترة وخسارة الشطب ونتيجة التخلص والعربون المصنف إيرادًا، ودفتري الأصول النشطة والقروض القائمة والعربونات بانتظار القرار «الآن»، وستة أنواع قيم غير محلولة ببطاقة تحذير لا تختزل صفرًا — والنتيجة «غير متاحة» بسبب معلن («تكلفة غير معروفة تمنع رقمًا نهائيًا — لا يُعرض ربح متوهَّم») كما تحقق حيًا. وبطاقة «خذ التقرير معك» تولد ملف Markdown عربيًا RTL ببادئة BOM وأرقام إنجليزية وحقائق مفصولة وتنويه اللقطة («نسخة قراءة لحظية... ليست حدثًا ماليًا») وتذييل محلي («التقرير لا يُرسل شيئًا ولا يفتح شيئًا») — وتحقق حيًا من محتوى الملف المنزَّل بنفسه.</w:t>
      </w:r>
    </w:p>
    <w:p>
      <w:pPr>
        <w:pStyle w:val="Heading1"/>
        <w:bidi/>
        <w:spacing w:after="160" w:before="360" w:line="380" w:lineRule="atLeast"/>
        <w:jc w:val="start"/>
      </w:pPr>
      <w:bookmarkStart w:id="100004" w:name="_Toc100004"/>
      <w:r>
        <w:rPr>
          <w:rFonts w:ascii="Arial" w:cs="Arial" w:eastAsia="Arial" w:hAnsi="Arial"/>
          <w:b/>
          <w:bCs/>
          <w:i w:val="false"/>
          <w:iCs w:val="false"/>
          <w:color w:val="1A1A1A"/>
          <w:sz w:val="30"/>
          <w:szCs w:val="30"/>
          <w:rtl/>
        </w:rPr>
        <w:t xml:space="preserve">فحوص السلامة وسجل التدقيق</w:t>
      </w:r>
      <w:bookmarkEnd w:id="100004"/>
    </w:p>
    <w:p>
      <w:pPr>
        <w:bidi/>
        <w:spacing w:after="120" w:line="312"/>
        <w:jc w:val="start"/>
      </w:pPr>
      <w:r>
        <w:rPr>
          <w:rFonts w:ascii="Arial" w:cs="Arial" w:eastAsia="Arial" w:hAnsi="Arial"/>
          <w:b w:val="false"/>
          <w:bCs w:val="false"/>
          <w:i w:val="false"/>
          <w:iCs w:val="false"/>
          <w:color w:val="000000"/>
          <w:sz w:val="24"/>
          <w:szCs w:val="24"/>
          <w:rtl/>
        </w:rPr>
        <w:t xml:space="preserve">MIC-14 يقرأ حقيقة الكاش غير الموزع: السالب تحذير صادق بالفرق المعلن ورابط للمصادر («أنفقت أو خصّصت أكثر من مصادر الكاش المسجلة؛ راجع مصدر الفرق قبل الاعتماد على أي رصيد محفظة») — تحقق حي ببيانات مزروعة أنتجت التحذير مع الفرق 362.50 د.أ. وMIC-15 يفحص تفرّد مفاتيح الحتمية («كل حدث مفتاحه فريد — لا أثر مالي مكرر») وMIC-16 فصل مال المالك عن النتيجة والمصاريف أبدًا. الثلاثة على العقد المشترك: PASS/WARN/FAIL بشرح عربي ورابط مصدر وخطوة تالية وطوابع الإصدار «قواعد المخطط 35 · التصدير 27» وطابع زمن، وبلا أي إصلاح تلقائي، والخلاصة السليمة تضيف «الاتساق لا يعني الربحية». وسجل التصحيحات القراءة فقط يجمع أنواع التوثيق: أضيفت خمسة أنواع (عكس تسليم، تصنيف عربون، عكس مخزون، عكس مال مالك، مراجعة عقد أصل) وأصلحت مزاوجة عكس-والبديل للمجموعة الرابعة، وكل التواريخ DD/MM/YYYY والسبب والأثر الصافي ورابط الأصل ظاهرة — تحقق حي: تراجع موثق بسبب «خطأ في الإدخال — تسجيل تجريبي للتدقيق» يظهر في السجل مع صافي الأثر −350.00 د.أ ووصلة «افتح السجل المصدر» العاملة، وحارس التراجع الثاني مفعّل، ودورة عكس ثم استرجاع كاملة أثبتت وعي MIC-10 بالاسترجاع بعد إصلاح F-2b.</w:t>
      </w:r>
    </w:p>
    <w:p>
      <w:pPr>
        <w:pStyle w:val="Heading1"/>
        <w:bidi/>
        <w:spacing w:after="160" w:before="360" w:line="380" w:lineRule="atLeast"/>
        <w:jc w:val="start"/>
      </w:pPr>
      <w:bookmarkStart w:id="100005" w:name="_Toc100005"/>
      <w:r>
        <w:rPr>
          <w:rFonts w:ascii="Arial" w:cs="Arial" w:eastAsia="Arial" w:hAnsi="Arial"/>
          <w:b/>
          <w:bCs/>
          <w:i w:val="false"/>
          <w:iCs w:val="false"/>
          <w:color w:val="1A1A1A"/>
          <w:sz w:val="30"/>
          <w:szCs w:val="30"/>
          <w:rtl/>
        </w:rPr>
        <w:t xml:space="preserve">المسودات والقفل وتحديثات PWA والنسخ الاحتياطي</w:t>
      </w:r>
      <w:bookmarkEnd w:id="100005"/>
    </w:p>
    <w:p>
      <w:pPr>
        <w:bidi/>
        <w:spacing w:after="120" w:line="312"/>
        <w:jc w:val="start"/>
      </w:pPr>
      <w:r>
        <w:rPr>
          <w:rFonts w:ascii="Arial" w:cs="Arial" w:eastAsia="Arial" w:hAnsi="Arial"/>
          <w:b w:val="false"/>
          <w:bCs w:val="false"/>
          <w:i w:val="false"/>
          <w:iCs w:val="false"/>
          <w:color w:val="000000"/>
          <w:sz w:val="24"/>
          <w:szCs w:val="24"/>
          <w:rtl/>
        </w:rPr>
        <w:t xml:space="preserve">مخزن مسودات النماذج الجديد محلي بحت ومستبعد من كل لقطات النسخ الاحتياطي بتصميم — المدخل العابر لا يغادر الجهاز ولا يدخل السجل المالي. الدورة كاملة تحققت حيًا على محرر البيع المباشر: أول حرف ينشئ المسودة (أحد عشر حقلًا)، والنموذج النظيف لا يكتب شيئًا، وإعادة التحميل تعرض العرض الصريح «استرجع المسودة / تجاهلها» بلا كتابب فوق القيم النظيفة، والاسترجاع يعيد كل الحقول، والحفظ النهائي يمسح المسودة ويسجل البيعة، والتجاهل يزيلها — وبفحص المخزن مباشرة: لا حدث مالي قبل الحفظ الصريح. وثلاثة محررات أخرى تحققت كتابتها الحية: الأصل (تسعة حقول) والقرض (خمسة حقول بقيت عبر حجاب القفل) وشراء المورد (ثمانية حقول مع سطر «آخر حفظ 05/09/2026»). القفل المحلي: رمز من أربعة إلى ثمانية أرقام مُجزأ SHA-256 بملح عبر WebCrypto لا يُخزن الرمز نفسه أبدًا، وخيارات الخمول، وعداد محاولات فاشلة بتأخير بشري، وحاجب AppLockGate: الإخفاء يعلم النشاط والظهور يعيد التقييم (يعمل لتبديل التطبيق وقفل الشاشة)، ونبض 30 ثانية يبقيه مفتوحًا أثناء الاستعمال، والمسارات العامة العامة معفاة، والمحتوى خلف الحجاب خامل بشجرة مستقرة لا تُفكك — تحقق حي: الحجاب اشتغل بعد الخمول، والرمز الخاطئ أظهر الخطأ، والصحيح فتح والنموذج بقيت قيمه («أبو خالد» و«150.00») سليمتين. التحديثات: سجل القذارة جسر بين React وعامل الخدمة — لا إعادة تحميل تلقائية فوق نموذج قذر وزر التحديث يشرح («عندك مدخلات غير محفوظة — احفظها أولًا ثم حدّث»)؛ تحقق حي بعامل خدمة جديد حقيقي ينتظر: البطاقة ظهرت والزر حُجب فوق حقل قذر بقيمته سليمة بلا إعادة تحميل، وإعادة التحميل دون اتصال خدمت التطبيق كاملًا من 96 مدخلًا مسبق التخزين مع تنقل SPA دون شبكة. وظرف v27: بصمة SHA-256 (تنفيذ JS خالص متوافق FIPS 180-4) وعدادات مضمنة وإصدار التطبيق؛ المستورد يتحقق من البصمة قبل أي معاينة فيُرفض الملف المتلاعب به («تُغيّر الملف بعد إنشائه فبصمة التكامل لا تطابقه») — تحقق حي بالرفض قبل المعاينة وبظهوره بعد إصلاح F-1؛ والملف الصالح يعرض معاينة بأعداد حقيقية ثم استبدال ذري يتبعه فحص سلامة بعد الاستعادة ببطاقة حكمها ورابط التفاصيل؛ وإصلاح الجلسة السابقة باقٍ: التصدير المتحقق لم يعد يجرد حقول v27 عند دورته الداخلية، وزوج المجموعة الرابعة 26/34 مقبول.</w:t>
      </w:r>
    </w:p>
    <w:p>
      <w:pPr>
        <w:pStyle w:val="Heading1"/>
        <w:bidi/>
        <w:spacing w:after="160" w:before="360" w:line="380" w:lineRule="atLeast"/>
        <w:jc w:val="start"/>
      </w:pPr>
      <w:bookmarkStart w:id="100006" w:name="_Toc100006"/>
      <w:r>
        <w:rPr>
          <w:rFonts w:ascii="Arial" w:cs="Arial" w:eastAsia="Arial" w:hAnsi="Arial"/>
          <w:b/>
          <w:bCs/>
          <w:i w:val="false"/>
          <w:iCs w:val="false"/>
          <w:color w:val="1A1A1A"/>
          <w:sz w:val="30"/>
          <w:szCs w:val="30"/>
          <w:rtl/>
        </w:rPr>
        <w:t xml:space="preserve">المشاركة اليدوية والخصوصية وRTL</w:t>
      </w:r>
      <w:bookmarkEnd w:id="100006"/>
    </w:p>
    <w:p>
      <w:pPr>
        <w:bidi/>
        <w:spacing w:after="120" w:line="312"/>
        <w:jc w:val="start"/>
      </w:pPr>
      <w:r>
        <w:rPr>
          <w:rFonts w:ascii="Arial" w:cs="Arial" w:eastAsia="Arial" w:hAnsi="Arial"/>
          <w:b w:val="false"/>
          <w:bCs w:val="false"/>
          <w:i w:val="false"/>
          <w:iCs w:val="false"/>
          <w:color w:val="000000"/>
          <w:sz w:val="24"/>
          <w:szCs w:val="24"/>
          <w:rtl/>
        </w:rPr>
        <w:t xml:space="preserve">خدمة رسائل المشاركة تبني خمسة مسودات آمنة للزبون (طلب، تحصيل، تسليم، تذكير، ملخص كشف): يرى الزبون قطعته وسعره المتفق وما دفع وما بقي — لا تكلفة ولا هامش ولا تفاصيل داخلية أبدًا. تحقق حي لمسودة التذكير: «أتذكر لك 25.00 د.أ من طلب «تنجيد أريكة قماش مقاوم». خبرني متى تناسبك التسوية، وأسعد بتحضيرها.» ومعاينة المشاركة البوابة الوحيدة قبل مغادرة الجهاز: نص عميق قابل للتحرير حرفيًا بما سيخرج، وفعلان صريحان (إرسال عبر الجهاز ونسخ)، ومسار يدوي بديل عند حجب الحافظة («انسخه يدويًا: ظلّل النص أعلاه وانسخه من لوحة المفاتيح») تحقق حيًا، ووعد الخصوصية على السطح («Micro لا يرسل شيئًا تلقائيًا ولا يقرأ جهات اتصالك»)، وتطبيع أرقام الهواتف الأردنية عند وجودها. لا إرسال تلقائي ولا وصول لجهات الاتصال — ومكتبة الملاحظات والمقتطفات الدائمة غير منفذة نهائيًا بقرار الاستبعاد الدائم. وقشرة التطبيق كما هي: خمسة مقاعد بلا سادس ولا FAB منافس، وكل الأسطح الجديدة من نظام التصميم نفسه بهوامش الأمان وأنماط الأوراق. أرقام إنجليزية بالقرشين وتواريخ DD/MM/YYYY في كل ما يظهر، وقواعد الجمع العربية أصلحت في تسعة مواقع بملف مستقل، وسقوف الكثافة موثقة ومقاسة ضمنها، وأربع إحالات --color-line أصلحت إلى --color-border، والاجتياح على 360×800 بلا فائض أفقي وبلا خطأ واحد في الطرفية أو الصفحة.</w:t>
      </w:r>
    </w:p>
    <w:p>
      <w:pPr>
        <w:pStyle w:val="Heading1"/>
        <w:bidi/>
        <w:spacing w:after="160" w:before="360" w:line="380" w:lineRule="atLeast"/>
        <w:jc w:val="start"/>
      </w:pPr>
      <w:bookmarkStart w:id="100007" w:name="_Toc100007"/>
      <w:r>
        <w:rPr>
          <w:rFonts w:ascii="Arial" w:cs="Arial" w:eastAsia="Arial" w:hAnsi="Arial"/>
          <w:b/>
          <w:bCs/>
          <w:i w:val="false"/>
          <w:iCs w:val="false"/>
          <w:color w:val="1A1A1A"/>
          <w:sz w:val="30"/>
          <w:szCs w:val="30"/>
          <w:rtl/>
        </w:rPr>
        <w:t xml:space="preserve">التحقق والبوابات والتكامل والدمج</w:t>
      </w:r>
      <w:bookmarkEnd w:id="100007"/>
    </w:p>
    <w:p>
      <w:pPr>
        <w:keepNext/>
        <w:bidi/>
        <w:spacing w:after="80" w:before="160"/>
        <w:jc w:val="start"/>
      </w:pPr>
      <w:r>
        <w:rPr>
          <w:rFonts w:ascii="Arial" w:cs="Arial" w:eastAsia="Arial" w:hAnsi="Arial"/>
          <w:b/>
          <w:bCs/>
          <w:i w:val="false"/>
          <w:iCs w:val="false"/>
          <w:color w:val="606060"/>
          <w:sz w:val="21"/>
          <w:szCs w:val="21"/>
          <w:rtl/>
        </w:rPr>
        <w:t xml:space="preserve">الجدول 2: البوابات النهائية على رأس الدفع ورأس الدمج (نتائج متطابقة)</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44%"/>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البوابة</w:t>
            </w:r>
          </w:p>
        </w:tc>
        <w:tc>
          <w:tcPr>
            <w:tcW w:type="pct" w:w="56%"/>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النتيجة</w:t>
            </w:r>
          </w:p>
        </w:tc>
      </w:tr>
      <w:tr>
        <w:trPr>
          <w:cantSplit/>
        </w:trPr>
        <w:tc>
          <w:tcPr>
            <w:tcW w:type="pct" w:w="NaN13"/>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فحص الأنواع (الجذر + النموذج الأولي)</w:t>
            </w:r>
          </w:p>
        </w:tc>
      </w:tr>
      <w:tr>
        <w:trPr>
          <w:cantSplit/>
        </w:trPr>
        <w:tc>
          <w:tcPr>
            <w:tcW w:type="pct" w:w="NaNًا"/>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lint</w:t>
            </w:r>
          </w:p>
        </w:tc>
      </w:tr>
      <w:tr>
        <w:trPr>
          <w:cantSplit/>
        </w:trPr>
        <w:tc>
          <w:tcPr>
            <w:tcW w:type="pct" w:w="NaNيف"/>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التنسيق (prettier)</w:t>
            </w:r>
          </w:p>
        </w:tc>
      </w:tr>
      <w:tr>
        <w:trPr>
          <w:cantSplit/>
        </w:trPr>
        <w:tc>
          <w:tcPr>
            <w:tcW w:type="pct" w:w="NaNلك"/>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الكثافة النصية</w:t>
            </w:r>
          </w:p>
        </w:tc>
      </w:tr>
      <w:tr>
        <w:trPr>
          <w:cantSplit/>
        </w:trPr>
        <w:tc>
          <w:tcPr>
            <w:tcW w:type="pct" w:w="NaNان"/>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حرّاس التصميم + stylelint</w:t>
            </w:r>
          </w:p>
        </w:tc>
      </w:tr>
      <w:tr>
        <w:trPr>
          <w:cantSplit/>
        </w:trPr>
        <w:tc>
          <w:tcPr>
            <w:tcW w:type="pct" w:w="NaNًا"/>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المجال</w:t>
            </w:r>
          </w:p>
        </w:tc>
      </w:tr>
      <w:tr>
        <w:trPr>
          <w:cantSplit/>
        </w:trPr>
        <w:tc>
          <w:tcPr>
            <w:tcW w:type="pct" w:w="NaNر)"/>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النموذج الأولي</w:t>
            </w:r>
          </w:p>
        </w:tc>
      </w:tr>
      <w:tr>
        <w:trPr>
          <w:cantSplit/>
        </w:trPr>
        <w:tc>
          <w:tcPr>
            <w:tcW w:type="pct" w:w="NaNت)"/>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البناء الإنتاجي</w:t>
            </w:r>
          </w:p>
        </w:tc>
      </w:tr>
      <w:tr>
        <w:trPr>
          <w:cantSplit/>
        </w:trPr>
        <w:tc>
          <w:tcPr>
            <w:tcW w:type="pct" w:w="NaNين"/>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التدقيق الأمني للتبعيات</w:t>
            </w:r>
          </w:p>
        </w:tc>
      </w:tr>
      <w:tr>
        <w:trPr>
          <w:cantSplit/>
        </w:trPr>
        <w:tc>
          <w:tcPr>
            <w:tcW w:type="pct" w:w="NaNير"/>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فحص الأسرار</w:t>
            </w:r>
          </w:p>
        </w:tc>
      </w:tr>
      <w:tr>
        <w:trPr>
          <w:cantSplit/>
        </w:trPr>
        <w:tc>
          <w:tcPr>
            <w:tcW w:type="pct" w:w="NaNقي"/>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الاختبار الحي الإنتاجي</w:t>
            </w:r>
          </w:p>
        </w:tc>
      </w:tr>
    </w:tbl>
    <w:p>
      <w:pPr>
        <w:bidi/>
        <w:spacing w:after="120" w:line="312"/>
        <w:jc w:val="start"/>
      </w:pPr>
      <w:r>
        <w:rPr>
          <w:rFonts w:ascii="Arial" w:cs="Arial" w:eastAsia="Arial" w:hAnsi="Arial"/>
          <w:b w:val="false"/>
          <w:bCs w:val="false"/>
          <w:i w:val="false"/>
          <w:iCs w:val="false"/>
          <w:color w:val="000000"/>
          <w:sz w:val="24"/>
          <w:szCs w:val="24"/>
          <w:rtl/>
        </w:rPr>
        <w:t xml:space="preserve">التكامل المستمر أخضر من المحاولة الأولى هذه الدورة: التشغيلة 33947927146 على طلب الدمج 153 (حدث pull_request عند الرأس 4445da04) وفحص Cloudflare Pages الخارجي نجح معها، ثم التشغيلة 33948024196 على دفع main المدموج (ad9fc13) نجحت كذلك — لا فشل ولا إعادة تشغيل ولا حاجة لدفعة إعادة تشغيل شفافة ولا --admin ولا تجاوز حماية ولا حذف اختبارات ولا دمج فوق فشل. دُمج الطلب 153 (خمس دفعات، 83 ملفًا، +5,802/−151) فرأس main النهائي ad9fc13، والمحلي والبعيد متطابقان والشجرة نظيفة، وأُعيدت سلسلة البوابات كاملة فوق الرأس المدموج بنفس النتائج (277/277 و766/766). تقدم الاختبارات عبر السلسلة: 717 أساسًا للمجموعة الرابعة، فـ752 بعد تنفيذ المجموعة، فـ761 بعد إصلاحات الاختبار الحي والتركيب، فـ766 بعد جولة الاسترداد هذه — لا ملف اختبار حُذف ولا اختبار أُضعف.</w:t>
      </w:r>
    </w:p>
    <w:p>
      <w:pPr>
        <w:pStyle w:val="Heading1"/>
        <w:bidi/>
        <w:spacing w:after="160" w:before="360" w:line="380" w:lineRule="atLeast"/>
        <w:jc w:val="start"/>
      </w:pPr>
      <w:bookmarkStart w:id="100008" w:name="_Toc100008"/>
      <w:r>
        <w:rPr>
          <w:rFonts w:ascii="Arial" w:cs="Arial" w:eastAsia="Arial" w:hAnsi="Arial"/>
          <w:b/>
          <w:bCs/>
          <w:i w:val="false"/>
          <w:iCs w:val="false"/>
          <w:color w:val="1A1A1A"/>
          <w:sz w:val="30"/>
          <w:szCs w:val="30"/>
          <w:rtl/>
        </w:rPr>
        <w:t xml:space="preserve">الخلاصة والحدود الصادقة</w:t>
      </w:r>
      <w:bookmarkEnd w:id="100008"/>
    </w:p>
    <w:p>
      <w:pPr>
        <w:bidi/>
        <w:spacing w:after="120" w:line="312"/>
        <w:jc w:val="start"/>
      </w:pPr>
      <w:r>
        <w:rPr>
          <w:rFonts w:ascii="Arial" w:cs="Arial" w:eastAsia="Arial" w:hAnsi="Arial"/>
          <w:b w:val="false"/>
          <w:bCs w:val="false"/>
          <w:i w:val="false"/>
          <w:iCs w:val="false"/>
          <w:color w:val="000000"/>
          <w:sz w:val="24"/>
          <w:szCs w:val="24"/>
          <w:rtl/>
        </w:rPr>
        <w:t xml:space="preserve">اكتملت المجموعة الخامسة استردادًا لا إعادة بناء: حُفظ التنفيذ كاملًا كما رُفع (782127b)، وأُعيد التحقق من كل بواباته من الصفر، وكشف اختبار حي إنتاجي جديد ثلاثة عيوب حقيقية فأُصلحت بخمسة اختبارات انحدار (4445da0)، واخضرّ تكامل الطلب 153 من أول محاولة، ودامج إلى main عند ad9fc13، وسُلّمت هذه الحزمة إلى مستودع Documents. وتبقى حدود صادقة معلنة: علم الخصم التلقائي إعلان قراءة فقط لا قيم لكل صف (حد المجموعة الرابعة كما هو — محال إلى مجموعة قادمة)، وإسناد عربون الاتفاق لمحفظة لا يزال مؤجلًا، وورقة البيع السريع من زر سجّل ليست مسودة بتصميم مقصود (إدخال لحظي لا مساحة عمل)، وكتابة الحافظة قد تحجبها سياسة المتصفح فالمسار اليدوي البديل هو السلوك الصادق المصمم، ونص تحذير MIC-14 يقرب الفرق إلى الدينار الصحيح بينما سطر الفارق يعرض القيمة الدقيقة (تقريب مقصود تجميليًا لا عيبًا). كل بند من بنود نقل المجموعة الرابعة مصنّف في تقرير الاختبارات: خط التأثير الرقمي للعربون مصلح ومتحقق، والجمع وأسباب الإدخال مصلحة ومتحققة، وعلم الخصم وإسناد المحفظة مفتوحان محالان بقرار موثق.</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88888"/>
        <w:sz w:val="18"/>
        <w:szCs w:val="18"/>
        <w:rtl/>
      </w:rPr>
      <w:t xml:space="preserve">تقرير استرداد وتنفيذ المجموعة الخامسة — برنامج النقل من Zman إلى Micro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A1A1A"/>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استرداد وتنفيذ المجموعة الخامسة — الرؤية والاستمرارية والمرونة</dc:title>
  <dc:creator>Micro Group 5 Recovery Agent</dc:creator>
  <cp:lastModifiedBy>Un-named</cp:lastModifiedBy>
  <cp:revision>1</cp:revision>
  <dcterms:created xsi:type="dcterms:W3CDTF">2026-09-05T05:52:48.948Z</dcterms:created>
  <dcterms:modified xsi:type="dcterms:W3CDTF">2026-09-05T05:52:48.948Z</dcterms:modified>
</cp:coreProperties>
</file>

<file path=docProps/custom.xml><?xml version="1.0" encoding="utf-8"?>
<Properties xmlns="http://schemas.openxmlformats.org/officeDocument/2006/custom-properties" xmlns:vt="http://schemas.openxmlformats.org/officeDocument/2006/docPropsVTypes"/>
</file>