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0B1C2C" w:val="clear"/>
            <w:vAlign w:val="top"/>
          </w:tcPr>
          <w:p>
            <w:pPr>
              <w:spacing w:before="3465"/>
            </w:pPr>
          </w:p>
          <w:p>
            <w:pPr>
              <w:pBdr>
                <w:bottom w:val="single" w:color="529286" w:sz="6" w:space="8"/>
              </w:pBdr>
              <w:spacing w:after="500"/>
              <w:ind w:left="800" w:right="1200"/>
              <w:jc w:val="right"/>
            </w:pPr>
            <w:r>
              <w:rPr>
                <w:rFonts w:ascii="Arial" w:cs="Arial" w:hAnsi="Arial"/>
                <w:color w:val="529286"/>
                <w:spacing w:val="40"/>
                <w:sz w:val="18"/>
                <w:szCs w:val="18"/>
              </w:rPr>
              <w:t xml:space="preserve">M I C R O   T A R G E T - S T A T E   D E S I G N   R E P O R T</w:t>
            </w:r>
          </w:p>
          <w:p>
            <w:pPr>
              <w:bidi/>
              <w:spacing w:after="100" w:line="920" w:lineRule="atLeast"/>
              <w:ind w:left="800" w:right="1200"/>
              <w:jc w:val="right"/>
            </w:pPr>
            <w:r>
              <w:rPr>
                <w:rFonts w:ascii="Arial" w:cs="Arial" w:hAnsi="Arial"/>
                <w:b/>
                <w:bCs/>
                <w:color w:val="FFFFFF"/>
                <w:sz w:val="80"/>
                <w:szCs w:val="80"/>
                <w:rtl/>
              </w:rPr>
              <w:t xml:space="preserve">مايكرو — تصميم</w:t>
            </w:r>
          </w:p>
          <w:p>
            <w:pPr>
              <w:bidi/>
              <w:spacing w:after="100" w:line="920" w:lineRule="atLeast"/>
              <w:ind w:left="800" w:right="1200"/>
              <w:jc w:val="right"/>
            </w:pPr>
            <w:r>
              <w:rPr>
                <w:rFonts w:ascii="Arial" w:cs="Arial" w:hAnsi="Arial"/>
                <w:b/>
                <w:bCs/>
                <w:color w:val="FFFFFF"/>
                <w:sz w:val="80"/>
                <w:szCs w:val="80"/>
                <w:rtl/>
              </w:rPr>
              <w:t xml:space="preserve">التدفق والشاشات</w:t>
            </w:r>
          </w:p>
          <w:p>
            <w:pPr>
              <w:bidi/>
              <w:spacing w:after="300" w:line="920" w:lineRule="atLeast"/>
              <w:ind w:left="800" w:right="1200"/>
              <w:jc w:val="right"/>
            </w:pPr>
            <w:r>
              <w:rPr>
                <w:rFonts w:ascii="Arial" w:cs="Arial" w:hAnsi="Arial"/>
                <w:b/>
                <w:bCs/>
                <w:color w:val="FFFFFF"/>
                <w:sz w:val="80"/>
                <w:szCs w:val="80"/>
                <w:rtl/>
              </w:rPr>
              <w:t xml:space="preserve">والتنقل المستهدف</w:t>
            </w:r>
          </w:p>
          <w:p>
            <w:pPr>
              <w:bidi/>
              <w:spacing w:after="800" w:line="340" w:lineRule="atLeast"/>
              <w:ind w:left="800" w:right="1200"/>
              <w:jc w:val="right"/>
            </w:pPr>
            <w:r>
              <w:rPr>
                <w:rFonts w:ascii="Arial" w:cs="Arial" w:hAnsi="Arial"/>
                <w:color w:val="B0B8C0"/>
                <w:sz w:val="26"/>
                <w:szCs w:val="26"/>
                <w:rtl/>
              </w:rPr>
              <w:t xml:space="preserve">تقرير الحالة المستهدفة وسجل القدرات الناقصة — نسخة مراجعة المالك</w:t>
            </w:r>
          </w:p>
          <w:p>
            <w:pPr>
              <w:pBdr>
                <w:right w:val="single" w:color="529286" w:sz="8" w:space="12"/>
              </w:pBdr>
              <w:bidi/>
              <w:spacing w:after="90" w:line="300" w:lineRule="atLeast"/>
              <w:ind w:left="800" w:right="1400"/>
              <w:jc w:val="right"/>
            </w:pPr>
            <w:r>
              <w:rPr>
                <w:rFonts w:ascii="Arial" w:cs="Arial" w:hAnsi="Arial"/>
                <w:color w:val="90989F"/>
                <w:sz w:val="22"/>
                <w:szCs w:val="22"/>
                <w:rtl/>
              </w:rPr>
              <w:t xml:space="preserve">المستودع: github.com/Qays7753/Micro — فرع main عند الرأس 1b37c77</w:t>
            </w:r>
          </w:p>
          <w:p>
            <w:pPr>
              <w:pBdr>
                <w:right w:val="single" w:color="529286" w:sz="8" w:space="12"/>
              </w:pBdr>
              <w:bidi/>
              <w:spacing w:after="90" w:line="300" w:lineRule="atLeast"/>
              <w:ind w:left="800" w:right="1400"/>
              <w:jc w:val="right"/>
            </w:pPr>
            <w:r>
              <w:rPr>
                <w:rFonts w:ascii="Arial" w:cs="Arial" w:hAnsi="Arial"/>
                <w:color w:val="90989F"/>
                <w:sz w:val="22"/>
                <w:szCs w:val="22"/>
                <w:rtl/>
              </w:rPr>
              <w:t xml:space="preserve">نوع العمل: اكتشاف وتحليل فجوات وتصميم مستهدف — دون أي تعديل على الكود</w:t>
            </w:r>
          </w:p>
          <w:p>
            <w:pPr>
              <w:pBdr>
                <w:right w:val="single" w:color="529286" w:sz="8" w:space="12"/>
              </w:pBdr>
              <w:bidi/>
              <w:spacing w:after="90" w:line="300" w:lineRule="atLeast"/>
              <w:ind w:left="800" w:right="1400"/>
              <w:jc w:val="right"/>
            </w:pPr>
            <w:r>
              <w:rPr>
                <w:rFonts w:ascii="Arial" w:cs="Arial" w:hAnsi="Arial"/>
                <w:color w:val="90989F"/>
                <w:sz w:val="22"/>
                <w:szCs w:val="22"/>
                <w:rtl/>
              </w:rPr>
              <w:t xml:space="preserve">المخرجات: أ (توزيع الميزات) · ب (الشاشات والمخططات) · ج (التدفقات) · د (الناقص) · هـ (البنية)</w:t>
            </w:r>
          </w:p>
          <w:p>
            <w:pPr>
              <w:pBdr>
                <w:right w:val="single" w:color="529286" w:sz="8" w:space="12"/>
              </w:pBdr>
              <w:bidi/>
              <w:spacing w:after="90" w:line="300" w:lineRule="atLeast"/>
              <w:ind w:left="800" w:right="1400"/>
              <w:jc w:val="right"/>
            </w:pPr>
            <w:r>
              <w:rPr>
                <w:rFonts w:ascii="Arial" w:cs="Arial" w:hAnsi="Arial"/>
                <w:color w:val="90989F"/>
                <w:sz w:val="22"/>
                <w:szCs w:val="22"/>
                <w:rtl/>
              </w:rPr>
              <w:t xml:space="preserve">التاريخ: 1 أيلول 2026 · المرجع المعتمد: التقرير الإنجليزي المصدري</w:t>
            </w:r>
          </w:p>
          <w:p>
            <w:pPr>
              <w:spacing w:before="3465"/>
            </w:pPr>
          </w:p>
          <w:p>
            <w:pPr>
              <w:pBdr>
                <w:top w:val="single" w:color="529286" w:sz="2" w:space="8"/>
              </w:pBdr>
              <w:bidi/>
              <w:spacing w:before="200"/>
              <w:ind w:left="800" w:right="1200"/>
              <w:jc w:val="right"/>
            </w:pPr>
            <w:r>
              <w:rPr>
                <w:rFonts w:ascii="Arial" w:cs="Arial" w:hAnsi="Arial"/>
                <w:color w:val="687078"/>
                <w:sz w:val="16"/>
                <w:szCs w:val="16"/>
                <w:rtl/>
              </w:rPr>
              <w:t xml:space="preserve">للمراجعة والتعليق</w:t>
            </w:r>
            <w:r>
              <w:rPr>
                <w:rFonts w:ascii="Arial" w:cs="Arial" w:hAnsi="Arial"/>
                <w:sz w:val="16"/>
                <w:szCs w:val="16"/>
              </w:rPr>
              <w:t xml:space="preserve">                                    </w:t>
            </w:r>
            <w:r>
              <w:rPr>
                <w:rFonts w:ascii="Arial" w:cs="Arial" w:hAnsi="Arial"/>
                <w:color w:val="687078"/>
                <w:sz w:val="16"/>
                <w:szCs w:val="16"/>
              </w:rPr>
              <w:t xml:space="preserve">v1.0 — 2026</w:t>
            </w:r>
          </w:p>
        </w:tc>
      </w:tr>
    </w:tbl>
    <w:p>
      <w:pPr>
        <w:sectPr>
          <w:pgSz w:w="11906" w:h="16838" w:orient="portrait"/>
          <w:pgMar w:top="0" w:right="0" w:bottom="0" w:left="0" w:header="708" w:footer="708" w:gutter="0"/>
          <w:docGrid w:linePitch="360"/>
        </w:sectPr>
      </w:pPr>
    </w:p>
    <w:p>
      <w:pPr>
        <w:bidi/>
        <w:spacing w:after="300" w:before="200" w:line="400" w:lineRule="atLeast"/>
        <w:jc w:val="center"/>
      </w:pPr>
      <w:r>
        <w:rPr>
          <w:rFonts w:ascii="Arial" w:cs="Arial" w:hAnsi="Arial"/>
          <w:b/>
          <w:bCs/>
          <w:i w:val="false"/>
          <w:iCs w:val="false"/>
          <w:color w:val="0B1C2C"/>
          <w:sz w:val="34"/>
          <w:szCs w:val="34"/>
          <w:rtl/>
        </w:rPr>
        <w:t xml:space="preserve">المحتويات</w:t>
      </w:r>
    </w:p>
    <w:sdt>
      <w:sdtPr>
        <w:alias w:val="المحتويات"/>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الحكم الختامي الموجز</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الجزء الأول — الحالة الراهنة (≈20%)</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 حقائق النظام الموثقة</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خريطة التدفق الحالية (مبسطة)</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جدول الشاشات والمداخل (مكثف)</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2.3 تصنيف القدرات (88 صفًا — الملخص)</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2.4 الانكسارات الكبرى في التدفقات (مبرر إعادة التصميم)</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الجزء الثاني — الحالة المستهدفة (≈80%)</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3. المخرج أ — توزيع الميزات وخريطة الشاشات</w:t>
            </w:r>
            <w:r>
              <w:tab/>
            </w:r>
            <w:r>
              <w:fldChar w:fldCharType="begin"/>
            </w:r>
            <w:r>
              <w:instrText xml:space="preserve"> PAGEREF _Toc100009 \h </w:instrText>
            </w:r>
            <w:r>
              <w:fldChar w:fldCharType="separate"/>
            </w:r>
            <w:r>
              <w:t>8</w:t>
            </w:r>
            <w:r>
              <w:fldChar w:fldCharType="end"/>
            </w:r>
          </w:hyperlink>
        </w:p>
        <w:p>
          <w:pPr>
            <w:pStyle w:val="12"/>
            <w:ind w:left="720"/>
            <w:tabs>
              <w:tab w:val="right" w:leader="dot" w:pos="9026"/>
            </w:tabs>
            <w:spacing w:before="120" w:after="60"/>
          </w:pPr>
          <w:hyperlink w:anchor="_Toc100010" w:history="1">
            <w:r>
              <w:rPr>
                <w:rStyle w:val="Hyperlink"/>
              </w:rPr>
              <w:t>3.1 نموذج التنقل المستهدف</w:t>
            </w:r>
            <w:r>
              <w:tab/>
            </w:r>
            <w:r>
              <w:fldChar w:fldCharType="begin"/>
            </w:r>
            <w:r>
              <w:instrText xml:space="preserve"> PAGEREF _Toc100010 \h </w:instrText>
            </w:r>
            <w:r>
              <w:fldChar w:fldCharType="separate"/>
            </w:r>
            <w:r>
              <w:t>9</w:t>
            </w:r>
            <w:r>
              <w:fldChar w:fldCharType="end"/>
            </w:r>
          </w:hyperlink>
        </w:p>
        <w:p>
          <w:pPr>
            <w:pStyle w:val="12"/>
            <w:ind w:left="720"/>
            <w:tabs>
              <w:tab w:val="right" w:leader="dot" w:pos="9026"/>
            </w:tabs>
            <w:spacing w:before="120" w:after="60"/>
          </w:pPr>
          <w:hyperlink w:anchor="_Toc100011" w:history="1">
            <w:r>
              <w:rPr>
                <w:rStyle w:val="Hyperlink"/>
              </w:rPr>
              <w:t>3.2 الزر المركزي «سجّل» — مركز التسجيل (عقد السلوك)</w:t>
            </w:r>
            <w:r>
              <w:tab/>
            </w:r>
            <w:r>
              <w:fldChar w:fldCharType="begin"/>
            </w:r>
            <w:r>
              <w:instrText xml:space="preserve"> PAGEREF _Toc100011 \h </w:instrText>
            </w:r>
            <w:r>
              <w:fldChar w:fldCharType="separate"/>
            </w:r>
            <w:r>
              <w:t>9</w:t>
            </w:r>
            <w:r>
              <w:fldChar w:fldCharType="end"/>
            </w:r>
          </w:hyperlink>
        </w:p>
        <w:p>
          <w:pPr>
            <w:pStyle w:val="12"/>
            <w:ind w:left="720"/>
            <w:tabs>
              <w:tab w:val="right" w:leader="dot" w:pos="9026"/>
            </w:tabs>
            <w:spacing w:before="120" w:after="60"/>
          </w:pPr>
          <w:hyperlink w:anchor="_Toc100012" w:history="1">
            <w:r>
              <w:rPr>
                <w:rStyle w:val="Hyperlink"/>
              </w:rPr>
              <w:t>3.3 قاموس الروابط العميقة (التنبيهات ← مصادرها)</w:t>
            </w:r>
            <w:r>
              <w:tab/>
            </w:r>
            <w:r>
              <w:fldChar w:fldCharType="begin"/>
            </w:r>
            <w:r>
              <w:instrText xml:space="preserve"> PAGEREF _Toc100012 \h </w:instrText>
            </w:r>
            <w:r>
              <w:fldChar w:fldCharType="separate"/>
            </w:r>
            <w:r>
              <w:t>9</w:t>
            </w:r>
            <w:r>
              <w:fldChar w:fldCharType="end"/>
            </w:r>
          </w:hyperlink>
        </w:p>
        <w:p>
          <w:pPr>
            <w:pStyle w:val="12"/>
            <w:ind w:left="720"/>
            <w:tabs>
              <w:tab w:val="right" w:leader="dot" w:pos="9026"/>
            </w:tabs>
            <w:spacing w:before="120" w:after="60"/>
          </w:pPr>
          <w:hyperlink w:anchor="_Toc100013" w:history="1">
            <w:r>
              <w:rPr>
                <w:rStyle w:val="Hyperlink"/>
              </w:rPr>
              <w:t>3.4 خريطة توزيع الميزات (الجدول المحوري — المخرج أ)</w:t>
            </w:r>
            <w:r>
              <w:tab/>
            </w:r>
            <w:r>
              <w:fldChar w:fldCharType="begin"/>
            </w:r>
            <w:r>
              <w:instrText xml:space="preserve"> PAGEREF _Toc100013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3.5 خريطة الشاشات المستهدفة</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4. المخرج ب — تدرج الشاشات والمخططات النصية</w:t>
            </w:r>
            <w:r>
              <w:tab/>
            </w:r>
            <w:r>
              <w:fldChar w:fldCharType="begin"/>
            </w:r>
            <w:r>
              <w:instrText xml:space="preserve"> PAGEREF _Toc100027 \h </w:instrText>
            </w:r>
            <w:r>
              <w:fldChar w:fldCharType="separate"/>
            </w:r>
            <w:r>
              <w:t>20</w:t>
            </w:r>
            <w:r>
              <w:fldChar w:fldCharType="end"/>
            </w:r>
          </w:hyperlink>
        </w:p>
        <w:p>
          <w:pPr>
            <w:pStyle w:val="12"/>
            <w:ind w:left="720"/>
            <w:tabs>
              <w:tab w:val="right" w:leader="dot" w:pos="9026"/>
            </w:tabs>
            <w:spacing w:before="120" w:after="60"/>
          </w:pPr>
          <w:hyperlink w:anchor="_Toc100028" w:history="1">
            <w:r>
              <w:rPr>
                <w:rStyle w:val="Hyperlink"/>
              </w:rPr>
              <w:t>4.0 القواعد العامة (تُطبق على كل شاشة)</w:t>
            </w:r>
            <w:r>
              <w:tab/>
            </w:r>
            <w:r>
              <w:fldChar w:fldCharType="begin"/>
            </w:r>
            <w:r>
              <w:instrText xml:space="preserve"> PAGEREF _Toc100028 \h </w:instrText>
            </w:r>
            <w:r>
              <w:fldChar w:fldCharType="separate"/>
            </w:r>
            <w:r>
              <w:t>20</w:t>
            </w:r>
            <w:r>
              <w:fldChar w:fldCharType="end"/>
            </w:r>
          </w:hyperlink>
        </w:p>
        <w:p>
          <w:pPr>
            <w:pStyle w:val="12"/>
            <w:ind w:left="720"/>
            <w:tabs>
              <w:tab w:val="right" w:leader="dot" w:pos="9026"/>
            </w:tabs>
            <w:spacing w:before="120" w:after="60"/>
          </w:pPr>
          <w:hyperlink w:anchor="_Toc100029" w:history="1">
            <w:r>
              <w:rPr>
                <w:rStyle w:val="Hyperlink"/>
              </w:rPr>
              <w:t>4.1 «مشروعي الآن» — الرئيسية (/)</w:t>
            </w:r>
            <w:r>
              <w:tab/>
            </w:r>
            <w:r>
              <w:fldChar w:fldCharType="begin"/>
            </w:r>
            <w:r>
              <w:instrText xml:space="preserve"> PAGEREF _Toc100029 \h </w:instrText>
            </w:r>
            <w:r>
              <w:fldChar w:fldCharType="separate"/>
            </w:r>
            <w:r>
              <w:t>21</w:t>
            </w:r>
            <w:r>
              <w:fldChar w:fldCharType="end"/>
            </w:r>
          </w:hyperlink>
        </w:p>
        <w:p>
          <w:pPr>
            <w:pStyle w:val="12"/>
            <w:ind w:left="720"/>
            <w:tabs>
              <w:tab w:val="right" w:leader="dot" w:pos="9026"/>
            </w:tabs>
            <w:spacing w:before="120" w:after="60"/>
          </w:pPr>
          <w:hyperlink w:anchor="_Toc100030" w:history="1">
            <w:r>
              <w:rPr>
                <w:rStyle w:val="Hyperlink"/>
              </w:rPr>
              <w:t>4.2 «العمل» (/orders)</w:t>
            </w:r>
            <w:r>
              <w:tab/>
            </w:r>
            <w:r>
              <w:fldChar w:fldCharType="begin"/>
            </w:r>
            <w:r>
              <w:instrText xml:space="preserve"> PAGEREF _Toc100030 \h </w:instrText>
            </w:r>
            <w:r>
              <w:fldChar w:fldCharType="separate"/>
            </w:r>
            <w:r>
              <w:t>24</w:t>
            </w:r>
            <w:r>
              <w:fldChar w:fldCharType="end"/>
            </w:r>
          </w:hyperlink>
        </w:p>
        <w:p>
          <w:pPr>
            <w:pStyle w:val="12"/>
            <w:ind w:left="720"/>
            <w:tabs>
              <w:tab w:val="right" w:leader="dot" w:pos="9026"/>
            </w:tabs>
            <w:spacing w:before="120" w:after="60"/>
          </w:pPr>
          <w:hyperlink w:anchor="_Toc100031" w:history="1">
            <w:r>
              <w:rPr>
                <w:rStyle w:val="Hyperlink"/>
              </w:rPr>
              <w:t>4.3 «سجّل» — ورقة الإضافة (الورقة السفلية للزر المركزي)</w:t>
            </w:r>
            <w:r>
              <w:tab/>
            </w:r>
            <w:r>
              <w:fldChar w:fldCharType="begin"/>
            </w:r>
            <w:r>
              <w:instrText xml:space="preserve"> PAGEREF _Toc100031 \h </w:instrText>
            </w:r>
            <w:r>
              <w:fldChar w:fldCharType="separate"/>
            </w:r>
            <w:r>
              <w:t>26</w:t>
            </w:r>
            <w:r>
              <w:fldChar w:fldCharType="end"/>
            </w:r>
          </w:hyperlink>
        </w:p>
        <w:p>
          <w:pPr>
            <w:pStyle w:val="12"/>
            <w:ind w:left="720"/>
            <w:tabs>
              <w:tab w:val="right" w:leader="dot" w:pos="9026"/>
            </w:tabs>
            <w:spacing w:before="120" w:after="60"/>
          </w:pPr>
          <w:hyperlink w:anchor="_Toc100032" w:history="1">
            <w:r>
              <w:rPr>
                <w:rStyle w:val="Hyperlink"/>
              </w:rPr>
              <w:t>4.4 «مالي» (/finance)</w:t>
            </w:r>
            <w:r>
              <w:tab/>
            </w:r>
            <w:r>
              <w:fldChar w:fldCharType="begin"/>
            </w:r>
            <w:r>
              <w:instrText xml:space="preserve"> PAGEREF _Toc100032 \h </w:instrText>
            </w:r>
            <w:r>
              <w:fldChar w:fldCharType="separate"/>
            </w:r>
            <w:r>
              <w:t>29</w:t>
            </w:r>
            <w:r>
              <w:fldChar w:fldCharType="end"/>
            </w:r>
          </w:hyperlink>
        </w:p>
        <w:p>
          <w:pPr>
            <w:pStyle w:val="12"/>
            <w:ind w:left="720"/>
            <w:tabs>
              <w:tab w:val="right" w:leader="dot" w:pos="9026"/>
            </w:tabs>
            <w:spacing w:before="120" w:after="60"/>
          </w:pPr>
          <w:hyperlink w:anchor="_Toc100033" w:history="1">
            <w:r>
              <w:rPr>
                <w:rStyle w:val="Hyperlink"/>
              </w:rPr>
              <w:t>4.5 «أدواتي» (/tools)</w:t>
            </w:r>
            <w:r>
              <w:tab/>
            </w:r>
            <w:r>
              <w:fldChar w:fldCharType="begin"/>
            </w:r>
            <w:r>
              <w:instrText xml:space="preserve"> PAGEREF _Toc100033 \h </w:instrText>
            </w:r>
            <w:r>
              <w:fldChar w:fldCharType="separate"/>
            </w:r>
            <w:r>
              <w:t>32</w:t>
            </w:r>
            <w:r>
              <w:fldChar w:fldCharType="end"/>
            </w:r>
          </w:hyperlink>
        </w:p>
        <w:p>
          <w:pPr>
            <w:pStyle w:val="12"/>
            <w:ind w:left="720"/>
            <w:tabs>
              <w:tab w:val="right" w:leader="dot" w:pos="9026"/>
            </w:tabs>
            <w:spacing w:before="120" w:after="60"/>
          </w:pPr>
          <w:hyperlink w:anchor="_Toc100034" w:history="1">
            <w:r>
              <w:rPr>
                <w:rStyle w:val="Hyperlink"/>
              </w:rPr>
              <w:t>4.6 تفاصيل الطلب (/orders/:id)</w:t>
            </w:r>
            <w:r>
              <w:tab/>
            </w:r>
            <w:r>
              <w:fldChar w:fldCharType="begin"/>
            </w:r>
            <w:r>
              <w:instrText xml:space="preserve"> PAGEREF _Toc100034 \h </w:instrText>
            </w:r>
            <w:r>
              <w:fldChar w:fldCharType="separate"/>
            </w:r>
            <w:r>
              <w:t>34</w:t>
            </w:r>
            <w:r>
              <w:fldChar w:fldCharType="end"/>
            </w:r>
          </w:hyperlink>
        </w:p>
        <w:p>
          <w:pPr>
            <w:pStyle w:val="12"/>
            <w:ind w:left="720"/>
            <w:tabs>
              <w:tab w:val="right" w:leader="dot" w:pos="9026"/>
            </w:tabs>
            <w:spacing w:before="120" w:after="60"/>
          </w:pPr>
          <w:hyperlink w:anchor="_Toc100035" w:history="1">
            <w:r>
              <w:rPr>
                <w:rStyle w:val="Hyperlink"/>
              </w:rPr>
              <w:t>4.7 محررات سلسلة الطلب: المسودة والتكلفة والاتفاق</w:t>
            </w:r>
            <w:r>
              <w:tab/>
            </w:r>
            <w:r>
              <w:fldChar w:fldCharType="begin"/>
            </w:r>
            <w:r>
              <w:instrText xml:space="preserve"> PAGEREF _Toc100035 \h </w:instrText>
            </w:r>
            <w:r>
              <w:fldChar w:fldCharType="separate"/>
            </w:r>
            <w:r>
              <w:t>36</w:t>
            </w:r>
            <w:r>
              <w:fldChar w:fldCharType="end"/>
            </w:r>
          </w:hyperlink>
        </w:p>
        <w:p>
          <w:pPr>
            <w:pStyle w:val="12"/>
            <w:ind w:left="720"/>
            <w:tabs>
              <w:tab w:val="right" w:leader="dot" w:pos="9026"/>
            </w:tabs>
            <w:spacing w:before="120" w:after="60"/>
          </w:pPr>
          <w:hyperlink w:anchor="_Toc100036" w:history="1">
            <w:r>
              <w:rPr>
                <w:rStyle w:val="Hyperlink"/>
              </w:rPr>
              <w:t>4.8 محرر البيع المباشر (/direct-sales/:id)</w:t>
            </w:r>
            <w:r>
              <w:tab/>
            </w:r>
            <w:r>
              <w:fldChar w:fldCharType="begin"/>
            </w:r>
            <w:r>
              <w:instrText xml:space="preserve"> PAGEREF _Toc100036 \h </w:instrText>
            </w:r>
            <w:r>
              <w:fldChar w:fldCharType="separate"/>
            </w:r>
            <w:r>
              <w:t>38</w:t>
            </w:r>
            <w:r>
              <w:fldChar w:fldCharType="end"/>
            </w:r>
          </w:hyperlink>
        </w:p>
        <w:p>
          <w:pPr>
            <w:pStyle w:val="12"/>
            <w:ind w:left="720"/>
            <w:tabs>
              <w:tab w:val="right" w:leader="dot" w:pos="9026"/>
            </w:tabs>
            <w:spacing w:before="120" w:after="60"/>
          </w:pPr>
          <w:hyperlink w:anchor="_Toc100037" w:history="1">
            <w:r>
              <w:rPr>
                <w:rStyle w:val="Hyperlink"/>
              </w:rPr>
              <w:t>4.9 محرر الحدث المالي (٨ أنواع) وشاشات الكاش</w:t>
            </w:r>
            <w:r>
              <w:tab/>
            </w:r>
            <w:r>
              <w:fldChar w:fldCharType="begin"/>
            </w:r>
            <w:r>
              <w:instrText xml:space="preserve"> PAGEREF _Toc100037 \h </w:instrText>
            </w:r>
            <w:r>
              <w:fldChar w:fldCharType="separate"/>
            </w:r>
            <w:r>
              <w:t>39</w:t>
            </w:r>
            <w:r>
              <w:fldChar w:fldCharType="end"/>
            </w:r>
          </w:hyperlink>
        </w:p>
        <w:p>
          <w:pPr>
            <w:pStyle w:val="12"/>
            <w:ind w:left="720"/>
            <w:tabs>
              <w:tab w:val="right" w:leader="dot" w:pos="9026"/>
            </w:tabs>
            <w:spacing w:before="120" w:after="60"/>
          </w:pPr>
          <w:hyperlink w:anchor="_Toc100038" w:history="1">
            <w:r>
              <w:rPr>
                <w:rStyle w:val="Hyperlink"/>
              </w:rPr>
              <w:t>4.10 دفتر الناس والإعداد وصفحة الأساس</w:t>
            </w:r>
            <w:r>
              <w:tab/>
            </w:r>
            <w:r>
              <w:fldChar w:fldCharType="begin"/>
            </w:r>
            <w:r>
              <w:instrText xml:space="preserve"> PAGEREF _Toc100038 \h </w:instrText>
            </w:r>
            <w:r>
              <w:fldChar w:fldCharType="separate"/>
            </w:r>
            <w:r>
              <w:t>43</w:t>
            </w:r>
            <w:r>
              <w:fldChar w:fldCharType="end"/>
            </w:r>
          </w:hyperlink>
        </w:p>
        <w:p>
          <w:pPr>
            <w:pStyle w:val="12"/>
            <w:ind w:left="720"/>
            <w:tabs>
              <w:tab w:val="right" w:leader="dot" w:pos="9026"/>
            </w:tabs>
            <w:spacing w:before="120" w:after="60"/>
          </w:pPr>
          <w:hyperlink w:anchor="_Toc100039" w:history="1">
            <w:r>
              <w:rPr>
                <w:rStyle w:val="Hyperlink"/>
              </w:rPr>
              <w:t>4.11 الشاشات الجديدة (مقترحة — لا شيء منها موجود في الكود اليوم)</w:t>
            </w:r>
            <w:r>
              <w:tab/>
            </w:r>
            <w:r>
              <w:fldChar w:fldCharType="begin"/>
            </w:r>
            <w:r>
              <w:instrText xml:space="preserve"> PAGEREF _Toc100039 \h </w:instrText>
            </w:r>
            <w:r>
              <w:fldChar w:fldCharType="separate"/>
            </w:r>
            <w:r>
              <w:t>46</w:t>
            </w:r>
            <w:r>
              <w:fldChar w:fldCharType="end"/>
            </w:r>
          </w:hyperlink>
        </w:p>
        <w:p>
          <w:pPr>
            <w:pStyle w:val="12"/>
            <w:ind w:left="720"/>
            <w:tabs>
              <w:tab w:val="right" w:leader="dot" w:pos="9026"/>
            </w:tabs>
            <w:spacing w:before="120" w:after="60"/>
          </w:pPr>
          <w:hyperlink w:anchor="_Toc100047" w:history="1">
            <w:r>
              <w:rPr>
                <w:rStyle w:val="Hyperlink"/>
              </w:rPr>
              <w:t>4.12 نقد الكثافة والترتيب (الحالي ← المستهدف للوجهات الخمس)</w:t>
            </w:r>
            <w:r>
              <w:tab/>
            </w:r>
            <w:r>
              <w:fldChar w:fldCharType="begin"/>
            </w:r>
            <w:r>
              <w:instrText xml:space="preserve"> PAGEREF _Toc100047 \h </w:instrText>
            </w:r>
            <w:r>
              <w:fldChar w:fldCharType="separate"/>
            </w:r>
            <w:r>
              <w:t>53</w:t>
            </w:r>
            <w:r>
              <w:fldChar w:fldCharType="end"/>
            </w:r>
          </w:hyperlink>
        </w:p>
        <w:p>
          <w:pPr>
            <w:pStyle w:val="12"/>
            <w:ind w:left="720"/>
            <w:tabs>
              <w:tab w:val="right" w:leader="dot" w:pos="9026"/>
            </w:tabs>
            <w:spacing w:before="120" w:after="60"/>
          </w:pPr>
          <w:hyperlink w:anchor="_Toc100048" w:history="1">
            <w:r>
              <w:rPr>
                <w:rStyle w:val="Hyperlink"/>
              </w:rPr>
              <w:t>4.13 مصفوفة تغطية الحالات (12 حالة × الشاشات الكبرى)</w:t>
            </w:r>
            <w:r>
              <w:tab/>
            </w:r>
            <w:r>
              <w:fldChar w:fldCharType="begin"/>
            </w:r>
            <w:r>
              <w:instrText xml:space="preserve"> PAGEREF _Toc100048 \h </w:instrText>
            </w:r>
            <w:r>
              <w:fldChar w:fldCharType="separate"/>
            </w:r>
            <w:r>
              <w:t>54</w:t>
            </w:r>
            <w:r>
              <w:fldChar w:fldCharType="end"/>
            </w:r>
          </w:hyperlink>
        </w:p>
        <w:p>
          <w:pPr>
            <w:pStyle w:val="11"/>
            <w:ind w:left="360"/>
            <w:tabs>
              <w:tab w:val="right" w:leader="dot" w:pos="9026"/>
            </w:tabs>
            <w:spacing w:before="120" w:after="60"/>
          </w:pPr>
          <w:hyperlink w:anchor="_Toc100049" w:history="1">
            <w:r>
              <w:rPr>
                <w:rStyle w:val="Hyperlink"/>
              </w:rPr>
              <w:t>5. المخرج ج — تدفقات المهام الأساسية</w:t>
            </w:r>
            <w:r>
              <w:tab/>
            </w:r>
            <w:r>
              <w:fldChar w:fldCharType="begin"/>
            </w:r>
            <w:r>
              <w:instrText xml:space="preserve"> PAGEREF _Toc100049 \h </w:instrText>
            </w:r>
            <w:r>
              <w:fldChar w:fldCharType="separate"/>
            </w:r>
            <w:r>
              <w:t>54</w:t>
            </w:r>
            <w:r>
              <w:fldChar w:fldCharType="end"/>
            </w:r>
          </w:hyperlink>
        </w:p>
        <w:p>
          <w:pPr>
            <w:pStyle w:val="12"/>
            <w:ind w:left="720"/>
            <w:tabs>
              <w:tab w:val="right" w:leader="dot" w:pos="9026"/>
            </w:tabs>
            <w:spacing w:before="120" w:after="60"/>
          </w:pPr>
          <w:hyperlink w:anchor="_Toc100050" w:history="1">
            <w:r>
              <w:rPr>
                <w:rStyle w:val="Hyperlink"/>
              </w:rPr>
              <w:t>5.1 التدفق الإلزامي 1 — من المنتج إلى البيع</w:t>
            </w:r>
            <w:r>
              <w:tab/>
            </w:r>
            <w:r>
              <w:fldChar w:fldCharType="begin"/>
            </w:r>
            <w:r>
              <w:instrText xml:space="preserve"> PAGEREF _Toc100050 \h </w:instrText>
            </w:r>
            <w:r>
              <w:fldChar w:fldCharType="separate"/>
            </w:r>
            <w:r>
              <w:t>55</w:t>
            </w:r>
            <w:r>
              <w:fldChar w:fldCharType="end"/>
            </w:r>
          </w:hyperlink>
        </w:p>
        <w:p>
          <w:pPr>
            <w:pStyle w:val="12"/>
            <w:ind w:left="720"/>
            <w:tabs>
              <w:tab w:val="right" w:leader="dot" w:pos="9026"/>
            </w:tabs>
            <w:spacing w:before="120" w:after="60"/>
          </w:pPr>
          <w:hyperlink w:anchor="_Toc100054" w:history="1">
            <w:r>
              <w:rPr>
                <w:rStyle w:val="Hyperlink"/>
              </w:rPr>
              <w:t>5.2 التدفق الإلزامي 2 — «مشروعي الآن» (التنبيهات تفتح مصدرها بلمسة واحدة)</w:t>
            </w:r>
            <w:r>
              <w:tab/>
            </w:r>
            <w:r>
              <w:fldChar w:fldCharType="begin"/>
            </w:r>
            <w:r>
              <w:instrText xml:space="preserve"> PAGEREF _Toc100054 \h </w:instrText>
            </w:r>
            <w:r>
              <w:fldChar w:fldCharType="separate"/>
            </w:r>
            <w:r>
              <w:t>57</w:t>
            </w:r>
            <w:r>
              <w:fldChar w:fldCharType="end"/>
            </w:r>
          </w:hyperlink>
        </w:p>
        <w:p>
          <w:pPr>
            <w:pStyle w:val="12"/>
            <w:ind w:left="720"/>
            <w:tabs>
              <w:tab w:val="right" w:leader="dot" w:pos="9026"/>
            </w:tabs>
            <w:spacing w:before="120" w:after="60"/>
          </w:pPr>
          <w:hyperlink w:anchor="_Toc100055" w:history="1">
            <w:r>
              <w:rPr>
                <w:rStyle w:val="Hyperlink"/>
              </w:rPr>
              <w:t>5.3 التدفق الإلزامي 3 — «مالي» (الكاش والأمانات والديون والموقف ونتيجة الفترة مفصولة ومفسرة)</w:t>
            </w:r>
            <w:r>
              <w:tab/>
            </w:r>
            <w:r>
              <w:fldChar w:fldCharType="begin"/>
            </w:r>
            <w:r>
              <w:instrText xml:space="preserve"> PAGEREF _Toc100055 \h </w:instrText>
            </w:r>
            <w:r>
              <w:fldChar w:fldCharType="separate"/>
            </w:r>
            <w:r>
              <w:t>58</w:t>
            </w:r>
            <w:r>
              <w:fldChar w:fldCharType="end"/>
            </w:r>
          </w:hyperlink>
        </w:p>
        <w:p>
          <w:pPr>
            <w:pStyle w:val="12"/>
            <w:ind w:left="720"/>
            <w:tabs>
              <w:tab w:val="right" w:leader="dot" w:pos="9026"/>
            </w:tabs>
            <w:spacing w:before="120" w:after="60"/>
          </w:pPr>
          <w:hyperlink w:anchor="_Toc100056" w:history="1">
            <w:r>
              <w:rPr>
                <w:rStyle w:val="Hyperlink"/>
              </w:rPr>
              <w:t>5.4 التدفق الإلزامي 4 — «أدواتي» / حاسبة التكلفة (احسب بحرية، بلا التزام)</w:t>
            </w:r>
            <w:r>
              <w:tab/>
            </w:r>
            <w:r>
              <w:fldChar w:fldCharType="begin"/>
            </w:r>
            <w:r>
              <w:instrText xml:space="preserve"> PAGEREF _Toc100056 \h </w:instrText>
            </w:r>
            <w:r>
              <w:fldChar w:fldCharType="separate"/>
            </w:r>
            <w:r>
              <w:t>59</w:t>
            </w:r>
            <w:r>
              <w:fldChar w:fldCharType="end"/>
            </w:r>
          </w:hyperlink>
        </w:p>
        <w:p>
          <w:pPr>
            <w:pStyle w:val="12"/>
            <w:ind w:left="720"/>
            <w:tabs>
              <w:tab w:val="right" w:leader="dot" w:pos="9026"/>
            </w:tabs>
            <w:spacing w:before="120" w:after="60"/>
          </w:pPr>
          <w:hyperlink w:anchor="_Toc100057" w:history="1">
            <w:r>
              <w:rPr>
                <w:rStyle w:val="Hyperlink"/>
              </w:rPr>
              <w:t>5.5 التدفق الإلزامي 5 — التصحيح الآمن (تعديل وحذف وعكس واستعادة — بمعاينة الأثر وعودة آمنة)</w:t>
            </w:r>
            <w:r>
              <w:tab/>
            </w:r>
            <w:r>
              <w:fldChar w:fldCharType="begin"/>
            </w:r>
            <w:r>
              <w:instrText xml:space="preserve"> PAGEREF _Toc100057 \h </w:instrText>
            </w:r>
            <w:r>
              <w:fldChar w:fldCharType="separate"/>
            </w:r>
            <w:r>
              <w:t>60</w:t>
            </w:r>
            <w:r>
              <w:fldChar w:fldCharType="end"/>
            </w:r>
          </w:hyperlink>
        </w:p>
        <w:p>
          <w:pPr>
            <w:pStyle w:val="12"/>
            <w:ind w:left="720"/>
            <w:tabs>
              <w:tab w:val="right" w:leader="dot" w:pos="9026"/>
            </w:tabs>
            <w:spacing w:before="120" w:after="60"/>
          </w:pPr>
          <w:hyperlink w:anchor="_Toc100058" w:history="1">
            <w:r>
              <w:rPr>
                <w:rStyle w:val="Hyperlink"/>
              </w:rPr>
              <w:t>5.6 تدفق التهيئة (أول فتح ← أول نتيجة مفيدة)</w:t>
            </w:r>
            <w:r>
              <w:tab/>
            </w:r>
            <w:r>
              <w:fldChar w:fldCharType="begin"/>
            </w:r>
            <w:r>
              <w:instrText xml:space="preserve"> PAGEREF _Toc100058 \h </w:instrText>
            </w:r>
            <w:r>
              <w:fldChar w:fldCharType="separate"/>
            </w:r>
            <w:r>
              <w:t>61</w:t>
            </w:r>
            <w:r>
              <w:fldChar w:fldCharType="end"/>
            </w:r>
          </w:hyperlink>
        </w:p>
        <w:p>
          <w:pPr>
            <w:pStyle w:val="12"/>
            <w:ind w:left="720"/>
            <w:tabs>
              <w:tab w:val="right" w:leader="dot" w:pos="9026"/>
            </w:tabs>
            <w:spacing w:before="120" w:after="60"/>
          </w:pPr>
          <w:hyperlink w:anchor="_Toc100059" w:history="1">
            <w:r>
              <w:rPr>
                <w:rStyle w:val="Hyperlink"/>
              </w:rPr>
              <w:t>5.7 التدفقات المساندة (مكثفة، مدمجة بالمخرجات أ-ب)</w:t>
            </w:r>
            <w:r>
              <w:tab/>
            </w:r>
            <w:r>
              <w:fldChar w:fldCharType="begin"/>
            </w:r>
            <w:r>
              <w:instrText xml:space="preserve"> PAGEREF _Toc100059 \h </w:instrText>
            </w:r>
            <w:r>
              <w:fldChar w:fldCharType="separate"/>
            </w:r>
            <w:r>
              <w:t>62</w:t>
            </w:r>
            <w:r>
              <w:fldChar w:fldCharType="end"/>
            </w:r>
          </w:hyperlink>
        </w:p>
        <w:p>
          <w:pPr>
            <w:pStyle w:val="12"/>
            <w:ind w:left="720"/>
            <w:tabs>
              <w:tab w:val="right" w:leader="dot" w:pos="9026"/>
            </w:tabs>
            <w:spacing w:before="120" w:after="60"/>
          </w:pPr>
          <w:hyperlink w:anchor="_Toc100060" w:history="1">
            <w:r>
              <w:rPr>
                <w:rStyle w:val="Hyperlink"/>
              </w:rPr>
              <w:t>5.8 رحلة المستخدم المستهدفة (سرد مرحلي)</w:t>
            </w:r>
            <w:r>
              <w:tab/>
            </w:r>
            <w:r>
              <w:fldChar w:fldCharType="begin"/>
            </w:r>
            <w:r>
              <w:instrText xml:space="preserve"> PAGEREF _Toc100060 \h </w:instrText>
            </w:r>
            <w:r>
              <w:fldChar w:fldCharType="separate"/>
            </w:r>
            <w:r>
              <w:t>63</w:t>
            </w:r>
            <w:r>
              <w:fldChar w:fldCharType="end"/>
            </w:r>
          </w:hyperlink>
        </w:p>
        <w:p>
          <w:pPr>
            <w:pStyle w:val="11"/>
            <w:ind w:left="360"/>
            <w:tabs>
              <w:tab w:val="right" w:leader="dot" w:pos="9026"/>
            </w:tabs>
            <w:spacing w:before="120" w:after="60"/>
          </w:pPr>
          <w:hyperlink w:anchor="_Toc100061" w:history="1">
            <w:r>
              <w:rPr>
                <w:rStyle w:val="Hyperlink"/>
              </w:rPr>
              <w:t>6. المخرج د — القدرات الناقصة اللازمة لتجربة مستهدفة كاملة</w:t>
            </w:r>
            <w:r>
              <w:tab/>
            </w:r>
            <w:r>
              <w:fldChar w:fldCharType="begin"/>
            </w:r>
            <w:r>
              <w:instrText xml:space="preserve"> PAGEREF _Toc100061 \h </w:instrText>
            </w:r>
            <w:r>
              <w:fldChar w:fldCharType="separate"/>
            </w:r>
            <w:r>
              <w:t>64</w:t>
            </w:r>
            <w:r>
              <w:fldChar w:fldCharType="end"/>
            </w:r>
          </w:hyperlink>
        </w:p>
        <w:p>
          <w:pPr>
            <w:pStyle w:val="12"/>
            <w:ind w:left="720"/>
            <w:tabs>
              <w:tab w:val="right" w:leader="dot" w:pos="9026"/>
            </w:tabs>
            <w:spacing w:before="120" w:after="60"/>
          </w:pPr>
          <w:hyperlink w:anchor="_Toc100062" w:history="1">
            <w:r>
              <w:rPr>
                <w:rStyle w:val="Hyperlink"/>
              </w:rPr>
              <w:t>6.1 ما تحقق أنه غير ناقص (مرشحون مرفوضون — بالدليل)</w:t>
            </w:r>
            <w:r>
              <w:tab/>
            </w:r>
            <w:r>
              <w:fldChar w:fldCharType="begin"/>
            </w:r>
            <w:r>
              <w:instrText xml:space="preserve"> PAGEREF _Toc100062 \h </w:instrText>
            </w:r>
            <w:r>
              <w:fldChar w:fldCharType="separate"/>
            </w:r>
            <w:r>
              <w:t>64</w:t>
            </w:r>
            <w:r>
              <w:fldChar w:fldCharType="end"/>
            </w:r>
          </w:hyperlink>
        </w:p>
        <w:p>
          <w:pPr>
            <w:pStyle w:val="11"/>
            <w:ind w:left="360"/>
            <w:tabs>
              <w:tab w:val="right" w:leader="dot" w:pos="9026"/>
            </w:tabs>
            <w:spacing w:before="120" w:after="60"/>
          </w:pPr>
          <w:hyperlink w:anchor="_Toc100063" w:history="1">
            <w:r>
              <w:rPr>
                <w:rStyle w:val="Hyperlink"/>
              </w:rPr>
              <w:t>7. المخرج هـ — البنية المستهدفة النهائية</w:t>
            </w:r>
            <w:r>
              <w:tab/>
            </w:r>
            <w:r>
              <w:fldChar w:fldCharType="begin"/>
            </w:r>
            <w:r>
              <w:instrText xml:space="preserve"> PAGEREF _Toc100063 \h </w:instrText>
            </w:r>
            <w:r>
              <w:fldChar w:fldCharType="separate"/>
            </w:r>
            <w:r>
              <w:t>65</w:t>
            </w:r>
            <w:r>
              <w:fldChar w:fldCharType="end"/>
            </w:r>
          </w:hyperlink>
        </w:p>
        <w:p>
          <w:pPr>
            <w:pStyle w:val="12"/>
            <w:ind w:left="720"/>
            <w:tabs>
              <w:tab w:val="right" w:leader="dot" w:pos="9026"/>
            </w:tabs>
            <w:spacing w:before="120" w:after="60"/>
          </w:pPr>
          <w:hyperlink w:anchor="_Toc100064" w:history="1">
            <w:r>
              <w:rPr>
                <w:rStyle w:val="Hyperlink"/>
              </w:rPr>
              <w:t>7.1 سجل القرارات (د1–د14)</w:t>
            </w:r>
            <w:r>
              <w:tab/>
            </w:r>
            <w:r>
              <w:fldChar w:fldCharType="begin"/>
            </w:r>
            <w:r>
              <w:instrText xml:space="preserve"> PAGEREF _Toc100064 \h </w:instrText>
            </w:r>
            <w:r>
              <w:fldChar w:fldCharType="separate"/>
            </w:r>
            <w:r>
              <w:t>65</w:t>
            </w:r>
            <w:r>
              <w:fldChar w:fldCharType="end"/>
            </w:r>
          </w:hyperlink>
        </w:p>
        <w:p>
          <w:pPr>
            <w:pStyle w:val="12"/>
            <w:ind w:left="720"/>
            <w:tabs>
              <w:tab w:val="right" w:leader="dot" w:pos="9026"/>
            </w:tabs>
            <w:spacing w:before="120" w:after="60"/>
          </w:pPr>
          <w:hyperlink w:anchor="_Toc100065" w:history="1">
            <w:r>
              <w:rPr>
                <w:rStyle w:val="Hyperlink"/>
              </w:rPr>
              <w:t>7.2 البنية المستهدفة الكاملة (رحلة واحدة متسقة)</w:t>
            </w:r>
            <w:r>
              <w:tab/>
            </w:r>
            <w:r>
              <w:fldChar w:fldCharType="begin"/>
            </w:r>
            <w:r>
              <w:instrText xml:space="preserve"> PAGEREF _Toc100065 \h </w:instrText>
            </w:r>
            <w:r>
              <w:fldChar w:fldCharType="separate"/>
            </w:r>
            <w:r>
              <w:t>69</w:t>
            </w:r>
            <w:r>
              <w:fldChar w:fldCharType="end"/>
            </w:r>
          </w:hyperlink>
        </w:p>
        <w:p>
          <w:pPr>
            <w:pStyle w:val="12"/>
            <w:ind w:left="720"/>
            <w:tabs>
              <w:tab w:val="right" w:leader="dot" w:pos="9026"/>
            </w:tabs>
            <w:spacing w:before="120" w:after="60"/>
          </w:pPr>
          <w:hyperlink w:anchor="_Toc100066" w:history="1">
            <w:r>
              <w:rPr>
                <w:rStyle w:val="Hyperlink"/>
              </w:rPr>
              <w:t>7.3 خارطة الطريق التنفيذية (لبرومبت تنفيذ لاحق منفصل — لم يُنفذ شيء في هذه المهمة)</w:t>
            </w:r>
            <w:r>
              <w:tab/>
            </w:r>
            <w:r>
              <w:fldChar w:fldCharType="begin"/>
            </w:r>
            <w:r>
              <w:instrText xml:space="preserve"> PAGEREF _Toc100066 \h </w:instrText>
            </w:r>
            <w:r>
              <w:fldChar w:fldCharType="separate"/>
            </w:r>
            <w:r>
              <w:t>69</w:t>
            </w:r>
            <w:r>
              <w:fldChar w:fldCharType="end"/>
            </w:r>
          </w:hyperlink>
        </w:p>
        <w:p>
          <w:pPr>
            <w:pStyle w:val="12"/>
            <w:ind w:left="720"/>
            <w:tabs>
              <w:tab w:val="right" w:leader="dot" w:pos="9026"/>
            </w:tabs>
            <w:spacing w:before="120" w:after="60"/>
          </w:pPr>
          <w:hyperlink w:anchor="_Toc100067" w:history="1">
            <w:r>
              <w:rPr>
                <w:rStyle w:val="Hyperlink"/>
              </w:rPr>
              <w:t>7.4 ملخص أدلة المعايير (ما انتقل وما لم ينتقل)</w:t>
            </w:r>
            <w:r>
              <w:tab/>
            </w:r>
            <w:r>
              <w:fldChar w:fldCharType="begin"/>
            </w:r>
            <w:r>
              <w:instrText xml:space="preserve"> PAGEREF _Toc100067 \h </w:instrText>
            </w:r>
            <w:r>
              <w:fldChar w:fldCharType="separate"/>
            </w:r>
            <w:r>
              <w:t>70</w:t>
            </w:r>
            <w:r>
              <w:fldChar w:fldCharType="end"/>
            </w:r>
          </w:hyperlink>
        </w:p>
        <w:p>
          <w:pPr>
            <w:pStyle w:val="12"/>
            <w:ind w:left="720"/>
            <w:tabs>
              <w:tab w:val="right" w:leader="dot" w:pos="9026"/>
            </w:tabs>
            <w:spacing w:before="120" w:after="60"/>
          </w:pPr>
          <w:hyperlink w:anchor="_Toc100068" w:history="1">
            <w:r>
              <w:rPr>
                <w:rStyle w:val="Hyperlink"/>
              </w:rPr>
              <w:t>7.5 بوابة الجودة النهائية</w:t>
            </w:r>
            <w:r>
              <w:tab/>
            </w:r>
            <w:r>
              <w:fldChar w:fldCharType="begin"/>
            </w:r>
            <w:r>
              <w:instrText xml:space="preserve"> PAGEREF _Toc100068 \h </w:instrText>
            </w:r>
            <w:r>
              <w:fldChar w:fldCharType="separate"/>
            </w:r>
            <w:r>
              <w:t>70</w:t>
            </w:r>
            <w:r>
              <w:fldChar w:fldCharType="end"/>
            </w:r>
          </w:hyperlink>
        </w:p>
        <w:p>
          <w:pPr>
            <w:pStyle w:val="11"/>
            <w:ind w:left="360"/>
            <w:tabs>
              <w:tab w:val="right" w:leader="dot" w:pos="9026"/>
            </w:tabs>
            <w:spacing w:before="120" w:after="60"/>
          </w:pPr>
          <w:hyperlink w:anchor="_Toc100069" w:history="1">
            <w:r>
              <w:rPr>
                <w:rStyle w:val="Hyperlink"/>
              </w:rPr>
              <w:t>8. الأدلة والمراجع</w:t>
            </w:r>
            <w:r>
              <w:tab/>
            </w:r>
            <w:r>
              <w:fldChar w:fldCharType="begin"/>
            </w:r>
            <w:r>
              <w:instrText xml:space="preserve"> PAGEREF _Toc100069 \h </w:instrText>
            </w:r>
            <w:r>
              <w:fldChar w:fldCharType="separate"/>
            </w:r>
            <w:r>
              <w:t>71</w:t>
            </w:r>
            <w:r>
              <w:fldChar w:fldCharType="end"/>
            </w:r>
          </w:hyperlink>
        </w:p>
        <w:p>
          <w:pPr>
            <w:pStyle w:val="12"/>
            <w:ind w:left="720"/>
            <w:tabs>
              <w:tab w:val="right" w:leader="dot" w:pos="9026"/>
            </w:tabs>
            <w:spacing w:before="120" w:after="60"/>
          </w:pPr>
          <w:hyperlink w:anchor="_Toc100070" w:history="1">
            <w:r>
              <w:rPr>
                <w:rStyle w:val="Hyperlink"/>
              </w:rPr>
              <w:t>8.1 المصادر الأولية (المستودع — موثقة على main @ 1b37c77)</w:t>
            </w:r>
            <w:r>
              <w:tab/>
            </w:r>
            <w:r>
              <w:fldChar w:fldCharType="begin"/>
            </w:r>
            <w:r>
              <w:instrText xml:space="preserve"> PAGEREF _Toc100070 \h </w:instrText>
            </w:r>
            <w:r>
              <w:fldChar w:fldCharType="separate"/>
            </w:r>
            <w:r>
              <w:t>71</w:t>
            </w:r>
            <w:r>
              <w:fldChar w:fldCharType="end"/>
            </w:r>
          </w:hyperlink>
        </w:p>
        <w:p>
          <w:pPr>
            <w:pStyle w:val="12"/>
            <w:ind w:left="720"/>
            <w:tabs>
              <w:tab w:val="right" w:leader="dot" w:pos="9026"/>
            </w:tabs>
            <w:spacing w:before="120" w:after="60"/>
          </w:pPr>
          <w:hyperlink w:anchor="_Toc100071" w:history="1">
            <w:r>
              <w:rPr>
                <w:rStyle w:val="Hyperlink"/>
              </w:rPr>
              <w:t>8.2 المصادر الخارجية (43 مصدرًا — الملخص)</w:t>
            </w:r>
            <w:r>
              <w:tab/>
            </w:r>
            <w:r>
              <w:fldChar w:fldCharType="begin"/>
            </w:r>
            <w:r>
              <w:instrText xml:space="preserve"> PAGEREF _Toc100071 \h </w:instrText>
            </w:r>
            <w:r>
              <w:fldChar w:fldCharType="separate"/>
            </w:r>
            <w:r>
              <w:t>71</w:t>
            </w:r>
            <w:r>
              <w:fldChar w:fldCharType="end"/>
            </w:r>
          </w:hyperlink>
        </w:p>
        <w:p>
          <w:r>
            <w:fldChar w:fldCharType="end"/>
          </w:r>
        </w:p>
      </w:sdtContent>
    </w:sdt>
    <w:p>
      <w:pPr>
        <w:bidi/>
        <w:spacing w:after="100" w:before="200"/>
        <w:jc w:val="center"/>
      </w:pPr>
      <w:r>
        <w:rPr>
          <w:rFonts w:ascii="Arial" w:cs="Arial" w:hAnsi="Arial"/>
          <w:b w:val="false"/>
          <w:i/>
          <w:iCs/>
          <w:color w:val="506070"/>
          <w:sz w:val="18"/>
          <w:szCs w:val="18"/>
          <w:rtl/>
        </w:rPr>
        <w:t xml:space="preserve">ملاحظة: انقر بزر الفأرة الأيمن على جدول المحتويات ثم اختر «تحديث الحقل» لتحديث أرقام الصفحات بعد فتح الملف.</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400" w:line="340" w:lineRule="atLeast"/>
      </w:pPr>
      <w:bookmarkStart w:id="100000" w:name="_Toc100000"/>
      <w:r>
        <w:rPr>
          <w:rFonts w:ascii="Arial" w:cs="Arial" w:hAnsi="Arial"/>
          <w:b/>
          <w:bCs/>
          <w:i w:val="false"/>
          <w:iCs w:val="false"/>
          <w:color w:val="0B1C2C"/>
          <w:sz w:val="30"/>
          <w:szCs w:val="30"/>
          <w:rtl/>
        </w:rPr>
        <w:t xml:space="preserve">الملخص التنفيذي</w:t>
      </w:r>
      <w:bookmarkEnd w:id="100000"/>
    </w:p>
    <w:p>
      <w:pPr>
        <w:bidi/>
        <w:spacing w:after="120" w:before="0" w:line="312"/>
        <w:jc w:val="both"/>
      </w:pPr>
      <w:r>
        <w:rPr>
          <w:rFonts w:ascii="Arial" w:cs="Arial" w:hAnsi="Arial"/>
          <w:b w:val="false"/>
          <w:i w:val="false"/>
          <w:iCs w:val="false"/>
          <w:color w:val="1A2430"/>
          <w:sz w:val="24"/>
          <w:szCs w:val="24"/>
          <w:rtl/>
        </w:rPr>
        <w:t xml:space="preserve">يقدم هذا التقرير تصميم الحالة المستهدفة لتجربة المالك في تطبيق «مايكرو» — نظام مالي وتشغيلي عربي (RTL) يعمل أولًا على الهاتف وبدون اتصال، لمالك واحد لمشروع منزلي أو متناهٍ الصغر في الأردن، بالدينار الأردني وبوحداته الصغرى الصحيحة. أُعد التقرير بعد فحص كامل لأحدث فرع «main» في المستودع (الرأس 1b37c77 — شجرة نظيفة)، وقراءة جميع صفحات الواجهة الست والثلاثين (16,172 سطرًا من كود الصفحات) والموجّه ونموذج التنقل ووحدات المجال الثلاث عشرة وطبقة الخدمات وطبقة التخزين (26 مخزنًا على IndexedDB) والاختبارات والوثائق الحاكمة. العمل هنا اكتشافٌ وتحليل فجوات وتصميم مستهدف فقط: لم يُعدَّل أي كود، ولم تُنشأ أي بيانات أو التزامات.</w:t>
      </w:r>
    </w:p>
    <w:p>
      <w:pPr>
        <w:bidi/>
        <w:spacing w:after="120" w:before="0" w:line="312"/>
        <w:jc w:val="both"/>
      </w:pPr>
      <w:r>
        <w:rPr>
          <w:rFonts w:ascii="Arial" w:cs="Arial" w:hAnsi="Arial"/>
          <w:b w:val="false"/>
          <w:i w:val="false"/>
          <w:iCs w:val="false"/>
          <w:color w:val="1A2430"/>
          <w:sz w:val="24"/>
          <w:szCs w:val="24"/>
          <w:rtl/>
        </w:rPr>
        <w:t xml:space="preserve">أُنجز العمل عبر أربعة وكلاء متخصصين عملوا بالتوازي (رسم الحالة الراهنة، هندسة التنقل المستهدف، عقود الشاشات والمخططات النصية، البحوث والمعايير والقدرات الناقصة) ثم وكيل خامس راجع النتائج نقدًا ودمجًا. كل ادعاء بـ«نقص» في هذا التقرير تم التحقق منه في الكود قبل اعتماده، وكل قدرة ادُّعي وجودها جرى التحقق منها أيضًا. أنتجت البحوث الخارجية 43 مصدرًا موثقًا، والافتراضات معنونة بوضوح.</w:t>
      </w:r>
    </w:p>
    <w:p>
      <w:pPr>
        <w:pStyle w:val="Heading2"/>
        <w:bidi/>
        <w:spacing w:after="130" w:before="300" w:line="340" w:lineRule="atLeast"/>
      </w:pPr>
      <w:bookmarkStart w:id="100001" w:name="_Toc100001"/>
      <w:r>
        <w:rPr>
          <w:rFonts w:ascii="Arial" w:cs="Arial" w:hAnsi="Arial"/>
          <w:b/>
          <w:bCs/>
          <w:i w:val="false"/>
          <w:iCs w:val="false"/>
          <w:color w:val="0B1C2C"/>
          <w:sz w:val="26"/>
          <w:szCs w:val="26"/>
          <w:rtl/>
        </w:rPr>
        <w:t xml:space="preserve">الحكم الختامي الموجز</w:t>
      </w:r>
      <w:bookmarkEnd w:id="100001"/>
    </w:p>
    <w:p>
      <w:pPr>
        <w:bidi/>
        <w:spacing w:after="120" w:before="0" w:line="312"/>
        <w:jc w:val="both"/>
      </w:pPr>
      <w:r>
        <w:rPr>
          <w:rFonts w:ascii="Arial" w:cs="Arial" w:hAnsi="Arial"/>
          <w:b w:val="false"/>
          <w:i w:val="false"/>
          <w:iCs w:val="false"/>
          <w:color w:val="1A2430"/>
          <w:sz w:val="24"/>
          <w:szCs w:val="24"/>
          <w:rtl/>
        </w:rPr>
        <w:t xml:space="preserve">المحرك المالي قوي فعليًا: التصحيحات الموثقة الذرّية، وحرّاس تعارض المراجعات، وانضباط «المجهول لا يساوي صفرًا»، والحالات الفارغة الصادقة، والكتابات المحمية بمفاتيح idempotency — كلها حقيقية وتتفوق على معايير تطبيقات المستهلكين. الفجوات تتركز في مواضع التنقل وقابلية الاكتشاف وفي فراغين للتصحيح — لا في منطق المال:</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عائلتا سجلات بلا أي مسار تصحيح: مشتريات ودفعات الموردين (الخدمة تكشف record/list/summary فقط)، وسعر الطلب المتفق بعد الاتفاق (تغيير السعر اليوم يعني إلغاء الطلب كاملًا وإعادة تسوية العربون).</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الفعل المالي اليومي الأول — «قبضت من خالد» — يكلف 3–4 لمسات عبر محرر كامل وحوار فرق، بينما يرمي اختصار التحصيل في الزر المركزي المستخدم على قائمة «العمل» غير المرشّحة.</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أدوات الكاش يتيمة عن مركزها: «عدّ الصندوق» و«توزيع الكاش غير الموزع» لا يمكن الوصول إليهما إلا من «مالي»، ولا من «محافظ الكاش» — الصفحة التي تخرج إليها كلتاهما. ومسار حل الفرق السالب (cover_payment) لا يصل إليه المستخدم إلا بكتابة الرابط يدويًا.</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الخيار الافتراضي لمحفظة القبض في ورقة البيع السريع («بلا نسبة الآن — كاش غير موزع») يصنع بصمت التراكم غير الموزع الذي على المالك حله لاحقًا.</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قدرات حقيقية غير مرئية: تسجيل الوقت والمواد الفعلي، والتكرار والسعة، واستيراد الموقف الافتتاحي الموجّه — مدفونة في طبقات مطوية.</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سؤال «كيف كان أسبوعي؟» بلا شاشة: قراءة الفترة تختبئ داخل طبقة مطوية في «مالي».</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فجوة صدق مالي على شاشة الصباح: رقم الكاش في «مشروعي الآن» يشمل كاش الأمانات دون تنبيه، ولا يُظهر غير الموزع ولا إشارة الرصيد الافتتاحي غير المحدد.</w:t>
      </w:r>
    </w:p>
    <w:p>
      <w:pPr>
        <w:bidi/>
        <w:spacing w:after="120" w:before="0" w:line="312"/>
        <w:jc w:val="both"/>
      </w:pPr>
      <w:r>
        <w:rPr>
          <w:rFonts w:ascii="Arial" w:cs="Arial" w:hAnsi="Arial"/>
          <w:b w:val="false"/>
          <w:i w:val="false"/>
          <w:iCs w:val="false"/>
          <w:color w:val="1A2430"/>
          <w:sz w:val="24"/>
          <w:szCs w:val="24"/>
          <w:rtl/>
        </w:rPr>
        <w:t xml:space="preserve">يحتفظ التصميم المستهدف بالهيكل المعتمد بخمس وجهات (مشروعي الآن | العمل | سجّل | مالي | أدواتي)، ويصلح فجوات المواضع والحلقات بـ 6 مسارات جديدة + مسار اختياري + إعادة توجيه مسار واحد، ويقدم أسطحًا تفاعلية جديدة: ورقة التحصيل، وكشف الأسبوع، وعقد معاينة الأثر («ما سيتغير / ما لن يتغيّر»)، وكشف المحفظة، ومحررا التصحيح الأوليان (سعر الطلب، وتصحيح الشراء)، وصفحة شخص اختيارية — ويسجّل 24 قدرة ناقصة (4 ذات أولوية قصوى P0، و10 عالية P1، و10 تحسينية P2)، كلها مرتبطة بمهمة مستخدم حقيقية، وفشل موثق في الكود، وحل مستهدف ملموس.</w:t>
      </w:r>
    </w:p>
    <w:p>
      <w:pPr>
        <w:pBdr>
          <w:right w:val="single" w:color="529286" w:sz="12" w:space="8"/>
        </w:pBdr>
        <w:bidi/>
        <w:spacing w:after="140" w:before="60" w:line="312"/>
        <w:ind w:right="200"/>
        <w:jc w:val="both"/>
      </w:pPr>
      <w:r>
        <w:rPr>
          <w:rFonts w:ascii="Arial" w:cs="Arial" w:hAnsi="Arial"/>
          <w:b w:val="false"/>
          <w:i/>
          <w:iCs/>
          <w:color w:val="506070"/>
          <w:sz w:val="21"/>
          <w:szCs w:val="21"/>
          <w:rtl/>
        </w:rPr>
        <w:t xml:space="preserve">توزيع التقرير: الجزء الأول (الحالة الراهنة) ≈ 20% من التقرير، والجزء الثاني (التصميم المستهدف + اكتشاف القدرات الناقصة) ≈ 80% — وهو المتن الأساسي. التقرير الإنجليزي المصدري (Micro-Target-State-Design-Report.md) هو المرجع المعتمد للمحتوى، وهذا المستند نسخته العربية للمراجعة والتعليق.</w:t>
      </w:r>
    </w:p>
    <w:p>
      <w:pPr>
        <w:pStyle w:val="Heading1"/>
        <w:bidi/>
        <w:spacing w:after="160" w:before="400" w:line="340" w:lineRule="atLeast"/>
      </w:pPr>
      <w:bookmarkStart w:id="100002" w:name="_Toc100002"/>
      <w:r>
        <w:rPr>
          <w:rFonts w:ascii="Arial" w:cs="Arial" w:hAnsi="Arial"/>
          <w:b/>
          <w:bCs/>
          <w:i w:val="false"/>
          <w:iCs w:val="false"/>
          <w:color w:val="0B1C2C"/>
          <w:sz w:val="30"/>
          <w:szCs w:val="30"/>
          <w:rtl/>
        </w:rPr>
        <w:t xml:space="preserve">الجزء الأول — الحالة الراهنة (≈20%)</w:t>
      </w:r>
      <w:bookmarkEnd w:id="100002"/>
    </w:p>
    <w:p>
      <w:pPr>
        <w:pStyle w:val="Heading2"/>
        <w:bidi/>
        <w:spacing w:after="130" w:before="300" w:line="340" w:lineRule="atLeast"/>
      </w:pPr>
      <w:bookmarkStart w:id="100003" w:name="_Toc100003"/>
      <w:r>
        <w:rPr>
          <w:rFonts w:ascii="Arial" w:cs="Arial" w:hAnsi="Arial"/>
          <w:b/>
          <w:bCs/>
          <w:i w:val="false"/>
          <w:iCs w:val="false"/>
          <w:color w:val="0B1C2C"/>
          <w:sz w:val="26"/>
          <w:szCs w:val="26"/>
          <w:rtl/>
        </w:rPr>
        <w:t xml:space="preserve">1. حقائق النظام الموثقة</w:t>
      </w:r>
      <w:bookmarkEnd w:id="100003"/>
    </w:p>
    <w:p>
      <w:pPr>
        <w:bidi/>
        <w:spacing w:after="120" w:before="0" w:line="312"/>
        <w:jc w:val="both"/>
      </w:pPr>
      <w:r>
        <w:rPr>
          <w:rFonts w:ascii="Arial" w:cs="Arial" w:hAnsi="Arial"/>
          <w:b w:val="false"/>
          <w:i w:val="false"/>
          <w:iCs w:val="false"/>
          <w:color w:val="1A2430"/>
          <w:sz w:val="24"/>
          <w:szCs w:val="24"/>
          <w:rtl/>
        </w:rPr>
        <w:t xml:space="preserve">كل الحقائق أدناه جرى التحقق منها في الكود على فرع main عند الرأس 1b37c77 — لا من الوثائق. وحيث تتعارض الوثائق مع الكود، الكود هو الحكم (التعارضات مسجلة في القسم 2.4).</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tblGrid>
      <w:tr>
        <w:trPr>
          <w:cantSplit/>
          <w:tblHeader/>
        </w:trPr>
        <w:tc>
          <w:tcPr>
            <w:tcW w:type="pct" w:w="2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الحقيقة</w:t>
            </w:r>
          </w:p>
        </w:tc>
        <w:tc>
          <w:tcPr>
            <w:tcW w:type="pct" w:w="54%"/>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القيمة الموثقة</w:t>
            </w:r>
          </w:p>
        </w:tc>
        <w:tc>
          <w:tcPr>
            <w:tcW w:type="pct" w:w="2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الدليل</w:t>
            </w:r>
          </w:p>
        </w:tc>
      </w:tr>
      <w:tr>
        <w:trPr>
          <w:cantSplit/>
        </w:trPr>
        <w:tc>
          <w:tcPr>
            <w:tcW w:type="pct" w:w="2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إعلانات المسارات</w:t>
            </w:r>
          </w:p>
        </w:tc>
        <w:tc>
          <w:tcPr>
            <w:tcW w:type="pct" w:w="54%"/>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39 مسارًا صريحًا + صفحة NotFound (المجموع 40)، منها /review يحوَّل إلى /finance و /orders/new يحوَّل إلى مسودة جديدة</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MicroRouter.tsx</w:t>
            </w:r>
          </w:p>
        </w:tc>
      </w:tr>
      <w:tr>
        <w:trPr>
          <w:cantSplit/>
        </w:trPr>
        <w:tc>
          <w:tcPr>
            <w:tcW w:type="pct" w:w="2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مكونات الصفحات</w:t>
            </w:r>
          </w:p>
        </w:tc>
        <w:tc>
          <w:tcPr>
            <w:tcW w:type="pct" w:w="5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36 ملف صفحة (اثنان غير بصريين: NewDraft و NotFound)</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pages/</w:t>
            </w:r>
          </w:p>
        </w:tc>
      </w:tr>
      <w:tr>
        <w:trPr>
          <w:cantSplit/>
        </w:trPr>
        <w:tc>
          <w:tcPr>
            <w:tcW w:type="pct" w:w="2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التنقل السفلي</w:t>
            </w:r>
          </w:p>
        </w:tc>
        <w:tc>
          <w:tcPr>
            <w:tcW w:type="pct" w:w="54%"/>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مشروعي الآن (/) · العمل (/orders) · زر «سجّل» المركزي (يفتح ورقة الإضافة) · مالي (/finance) · أدواتي (/tools)؛ والترس في الترويسة</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navigation.ts، BottomNav.tsx</w:t>
            </w:r>
          </w:p>
        </w:tc>
      </w:tr>
      <w:tr>
        <w:trPr>
          <w:cantSplit/>
        </w:trPr>
        <w:tc>
          <w:tcPr>
            <w:tcW w:type="pct" w:w="2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إخفاء الهيكل</w:t>
            </w:r>
          </w:p>
        </w:tc>
        <w:tc>
          <w:tcPr>
            <w:tcW w:type="pct" w:w="5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المسارات العميقة (19 نمطًا) تخفي شريط التنقل والزر المركزي؛ والسطحية تبقيهما؛ و /setup حالة خاصة</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routeClassifier.ts</w:t>
            </w:r>
          </w:p>
        </w:tc>
      </w:tr>
      <w:tr>
        <w:trPr>
          <w:cantSplit/>
        </w:trPr>
        <w:tc>
          <w:tcPr>
            <w:tcW w:type="pct" w:w="2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مخازن IndexedDB</w:t>
            </w:r>
          </w:p>
        </w:tc>
        <w:tc>
          <w:tcPr>
            <w:tcW w:type="pct" w:w="54%"/>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26 مخزنًا (منها cost-estimates)؛ مخطط 29 / تصدير 21، والملفات القديمة تُقبل وتُهاجَر</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IndexedDbLocalStore.ts</w:t>
            </w:r>
          </w:p>
        </w:tc>
      </w:tr>
      <w:tr>
        <w:trPr>
          <w:cantSplit/>
        </w:trPr>
        <w:tc>
          <w:tcPr>
            <w:tcW w:type="pct" w:w="2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خط الإدخال</w:t>
            </w:r>
          </w:p>
        </w:tc>
        <w:tc>
          <w:tcPr>
            <w:tcW w:type="pct" w:w="5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الواجهة ← خدمة التطبيق ← المجال ← PrototypeLocalStore ← IndexedDB (لا وصول مباشر من الواجهة إلى التخزين)</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طبقة الخدمات</w:t>
            </w:r>
          </w:p>
        </w:tc>
      </w:tr>
      <w:tr>
        <w:trPr>
          <w:cantSplit/>
        </w:trPr>
        <w:tc>
          <w:tcPr>
            <w:tcW w:type="pct" w:w="2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نموذج التصحيحات</w:t>
            </w:r>
          </w:p>
        </w:tc>
        <w:tc>
          <w:tcPr>
            <w:tcW w:type="pct" w:w="54%"/>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commitFinancialEventReplacement (تراجع + بديل في معاملة ذرّية واحدة)، وحذف/استعادة موثقان؛ والبيع المباشر يستخدم revisions[] مع حارس تعارض</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EventsLayer.tsx</w:t>
            </w:r>
          </w:p>
        </w:tc>
      </w:tr>
      <w:tr>
        <w:trPr>
          <w:cantSplit/>
        </w:trPr>
        <w:tc>
          <w:tcPr>
            <w:tcW w:type="pct" w:w="2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حارس التغييرات غير المحفوظة</w:t>
            </w:r>
          </w:p>
        </w:tc>
        <w:tc>
          <w:tcPr>
            <w:tcW w:type="pct" w:w="5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درج ثلاثي الخيارات (ابقَ / احفظ ثم اخرج / اخرج بلا حفظ) + حارس رجوع المتصفح على جميع المحررات العميقة</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UnsavedChangesGuard.tsx</w:t>
            </w:r>
          </w:p>
        </w:tc>
      </w:tr>
      <w:tr>
        <w:trPr>
          <w:cantSplit/>
        </w:trPr>
        <w:tc>
          <w:tcPr>
            <w:tcW w:type="pct" w:w="2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العمل بدون اتصال</w:t>
            </w:r>
          </w:p>
        </w:tc>
        <w:tc>
          <w:tcPr>
            <w:tcW w:type="pct" w:w="54%"/>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لا مزامنة. لافتة حالة اتصال حية + بطاقة تحديث الخدمة؛ كل القراءات والكتابة محلية؛ وأعطال التخزين عند الإقلاع لها شاشة استرداد بأربعة رموز</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PwaRuntimeNotice.tsx</w:t>
            </w:r>
          </w:p>
        </w:tc>
      </w:tr>
      <w:tr>
        <w:trPr>
          <w:cantSplit/>
        </w:trPr>
        <w:tc>
          <w:tcPr>
            <w:tcW w:type="pct" w:w="2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أنواع الأحداث المالية</w:t>
            </w:r>
          </w:p>
        </w:tc>
        <w:tc>
          <w:tcPr>
            <w:tcW w:type="pct" w:w="5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ثمانية: الخمسة الأصلية + أمانة قُبضت + أمانة سُلّمت + هالك بلا نقد؛ والأثر محسوب من جدول DELTA_TABLE واحد</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financial-event/policies.ts</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القواعد المالية الست غير القابلة للتفاوض قائمة في المحرك: التحصيل ليس ربحًا؛ الدين ليس كاشًا؛ الشراء ليس تكلفة بضاعة مباعة؛ مال المالك ليس إيرادًا؛ الأمانة كاش حقيقي لكنه ليس مالًا للنشاط؛ والمجهول لا يُعرض صفرًا.</w:t>
      </w:r>
    </w:p>
    <w:p>
      <w:pPr>
        <w:pStyle w:val="Heading2"/>
        <w:bidi/>
        <w:spacing w:after="130" w:before="300" w:line="340" w:lineRule="atLeast"/>
      </w:pPr>
      <w:bookmarkStart w:id="100004" w:name="_Toc100004"/>
      <w:r>
        <w:rPr>
          <w:rFonts w:ascii="Arial" w:cs="Arial" w:hAnsi="Arial"/>
          <w:b/>
          <w:bCs/>
          <w:i w:val="false"/>
          <w:iCs w:val="false"/>
          <w:color w:val="0B1C2C"/>
          <w:sz w:val="26"/>
          <w:szCs w:val="26"/>
          <w:rtl/>
        </w:rPr>
        <w:t xml:space="preserve">2.1 خريطة التدفق الحالية (مبسطة)</w:t>
      </w:r>
      <w:bookmarkEnd w:id="100004"/>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الإقلاع ← بوابة البدء ──(لا ملف شخصي)──← /setup (ثلاث خطوات: الاسم ← محفظة «الدرج» (قابلة للتخطي) ← الموقف: أعرف/ما بعرف/من الصفر)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/foundation (اختياري: كاش، رأس مال، ديون، مواد، استيراد) ←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الأسطح (شريط سفلي + زر «سجّل» مركزي)                     زر «سجّل» ← ورقة الإضافة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مشروعي الآن   صفوف اليوم ← الطلبات/المسودات/المواعيد      تسجيل بيع     (داخل الورقة: المبلغ فقط ← إيصال)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طرق الحقائق ← محفظة/طلبات/مصروف/استثمار      تسجيل مصروف   (داخل الورقة)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بطاقة الغياب ← دفتر الناس/الإعدادات          طلب من عميل   ← محرر المسودة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/orders العمل    المبيعات ← محرر البيع؛ الطلبات ← تفاصيلها   مسودة تصميم   ← محرر المسودة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المسودات؛ المواعيد ← الجدول                عربون أو تحصيل ← /orders (قائمة خام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/finance مالي    تسجيل متوقع G5؛ شريط غير الموزع (فقط إذا &gt; 0) ← التوزيع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بطاقات الموقف ← المحافظ/الناس/الموردين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الطبقات: الفترة، التغطية، أزرار التسجيل (11)، العربونات، السجل (+التصحيحات)</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/tools أدواتي    الحاسبة ← حفظ تقدير ← «ابدأ مسودة من هذا التقدير» ← مسودة جديدة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حالة الوحدات ← المخزون/الكتالوج/المواعيد/الموردين/الناس</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المراكز (سطحية)                القارئات (سطحية + رجوع)          المحررات العميقة (بلا هيكل، محمية)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/cash المحافظ                  /orders/:id تفاصيل الطلب          المسودة والتكلفة والاتفاق؛ البيع المباشر؛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/parties دفتر الناس            (دورة الحياة + التحصيل + الإلغاء)  الأحداث الثمانية؛ السحب؛ حق المالك؛ المتوقع G5؛</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/suppliers الموردون            /schedule/:id الموعد              المحافظ (إنشاء/تحويل/ضبط/توزيع/عدّ/افتتاح لاحق/تراجع)؛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/inventory المواد                                                حركات المخزون وعكسها؛ الكتالوج؛ الإعدادات</w:t>
      </w:r>
    </w:p>
    <w:p>
      <w:pPr>
        <w:bidi/>
        <w:spacing w:after="140"/>
      </w:pPr>
    </w:p>
    <w:p>
      <w:pPr>
        <w:pStyle w:val="Heading2"/>
        <w:bidi/>
        <w:spacing w:after="130" w:before="300" w:line="340" w:lineRule="atLeast"/>
      </w:pPr>
      <w:bookmarkStart w:id="100005" w:name="_Toc100005"/>
      <w:r>
        <w:rPr>
          <w:rFonts w:ascii="Arial" w:cs="Arial" w:hAnsi="Arial"/>
          <w:b/>
          <w:bCs/>
          <w:i w:val="false"/>
          <w:iCs w:val="false"/>
          <w:color w:val="0B1C2C"/>
          <w:sz w:val="26"/>
          <w:szCs w:val="26"/>
          <w:rtl/>
        </w:rPr>
        <w:t xml:space="preserve">2.2 جدول الشاشات والمداخل (مكثف)</w:t>
      </w:r>
      <w:bookmarkEnd w:id="100005"/>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tblGrid>
      <w:tr>
        <w:trPr>
          <w:cantSplit/>
          <w:tblHeader/>
        </w:trPr>
        <w:tc>
          <w:tcPr>
            <w:tcW w:type="pct" w:w="17%"/>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الوجهة/المركز</w:t>
            </w:r>
          </w:p>
        </w:tc>
        <w:tc>
          <w:tcPr>
            <w:tcW w:type="pct" w:w="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المسار</w:t>
            </w:r>
          </w:p>
        </w:tc>
        <w:tc>
          <w:tcPr>
            <w:tcW w:type="pct" w:w="3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ما يُعرض اليوم (من الأعلى إلى الأسفل)</w:t>
            </w:r>
          </w:p>
        </w:tc>
        <w:tc>
          <w:tcPr>
            <w:tcW w:type="pct" w:w="2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المداخل الأساسية الخارجة</w:t>
            </w:r>
          </w:p>
        </w:tc>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عدم التماثل اللافت</w:t>
            </w:r>
          </w:p>
        </w:tc>
      </w:tr>
      <w:tr>
        <w:trPr>
          <w:cantSplit/>
        </w:trPr>
        <w:tc>
          <w:tcPr>
            <w:tcW w:type="pct" w:w="1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مشروعي الآن</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w:t>
            </w:r>
          </w:p>
        </w:tc>
        <w:tc>
          <w:tcPr>
            <w:tcW w:type="pct" w:w="3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بطاقة الغياب (٧ أيام) ← سطر الحقيقة ← «اليوم» (٩ أنواع صفوف) ← ٤ بطاقات حقائق مع طرقها ← وحدة «مالي» (زر أساسي) ← وحدة «منتجاتي وخدماتي» (زر أساسي) ← الوحدات الاختيارية ← آخر التغييرات (٥) ← سطر النطاق</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الصفوف ← مصادرها؛ الحقائق ← طرقها؛ الوحدتان ← /finance و /catalog</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زرّان أساسيان داخل الصفحة ينافسان الزر المركزي؛ ورقم الكاش يشمل الأمانات بصمت</w:t>
            </w:r>
          </w:p>
        </w:tc>
      </w:tr>
      <w:tr>
        <w:trPr>
          <w:cantSplit/>
        </w:trPr>
        <w:tc>
          <w:tcPr>
            <w:tcW w:type="pct" w:w="1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العمل</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/orders</w:t>
            </w:r>
          </w:p>
        </w:tc>
        <w:tc>
          <w:tcPr>
            <w:tcW w:type="pct" w:w="3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«مبيعاتي» (دائمًا أولًا) ← لوحة الأولوية (فقط عند وجود طلبات) ← «طلباتي» ← المسودات ← معاينة المواعيد (٥) ← «إنشاء مسودة أخرى»</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الصفوف ← محررات التفاصيل</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لوحة الأولوية تحت قائمة المبيعات؛ صفوف البيع ٦–٩ أسطر؛ لا زر إنشاء بيع في أي مكان</w:t>
            </w:r>
          </w:p>
        </w:tc>
      </w:tr>
      <w:tr>
        <w:trPr>
          <w:cantSplit/>
        </w:trPr>
        <w:tc>
          <w:tcPr>
            <w:tcW w:type="pct" w:w="1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سجّل (الزر المركزي)</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ورقة</w:t>
            </w:r>
          </w:p>
        </w:tc>
        <w:tc>
          <w:tcPr>
            <w:tcW w:type="pct" w:w="3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خمسة عناصر: بيع / مصروف (داخل الورقة) / طلب / مسودة / عربون-تحصيل</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كتابات داخل الورقة؛ مسارات عميقة</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التحصيل يقع على /orders الخام؛ والمحفظة الافتراضية = غير الموزع</w:t>
            </w:r>
          </w:p>
        </w:tc>
      </w:tr>
      <w:tr>
        <w:trPr>
          <w:cantSplit/>
        </w:trPr>
        <w:tc>
          <w:tcPr>
            <w:tcW w:type="pct" w:w="1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مالي</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/finance</w:t>
            </w:r>
          </w:p>
        </w:tc>
        <w:tc>
          <w:tcPr>
            <w:tcW w:type="pct" w:w="3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زر العودة للرئيسية ← نبضة الطلبات ← قرار الكاش ← بطاقة قرار المالك ← ٤ بطاقات موقف ← «ما نعرفه الآن» (نص كثيف + شريط غير الموزع) ← نحو ٧ طبقات مطوية</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تسجيل متوقع؛ توزيع؛ البطاقات ← المراكز؛ ١١ زر فعل؛ طبقتا السجل والتصحيحات</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القراءة قبل القرار؛ وصياغة «أعلن…» تخالف المعجم الملزم</w:t>
            </w:r>
          </w:p>
        </w:tc>
      </w:tr>
      <w:tr>
        <w:trPr>
          <w:cantSplit/>
        </w:trPr>
        <w:tc>
          <w:tcPr>
            <w:tcW w:type="pct" w:w="1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أدواتي</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/tools</w:t>
            </w:r>
          </w:p>
        </w:tc>
        <w:tc>
          <w:tcPr>
            <w:tcW w:type="pct" w:w="3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بطاقة القاعدة ← الحاسبة (بطاقة النتيجة بعد كل المدخلات) ← حفظ أساسي ← التقديرات المحفوظة ← حالة الوحدات</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جسر التقدير←المسودة؛ صفوف الوحدات</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النتيجة غير مرئية أثناء الكتابة؛ ومدخلات الحاسبة غير محمية</w:t>
            </w:r>
          </w:p>
        </w:tc>
      </w:tr>
      <w:tr>
        <w:trPr>
          <w:cantSplit/>
        </w:trPr>
        <w:tc>
          <w:tcPr>
            <w:tcW w:type="pct" w:w="1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محافظ الكاش</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/cash</w:t>
            </w:r>
          </w:p>
        </w:tc>
        <w:tc>
          <w:tcPr>
            <w:tcW w:type="pct" w:w="3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بطاقة القرار ← الإجماليات ← قائمة المحافظ ← تحويل/ضبط/افتتاح لاحق ← آخر ٨ قيود</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محررات المحفظة؛ تراجع القيود</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لا أزرار عدّ أو توزيع (مدخلهما من «مالي» فقط)؛ والسجل مُقنَّن بـ٨</w:t>
            </w:r>
          </w:p>
        </w:tc>
      </w:tr>
      <w:tr>
        <w:trPr>
          <w:cantSplit/>
        </w:trPr>
        <w:tc>
          <w:tcPr>
            <w:tcW w:type="pct" w:w="1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دفتر الناس</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/parties</w:t>
            </w:r>
          </w:p>
        </w:tc>
        <w:tc>
          <w:tcPr>
            <w:tcW w:type="pct" w:w="3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الإجماليات ← البحث ← صفوف الأطراف (أكورديون) ← «حصّل من فلان» ← السجلات المصدر</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محررات المصدر</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اختصار التحصيل يفتح المحرر الكامل لا خطوة تحصيل</w:t>
            </w:r>
          </w:p>
        </w:tc>
      </w:tr>
      <w:tr>
        <w:trPr>
          <w:cantSplit/>
        </w:trPr>
        <w:tc>
          <w:tcPr>
            <w:tcW w:type="pct" w:w="1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الموردون</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/suppliers</w:t>
            </w:r>
          </w:p>
        </w:tc>
        <w:tc>
          <w:tcPr>
            <w:tcW w:type="pct" w:w="3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بطاقة الذمم ← «سجل شراء» ← المشتريات المفتوحة ← المسددة (٤)</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محررا الشراء والدفع</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فتح معرّف شراء يعرض نموذج الدفع؛ ولا تصحيحات إطلاقًا</w:t>
            </w:r>
          </w:p>
        </w:tc>
      </w:tr>
      <w:tr>
        <w:trPr>
          <w:cantSplit/>
        </w:trPr>
        <w:tc>
          <w:tcPr>
            <w:tcW w:type="pct" w:w="1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المواد والمخزون</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/inventory</w:t>
            </w:r>
          </w:p>
        </w:tc>
        <w:tc>
          <w:tcPr>
            <w:tcW w:type="pct" w:w="3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حالة التفعيل ← نموذج المادة ← أزرار الحركات ← قائمة المواد ← آخر ٨ حركات</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محررات المادة والحركة والعكس</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الاستهلاك لا يحدد مسبقًا الطلب المصدري</w:t>
            </w:r>
          </w:p>
        </w:tc>
      </w:tr>
      <w:tr>
        <w:trPr>
          <w:cantSplit/>
        </w:trPr>
        <w:tc>
          <w:tcPr>
            <w:tcW w:type="pct" w:w="1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منتجاتي وخدماتي</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/catalog</w:t>
            </w:r>
          </w:p>
        </w:tc>
        <w:tc>
          <w:tcPr>
            <w:tcW w:type="pct" w:w="3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صفحة واحدة بطول 1,859 سطرًا: نموذج الإنشاء، القائمة، الوحدات، التحويلات، القوالب، السياسات، القراءات</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اختيارات المرجع في المسودة/البيع</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الرجوع دائمًا إلى /orders حتى عند الدخول من الرئيسية</w:t>
            </w:r>
          </w:p>
        </w:tc>
      </w:tr>
    </w:tbl>
    <w:p>
      <w:pPr>
        <w:bidi/>
        <w:spacing w:after="120"/>
      </w:pPr>
    </w:p>
    <w:p>
      <w:pPr>
        <w:pStyle w:val="Heading2"/>
        <w:bidi/>
        <w:spacing w:after="130" w:before="300" w:line="340" w:lineRule="atLeast"/>
      </w:pPr>
      <w:bookmarkStart w:id="100006" w:name="_Toc100006"/>
      <w:r>
        <w:rPr>
          <w:rFonts w:ascii="Arial" w:cs="Arial" w:hAnsi="Arial"/>
          <w:b/>
          <w:bCs/>
          <w:i w:val="false"/>
          <w:iCs w:val="false"/>
          <w:color w:val="0B1C2C"/>
          <w:sz w:val="26"/>
          <w:szCs w:val="26"/>
          <w:rtl/>
        </w:rPr>
        <w:t xml:space="preserve">2.3 تصنيف القدرات (88 صفًا — الملخص)</w:t>
      </w:r>
      <w:bookmarkEnd w:id="100006"/>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tblGrid>
      <w:tr>
        <w:trPr>
          <w:cantSplit/>
          <w:tblHeader/>
        </w:trPr>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الفئة</w:t>
            </w:r>
          </w:p>
        </w:tc>
        <w:tc>
          <w:tcPr>
            <w:tcW w:type="pct" w:w="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العدد</w:t>
            </w:r>
          </w:p>
        </w:tc>
        <w:tc>
          <w:tcPr>
            <w:tcW w:type="pct" w:w="7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العناصر</w:t>
            </w:r>
          </w:p>
        </w:tc>
      </w:tr>
      <w:tr>
        <w:trPr>
          <w:cantSplit/>
        </w:trPr>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1. موجودة وقابلة للاستخدام</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71</w:t>
            </w:r>
          </w:p>
        </w:tc>
        <w:tc>
          <w:tcPr>
            <w:tcW w:type="pct" w:w="7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البيع النقدي/الآجل السريع، المصروف السريع، نسب المحفظة، دورة الطلب كاملة، تصحيح البيع المباشر مع المراجعات، الأحداث الثمانية، المصاريف وتصنيفها، المحافظ والافتتاح والتحويل والضبط والتراجع، دفتر الناس، حق المالك والسحب، المخزون وحركاته وعكسها، الكتالوج، المواعيد، G5، حفظ التقدير وجسر المسودة، التصدير/الاستيراد/إعادة البدء، PWA، بطاقة العودة بعد الغياب، الإعداد، صفحة الأساس، استرداد التخزين (ثلاثة منها بتحفظات موثقة: مدخل رفيع، تعارض لغوي مع المعجم، بنية الصفحة)</w:t>
            </w:r>
          </w:p>
        </w:tc>
      </w:tr>
      <w:tr>
        <w:trPr>
          <w:cantSplit/>
        </w:trPr>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 موجودة لكنها مخفية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5</w:t>
            </w:r>
          </w:p>
        </w:tc>
        <w:tc>
          <w:tcPr>
            <w:tcW w:type="pct" w:w="7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تسجيل الوقت الفعلي؛ المواد الفعلية واختصار الاستهلاك؛ قوالب التكرار؛ السعة اليومية؛ استيراد الموقف الافتتاحي الموجّه</w:t>
            </w:r>
          </w:p>
        </w:tc>
      </w:tr>
      <w:tr>
        <w:trPr>
          <w:cantSplit/>
        </w:trPr>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3. موجودة لكنها ناقصة</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3</w:t>
            </w:r>
          </w:p>
        </w:tc>
        <w:tc>
          <w:tcPr>
            <w:tcW w:type="pct" w:w="7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توجيه تنبيه غير الموزع السالب (مراجعة بلا حل)؛ عرض/تعديل التقدير المحفوظ (الخدمة تدعم update ولا واجهة تستدعيها)؛ اختصار التحصيل في الزر المركزي (قائمة غير مرشحة)</w:t>
            </w:r>
          </w:p>
        </w:tc>
      </w:tr>
      <w:tr>
        <w:trPr>
          <w:cantSplit/>
        </w:trPr>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4. موجودة لكنها في غير موضعها</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w:t>
            </w:r>
          </w:p>
        </w:tc>
        <w:tc>
          <w:tcPr>
            <w:tcW w:type="pct" w:w="7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توزيع الكاش (مدخل من «مالي» فقط ووضع الغلاف غير قابل للوصول)؛ عدّ الصندوق (رابط نصي في «مالي» فقط)</w:t>
            </w:r>
          </w:p>
        </w:tc>
      </w:tr>
      <w:tr>
        <w:trPr>
          <w:cantSplit/>
        </w:trPr>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5. حالة/انتقال مفقود</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1</w:t>
            </w:r>
          </w:p>
        </w:tc>
        <w:tc>
          <w:tcPr>
            <w:tcW w:type="pct" w:w="7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حارس المسودة المحوَّلة في محرر التكلفة (رابط محفوظ يستطيع إلحاق نسخة تكلفة بمسودة صارت طلبًا)</w:t>
            </w:r>
          </w:p>
        </w:tc>
      </w:tr>
      <w:tr>
        <w:trPr>
          <w:cantSplit/>
        </w:trPr>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6. قدرة مفقودة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w:t>
            </w:r>
          </w:p>
        </w:tc>
        <w:tc>
          <w:tcPr>
            <w:tcW w:type="pct" w:w="7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تعديل سعر الطلب بعد الاتفاق؛ تصحيح مشتريات ودفعات الموردين (مع شاشة عرض الشراء)</w:t>
            </w:r>
          </w:p>
        </w:tc>
      </w:tr>
      <w:tr>
        <w:trPr>
          <w:cantSplit/>
        </w:trPr>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7. اختيارية/مستقبلية</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w:t>
            </w:r>
          </w:p>
        </w:tc>
        <w:tc>
          <w:tcPr>
            <w:tcW w:type="pct" w:w="7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بحث/تصفية الطلبات؛ السوق والتوصيل وCRM والمصادقة والسحابة (قرار E-00.14)</w:t>
            </w:r>
          </w:p>
        </w:tc>
      </w:tr>
      <w:tr>
        <w:trPr>
          <w:cantSplit/>
        </w:trPr>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8. ليست فجوة حقيقية (مرفوضة)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2</w:t>
            </w:r>
          </w:p>
        </w:tc>
        <w:tc>
          <w:tcPr>
            <w:tcW w:type="pct" w:w="7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«جرس إشعارات» (قرار معتمد: الانتباه يعيش في مصدره)؛ «اشتراط تحويلين محفظتين عيب» (شرط صدق مقصود بشرح)</w:t>
            </w:r>
          </w:p>
        </w:tc>
      </w:tr>
    </w:tbl>
    <w:p>
      <w:pPr>
        <w:bidi/>
        <w:spacing w:after="120"/>
      </w:pPr>
    </w:p>
    <w:p>
      <w:pPr>
        <w:pStyle w:val="Heading2"/>
        <w:bidi/>
        <w:spacing w:after="130" w:before="300" w:line="340" w:lineRule="atLeast"/>
      </w:pPr>
      <w:bookmarkStart w:id="100007" w:name="_Toc100007"/>
      <w:r>
        <w:rPr>
          <w:rFonts w:ascii="Arial" w:cs="Arial" w:hAnsi="Arial"/>
          <w:b/>
          <w:bCs/>
          <w:i w:val="false"/>
          <w:iCs w:val="false"/>
          <w:color w:val="0B1C2C"/>
          <w:sz w:val="26"/>
          <w:szCs w:val="26"/>
          <w:rtl/>
        </w:rPr>
        <w:t xml:space="preserve">2.4 الانكسارات الكبرى في التدفقات (مبرر إعادة التصميم)</w:t>
      </w:r>
      <w:bookmarkEnd w:id="100007"/>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أدوات الكاش يتيمة عن مركزها: /cash/count و /cash/distribute مربوطان فقط في Finance.tsx (تحقق grep)؛ و /cash — الصفحة التي تخرج إليها الأداتان — لا تربط بهما إطلاقًا. وعند سلبية غير الموزع يقفز الزر إلى /cash للمراجعة، ويصبح حل cover_payment الموثق غير قابل للوصول إلا بالرابط.</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لا مسارات تصحيح لمشتريات ودفعات الموردين: الخدمة تكشف recordPurchase/recordPayment/list/readSummary فقط؛ والشراء المكتوب خطأً غير قابل للتصحيح داخل التطبيق. وفتح معرّف شراء يعرض نموذج الدفع لا شاشة شراء.</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لا تعديل لسعر الطلب بعد الاتفاق: AgreementService فيها list/get/createFromDraft/startExecution فقط؛ وتغيير السعر يعني الإلغاء وتسوية العربون والبدء من جديد. البيع المباشر لديه price_cut؛ والطلبات لا شيء.</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اختصار «عربون أو تحصيل» في الزر المركزي يقع على قائمة العمل غير المرشحة — بلا مرشح ولا منتقي ذمم ولا خطوة تحصيل.</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التقديرات المحفوظة بلا عرض أو تعديل: الصف يعرض العنوان والأرضية والتاريخ فقط؛ والحذف وإعادة الإدخال هما التصحيح الوحيد، رغم أن costEstimateService.update() موجودة بلا مستدعٍ.</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قدرات مخفية: الوقت/المواد الفعلية (درج مطوي في تفاصيل الطلب)، والتكرار والسعة (طبقة مطوية في المواعيد)، واستيراد الموقف الموجّه (طبقة مطوية في الإعدادات).</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شبكة الحماية بها خمس ثقوب: مبلغ ورقة الإضافة، والعدّ المكتوب، ومبلغ التوزيع، ومدخلات السعة، والحاسبة — كلها تُفقد بصمت. ويضاف إليها فقدان حارس المسودة المحوَّلة في محرر التكلفة.</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غياب الإغلاق المعرفي بعد الأفعال المالية: تحصيل الطلب والعربون يحفظان بلا رسالة وبلا رقم تغيّر؛ ومحررا البيع والاتفاق يغادران بصمت.</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حذف حقائق مالية من الرئيسية: غير الموزد، وإشارة الافتتاحي غير المحدد، ومُعرِّف الأمانات — كلها غائبة عن شاشة الصباح؛ وبطاقة الكاش تشمل الأمانات دون بيان.</w:t>
      </w:r>
    </w:p>
    <w:p>
      <w:pPr>
        <w:pStyle w:val="ListParagraph"/>
        <w:numPr>
          <w:ilvl w:val="0"/>
          <w:numId w:val="2"/>
        </w:numPr>
        <w:bidi/>
        <w:spacing w:after="80" w:line="312"/>
        <w:jc w:val="both"/>
      </w:pPr>
      <w:r>
        <w:rPr>
          <w:rFonts w:ascii="Arial" w:cs="Arial" w:hAnsi="Arial"/>
          <w:b w:val="false"/>
          <w:i w:val="false"/>
          <w:iCs w:val="false"/>
          <w:color w:val="1A2430"/>
          <w:sz w:val="24"/>
          <w:szCs w:val="24"/>
          <w:rtl/>
        </w:rPr>
        <w:t xml:space="preserve">تعارضات الوثائق مع الكود (الكود هو الحكم): مصدر الحقيقة يقول إن شريط التوزيع «في مالي/المحافظ» (الكود: مالي فقط)؛ والمعجم يُلزم «متوقع» ويحظر «أعلن» (الكود: زر مالي يخالفه)؛ وعدد المسارات 39 لا 38؛ وخريطة الخروج للعدّ والتوزيع تفترض ربطًا بـ /cash لم يُبنَ قط.</w:t>
      </w:r>
    </w:p>
    <w:p>
      <w:pPr>
        <w:bidi/>
        <w:spacing w:after="120" w:before="0" w:line="312"/>
        <w:jc w:val="both"/>
      </w:pPr>
      <w:r>
        <w:rPr>
          <w:rFonts w:ascii="Arial" w:cs="Arial" w:hAnsi="Arial"/>
          <w:b w:val="false"/>
          <w:i w:val="false"/>
          <w:iCs w:val="false"/>
          <w:color w:val="1A2430"/>
          <w:sz w:val="24"/>
          <w:szCs w:val="24"/>
          <w:rtl/>
        </w:rPr>
        <w:t xml:space="preserve">التمييز المُكثَّف (موجود/مخفي/ناقص/معكوس/غائب): الموجود = الصفوف الـ71 القابلة للاستخدام. المخفي = القدرات الخمس في الطبقات المطوية. الناقص = توجيه السالب، وتعديل التقدير، واختصار التحصيل. المعكوس موضعًا = مدخلا العدّ والتوزيع. الغائب = تصحيحات الموردين، وتعديل سعر الطلب، وشاشة الكشف، وورقة التحصيل، وكشف المحفظة، وعقد معاينة الأثر، والحالات والحراس المسجلة في المخرج د.</w:t>
      </w:r>
    </w:p>
    <w:p>
      <w:pPr>
        <w:pStyle w:val="Heading1"/>
        <w:bidi/>
        <w:spacing w:after="160" w:before="400" w:line="340" w:lineRule="atLeast"/>
      </w:pPr>
      <w:bookmarkStart w:id="100008" w:name="_Toc100008"/>
      <w:r>
        <w:rPr>
          <w:rFonts w:ascii="Arial" w:cs="Arial" w:hAnsi="Arial"/>
          <w:b/>
          <w:bCs/>
          <w:i w:val="false"/>
          <w:iCs w:val="false"/>
          <w:color w:val="0B1C2C"/>
          <w:sz w:val="30"/>
          <w:szCs w:val="30"/>
          <w:rtl/>
        </w:rPr>
        <w:t xml:space="preserve">الجزء الثاني — الحالة المستهدفة (≈80%)</w:t>
      </w:r>
      <w:bookmarkEnd w:id="100008"/>
    </w:p>
    <w:p>
      <w:pPr>
        <w:pStyle w:val="Heading2"/>
        <w:bidi/>
        <w:spacing w:after="130" w:before="300" w:line="340" w:lineRule="atLeast"/>
      </w:pPr>
      <w:bookmarkStart w:id="100009" w:name="_Toc100009"/>
      <w:r>
        <w:rPr>
          <w:rFonts w:ascii="Arial" w:cs="Arial" w:hAnsi="Arial"/>
          <w:b/>
          <w:bCs/>
          <w:i w:val="false"/>
          <w:iCs w:val="false"/>
          <w:color w:val="0B1C2C"/>
          <w:sz w:val="26"/>
          <w:szCs w:val="26"/>
          <w:rtl/>
        </w:rPr>
        <w:t xml:space="preserve">3. المخرج أ — توزيع الميزات وخريطة الشاشات</w:t>
      </w:r>
      <w:bookmarkEnd w:id="100009"/>
    </w:p>
    <w:p>
      <w:pPr>
        <w:pStyle w:val="Heading3"/>
        <w:bidi/>
        <w:spacing w:after="110" w:before="240" w:line="340" w:lineRule="atLeast"/>
      </w:pPr>
      <w:bookmarkStart w:id="100010" w:name="_Toc100010"/>
      <w:r>
        <w:rPr>
          <w:rFonts w:ascii="Arial" w:cs="Arial" w:hAnsi="Arial"/>
          <w:b/>
          <w:bCs/>
          <w:i w:val="false"/>
          <w:iCs w:val="false"/>
          <w:color w:val="0B1C2C"/>
          <w:sz w:val="24"/>
          <w:szCs w:val="24"/>
          <w:rtl/>
        </w:rPr>
        <w:t xml:space="preserve">3.1 نموذج التنقل المستهدف</w:t>
      </w:r>
      <w:bookmarkEnd w:id="100010"/>
    </w:p>
    <w:p>
      <w:pPr>
        <w:bidi/>
        <w:spacing w:after="120" w:before="0" w:line="312"/>
        <w:jc w:val="both"/>
      </w:pPr>
      <w:r>
        <w:rPr>
          <w:rFonts w:ascii="Arial" w:cs="Arial" w:hAnsi="Arial"/>
          <w:b w:val="false"/>
          <w:i w:val="false"/>
          <w:iCs w:val="false"/>
          <w:color w:val="1A2430"/>
          <w:sz w:val="24"/>
          <w:szCs w:val="24"/>
          <w:rtl/>
        </w:rPr>
        <w:t xml:space="preserve">يُحتفظ بالهيكل بخمس وجهات (القرار د1): «مشروعي الآن | العمل | سجّل (الزر المركزي) | مالي | أدواتي». كل وجهة تجيب عن سؤال واحد للمالك:</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tblGrid>
      <w:tr>
        <w:trPr>
          <w:cantSplit/>
          <w:tblHeader/>
        </w:trPr>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الوجهة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المسار</w:t>
            </w:r>
          </w:p>
        </w:tc>
        <w:tc>
          <w:tcPr>
            <w:tcW w:type="pct" w:w="3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سؤال المالك</w:t>
            </w:r>
          </w:p>
        </w:tc>
        <w:tc>
          <w:tcPr>
            <w:tcW w:type="pct" w:w="2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دورها</w:t>
            </w:r>
          </w:p>
        </w:tc>
        <w:tc>
          <w:tcPr>
            <w:tcW w:type="pct" w:w="2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ما لا يجوز أن تحتويه</w:t>
            </w:r>
          </w:p>
        </w:tc>
      </w:tr>
      <w:tr>
        <w:trPr>
          <w:cantSplit/>
        </w:trPr>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مشروعي الآن</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w:t>
            </w:r>
          </w:p>
        </w:tc>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ماذا عليّ اليوم؟ وما هو مسجل؟</w:t>
            </w:r>
          </w:p>
        </w:tc>
        <w:tc>
          <w:tcPr>
            <w:tcW w:type="pct" w:w="2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سطح التوجيه والأولويات؛ قراءة فقط؛ كل صف يفتح مصدره بلمسة</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محررات؛ وأزرار أساسية داخل الصفحة تنافس الزر المركزي</w:t>
            </w:r>
          </w:p>
        </w:tc>
      </w:tr>
      <w:tr>
        <w:trPr>
          <w:cantSplit/>
        </w:trPr>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العمل</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/orders</w:t>
            </w:r>
          </w:p>
        </w:tc>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وين وصلت الطلبات والمسودات؟ وإيش الأولوية؟</w:t>
            </w:r>
          </w:p>
        </w:tc>
        <w:tc>
          <w:tcPr>
            <w:tcW w:type="pct" w:w="2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مركز خط العمل: لوحة الأولوية، الطلبات، المبيعات، المسودات، معاينة المواعيد</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القراءات المالية (نتيجة الفترة وحسابات المحافظ)</w:t>
            </w:r>
          </w:p>
        </w:tc>
      </w:tr>
      <w:tr>
        <w:trPr>
          <w:cantSplit/>
        </w:trPr>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سجّل (الورقة)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بلا مسار</w:t>
            </w:r>
          </w:p>
        </w:tc>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سجّل شيئًا الآن في أقل من ١٠ ثوانٍ</w:t>
            </w:r>
          </w:p>
        </w:tc>
        <w:tc>
          <w:tcPr>
            <w:tcW w:type="pct" w:w="2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مركز التسجيل: كتابات عابرة بثلاثة حقول كحد أقصى (بيع/مصروف/تحصيل) + موجّهات للنوايا الأعمق؛ تُغلق فوق الشاشة القائمة</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مساحات عمل منظمة (إنشاء طلب، تصنيف، تصحيحات)</w:t>
            </w:r>
          </w:p>
        </w:tc>
      </w:tr>
      <w:tr>
        <w:trPr>
          <w:cantSplit/>
        </w:trPr>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مالي</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/finance</w:t>
            </w:r>
          </w:p>
        </w:tc>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وين الكاش؟ وإيش الوضع والقرار المالي؟</w:t>
            </w:r>
          </w:p>
        </w:tc>
        <w:tc>
          <w:tcPr>
            <w:tcW w:type="pct" w:w="2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قراءة المال وقراراته؛ الأصل المعتمد لمراكز: المحافظ والناس والموردين ومال المالك</w:t>
            </w:r>
          </w:p>
        </w:tc>
        <w:tc>
          <w:tcPr>
            <w:tcW w:type="pct" w:w="2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خطوات حالة العمل (دورة الطلب تعيش في «العمل»)</w:t>
            </w:r>
          </w:p>
        </w:tc>
      </w:tr>
      <w:tr>
        <w:trPr>
          <w:cantSplit/>
        </w:trPr>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أدواتي</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/tools</w:t>
            </w:r>
          </w:p>
        </w:tc>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احسب قبل أن تلتزم</w:t>
            </w:r>
          </w:p>
        </w:tc>
        <w:tc>
          <w:tcPr>
            <w:tcW w:type="pct" w:w="25%"/>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أدوات التفكير: الحاسبة والتقديرات وحالة الوحدات؛ صفر كتابات مالية بتعاقد</w:t>
            </w:r>
          </w:p>
        </w:tc>
        <w:tc>
          <w:tcPr>
            <w:tcW w:type="pct" w:w="20%"/>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أي كتابة مالية أو فعل تسجيل</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تُصاغ أربعة مستويات للتنقل تُشكّل قاعدة «القارئ سطح، والمحرر عمق» القائمة في routeClassifier: (1) التبويبات والزر المركزي، والهيكل ظاهر دائمًا؛ (2) مراكز المجال السطحية: /cash و /parties و /supplies تحت «مالي»؛ و /catalog و /schedule تحت «العمل» (تغيير رجوع المواعيد الاحتياطي من الرئيسية إلى العمل)؛ و /inventory تحت «مالي» (المواد مال محمِل)؛ (3) قارئات المكدس مع رجوع صريح إلى الأصل: تفاصيل الطلب، وكشف المحفظة [جديد]، وصفحة الشخص [اختياري]، وشاشة الشراء [إعادة توجيه]، وكشف الفترة [جديد]، وصفحة الأساس؛ (4) المحررات العميقة: الأنماط الـ19 القائمة + أربعة جديدة (سعر الطلب، تعديل الشراء، عكس الدفعة، تعديل التقدير).</w:t>
      </w:r>
    </w:p>
    <w:p>
      <w:pPr>
        <w:pStyle w:val="Heading3"/>
        <w:bidi/>
        <w:spacing w:after="110" w:before="240" w:line="340" w:lineRule="atLeast"/>
      </w:pPr>
      <w:bookmarkStart w:id="100011" w:name="_Toc100011"/>
      <w:r>
        <w:rPr>
          <w:rFonts w:ascii="Arial" w:cs="Arial" w:hAnsi="Arial"/>
          <w:b/>
          <w:bCs/>
          <w:i w:val="false"/>
          <w:iCs w:val="false"/>
          <w:color w:val="0B1C2C"/>
          <w:sz w:val="24"/>
          <w:szCs w:val="24"/>
          <w:rtl/>
        </w:rPr>
        <w:t xml:space="preserve">3.2 الزر المركزي «سجّل» — مركز التسجيل (عقد السلوك)</w:t>
      </w:r>
      <w:bookmarkEnd w:id="100011"/>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عنصر القائمة</w:t>
            </w:r>
          </w:p>
        </w:tc>
        <w:tc>
          <w:tcPr>
            <w:tcW w:type="pct" w:w="47%"/>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السلوك</w:t>
            </w:r>
          </w:p>
        </w:tc>
        <w:tc>
          <w:tcPr>
            <w:tcW w:type="pct" w:w="37%"/>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7"/>
                <w:szCs w:val="17"/>
                <w:rtl/>
              </w:rPr>
              <w:t xml:space="preserve">التغيير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تسجيل بيع</w:t>
            </w:r>
          </w:p>
        </w:tc>
        <w:tc>
          <w:tcPr>
            <w:tcW w:type="pct" w:w="4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نموذج سريع داخل الورقة: المبلغ (الإلزامي الوحيد) + محفظة القبض افتراضية «الدرج» + «خيارات أكثر» (الصنف، معرفة التكلفة، آجل ← اسم الزبون والمحصل الآن). إيصال بأرقام الإغلاق + «افتح السجل»</w:t>
            </w:r>
          </w:p>
        </w:tc>
        <w:tc>
          <w:tcPr>
            <w:tcW w:type="pct" w:w="3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إصلاح المحفظة الافتراضية (اليوم «غير موزع» — يصنع التراكم)؛ وربط الإيصال؛ وتأكيد الإهداء</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تسجيل مصروف</w:t>
            </w:r>
          </w:p>
        </w:tc>
        <w:tc>
          <w:tcPr>
            <w:tcW w:type="pct" w:w="4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داخل الورقة: المبلغ + البند (اختياري) + محفظة الصرف افتراضية «الدرج»</w:t>
            </w:r>
          </w:p>
        </w:tc>
        <w:tc>
          <w:tcPr>
            <w:tcW w:type="pct" w:w="3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إصلاح الافتراضي نفسه</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طلب من عميل</w:t>
            </w:r>
          </w:p>
        </w:tc>
        <w:tc>
          <w:tcPr>
            <w:tcW w:type="pct" w:w="4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مسار عميق إلى /orders/draft/new?intent=customer_order (لا سجل حتى أول إدخال حقيقي)</w:t>
            </w:r>
          </w:p>
        </w:tc>
        <w:tc>
          <w:tcPr>
            <w:tcW w:type="pct" w:w="3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مسودة تصميم</w:t>
            </w:r>
          </w:p>
        </w:tc>
        <w:tc>
          <w:tcPr>
            <w:tcW w:type="pct" w:w="4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مسار عميق إلى /orders/draft/new?intent=planned_design</w:t>
            </w:r>
          </w:p>
        </w:tc>
        <w:tc>
          <w:tcPr>
            <w:tcW w:type="pct" w:w="3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تحصيل أو عربون</w:t>
            </w:r>
          </w:p>
        </w:tc>
        <w:tc>
          <w:tcPr>
            <w:tcW w:type="pct" w:w="4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[إعادة توجيه] يفتح منتقي تحصيل من المستوى الثاني: أعلى الذمم («خالد — 20.00 د.أ») ← لمسة تفتح ورقة التحصيل مركزة؛ وتذييل «افتح دفتر الناس» ← /parties?focus=receivable</w:t>
            </w:r>
          </w:p>
        </w:tc>
        <w:tc>
          <w:tcPr>
            <w:tcW w:type="pct" w:w="37%"/>
            <w:tcMar>
              <w:top w:type="dxa" w:w="60"/>
              <w:left w:type="dxa" w:w="100"/>
              <w:bottom w:type="dxa" w:w="60"/>
              <w:right w:type="dxa" w:w="100"/>
            </w:tcMar>
          </w:tcPr>
          <w:p>
            <w:pPr>
              <w:bidi/>
              <w:spacing w:line="276"/>
              <w:jc w:val="right"/>
            </w:pPr>
            <w:r>
              <w:rPr>
                <w:rFonts w:ascii="Arial" w:cs="Arial" w:hAnsi="Arial"/>
                <w:b w:val="false"/>
                <w:i w:val="false"/>
                <w:iCs w:val="false"/>
                <w:color w:val="1A2430"/>
                <w:sz w:val="17"/>
                <w:szCs w:val="17"/>
                <w:rtl/>
              </w:rPr>
              <w:t xml:space="preserve">اليوم يقع على قائمة /orders الخام</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قواعد مستوى الورقة: الإغلاق مع مبلغ مكتوب يسأل «في رقم مكتوب — تسجّله أو تتجاهله؟» (اليوم reset() يمسح بصمت)؛ والإيصالات لا تتنقل عند النجاح — تُغلق فوق الشاشة القائمة؛ والزر يختفي في المسارات العميقة وعند فتح لوحة المفاتيح.</w:t>
      </w:r>
    </w:p>
    <w:p>
      <w:pPr>
        <w:pStyle w:val="Heading3"/>
        <w:bidi/>
        <w:spacing w:after="110" w:before="240" w:line="340" w:lineRule="atLeast"/>
      </w:pPr>
      <w:bookmarkStart w:id="100012" w:name="_Toc100012"/>
      <w:r>
        <w:rPr>
          <w:rFonts w:ascii="Arial" w:cs="Arial" w:hAnsi="Arial"/>
          <w:b/>
          <w:bCs/>
          <w:i w:val="false"/>
          <w:iCs w:val="false"/>
          <w:color w:val="0B1C2C"/>
          <w:sz w:val="24"/>
          <w:szCs w:val="24"/>
          <w:rtl/>
        </w:rPr>
        <w:t xml:space="preserve">3.3 قاموس الروابط العميقة (التنبيهات ← مصادرها)</w:t>
      </w:r>
      <w:bookmarkEnd w:id="100012"/>
    </w:p>
    <w:p>
      <w:pPr>
        <w:bidi/>
        <w:spacing w:after="120" w:before="0" w:line="312"/>
        <w:jc w:val="both"/>
      </w:pPr>
      <w:r>
        <w:rPr>
          <w:rFonts w:ascii="Arial" w:cs="Arial" w:hAnsi="Arial"/>
          <w:b w:val="false"/>
          <w:i w:val="false"/>
          <w:iCs w:val="false"/>
          <w:color w:val="1A2430"/>
          <w:sz w:val="24"/>
          <w:szCs w:val="24"/>
          <w:rtl/>
        </w:rPr>
        <w:t xml:space="preserve">معاملات استعلام فوق المسارات القائمة (امتدادًا لسابقة ?event= و ?intent= و ?estimate= القائمة): ?focus= (collect · receivable · overdue · unallocated · export · unknown-opening) لتركيز صف/لوحة عند الوصول؛ ?layer= (events · corrections · period · capacity · recurrence) لفتح طبقة مطوية تلقائيًا؛ ?mode=cover على /cash/distribute لاختيار «غطِّ صرفًا خرج من محفظة» مسبقًا؛ ?from/?to على كشف الفترة.</w:t>
      </w:r>
    </w:p>
    <w:p>
      <w:pPr>
        <w:bidi/>
        <w:spacing w:after="120" w:before="0" w:line="312"/>
        <w:jc w:val="both"/>
      </w:pPr>
      <w:r>
        <w:rPr>
          <w:rFonts w:ascii="Arial" w:cs="Arial" w:hAnsi="Arial"/>
          <w:b w:val="false"/>
          <w:i w:val="false"/>
          <w:iCs w:val="false"/>
          <w:color w:val="1A2430"/>
          <w:sz w:val="24"/>
          <w:szCs w:val="24"/>
          <w:rtl/>
        </w:rPr>
        <w:t xml:space="preserve">القاعدة: لا تنبيه يقع على قائمة غير مرشحة أبدًا. أهم إعادة التوجيهات: صف «تحصيل مستحق» في الرئيسية ← /orders/:id?focus=collect (لوحة التحصيل مفتوحة والمتبقي معبأ)؛ وطريق «لي عند العملاء» ← /parties (كان إلى /orders)؛ وبطاقة الغياب المتأخر ← /parties?focus=overdue؛ وعمر النسخة ← /settings?focus=export؛ وتحذير السعة ← /schedule?layer=capacity؛ وتنبيه السالب في مالي ← /cash/distribute?mode=cover (كان مراجعة فقط)؛ وتحصيل الزر المركزي ← المنتقي ← ورقة التحصيل؛ وإيصال البيع السريع ← /direct-sales/:id.</w:t>
      </w:r>
    </w:p>
    <w:p>
      <w:pPr>
        <w:pStyle w:val="Heading3"/>
        <w:bidi/>
        <w:spacing w:after="110" w:before="240" w:line="340" w:lineRule="atLeast"/>
      </w:pPr>
      <w:bookmarkStart w:id="100013" w:name="_Toc100013"/>
      <w:r>
        <w:rPr>
          <w:rFonts w:ascii="Arial" w:cs="Arial" w:hAnsi="Arial"/>
          <w:b/>
          <w:bCs/>
          <w:i w:val="false"/>
          <w:iCs w:val="false"/>
          <w:color w:val="0B1C2C"/>
          <w:sz w:val="24"/>
          <w:szCs w:val="24"/>
          <w:rtl/>
        </w:rPr>
        <w:t xml:space="preserve">3.4 خريطة توزيع الميزات (الجدول المحوري — المخرج أ)</w:t>
      </w:r>
      <w:bookmarkEnd w:id="100013"/>
    </w:p>
    <w:p>
      <w:pPr>
        <w:bidi/>
        <w:spacing w:after="120" w:before="0" w:line="312"/>
        <w:jc w:val="both"/>
      </w:pPr>
      <w:r>
        <w:rPr>
          <w:rFonts w:ascii="Arial" w:cs="Arial" w:hAnsi="Arial"/>
          <w:b w:val="false"/>
          <w:i w:val="false"/>
          <w:iCs w:val="false"/>
          <w:color w:val="1A2430"/>
          <w:sz w:val="24"/>
          <w:szCs w:val="24"/>
          <w:rtl/>
        </w:rPr>
        <w:t xml:space="preserve">الأعمدة: الميزة | الوضع الحالي | المالك المستهدف | المدخل الأساسي (والثانوي) | النمط وبعد الفعل / العودة الآمنة | القرار. مصطلحات القرار: يبقى · ينقل · يُدمج ثانويًا · يُضاف · إعادة توجيه · تأجيل · إزالة. مالك واحد معتمد لكل قدرة؛ والروابط الثانوية لا تملك الكتابة أبدًا. (الصفوف مجمّعة حيث تتشارك الشاشة؛ كل قدرات فهرس الـ88 مغطاة.)</w:t>
      </w:r>
    </w:p>
    <w:p>
      <w:pPr>
        <w:pStyle w:val="Heading4"/>
        <w:bidi/>
        <w:spacing w:after="90" w:before="200" w:line="340" w:lineRule="atLeast"/>
      </w:pPr>
      <w:bookmarkStart w:id="100014" w:name="_Toc100014"/>
      <w:r>
        <w:rPr>
          <w:rFonts w:ascii="Arial" w:cs="Arial" w:hAnsi="Arial"/>
          <w:b/>
          <w:bCs/>
          <w:i w:val="false"/>
          <w:iCs w:val="false"/>
          <w:color w:val="0B1C2C"/>
          <w:sz w:val="22"/>
          <w:szCs w:val="22"/>
          <w:rtl/>
        </w:rPr>
        <w:t xml:space="preserve">أ. الأولويات في «مشروعي الآن»</w:t>
      </w:r>
      <w:bookmarkEnd w:id="100014"/>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قائمة اليوم (٩ أنواع، أفعال محددة)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الرئيسية /</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التبويب الأول والبداية الباردة (ومعاينة العمل)</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 روابط عميقة؛ لا كتابة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حد أقصى ٥ صفوف + «و X أخرى»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طرق الحقائق الأربع</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رقائق 2×2 في الرئيسية</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نفسه</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رقائق؛ لا كتابة</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طريق الذمم ← /parties</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أسطر الحقيقة في الرئيسية (الملكية، عمر النسخة، مُعرِّف الأمانات، غير الموزع، الافتتاحي غير المحدد)</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جزئي/ناقص</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الرئيسية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شرطي تلقائي (والإعدادات)</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أسطر أحادية؛ روابط إلى الحل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(MC-14/24)</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وحدتا «مالي» و«منتجاتي وخدماتي» داخل الصفحة</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موجودتان معكوستان</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روابط هادئ واحد</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يُدمج ثانويًا</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النطاق «فتح مالي»</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يُزال ويستبدل بسطر الملكية المحلية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يُزال</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الغياب</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الرئيسية</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تلقائي بعد ٧ أيام</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شرطية + روابط تركيز</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مع روابط deep</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مُشوِق كشف الأسبوع</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عند الطلب في الرئيسية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تلقائي عند وجود بيانات</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رابط</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(د8)</w:t>
            </w:r>
          </w:p>
        </w:tc>
      </w:tr>
    </w:tbl>
    <w:p>
      <w:pPr>
        <w:bidi/>
        <w:spacing w:after="120"/>
      </w:pPr>
    </w:p>
    <w:p>
      <w:pPr>
        <w:pStyle w:val="Heading4"/>
        <w:bidi/>
        <w:spacing w:after="90" w:before="200" w:line="340" w:lineRule="atLeast"/>
      </w:pPr>
      <w:bookmarkStart w:id="100015" w:name="_Toc100015"/>
      <w:r>
        <w:rPr>
          <w:rFonts w:ascii="Arial" w:cs="Arial" w:hAnsi="Arial"/>
          <w:b/>
          <w:bCs/>
          <w:i w:val="false"/>
          <w:iCs w:val="false"/>
          <w:color w:val="0B1C2C"/>
          <w:sz w:val="22"/>
          <w:szCs w:val="22"/>
          <w:rtl/>
        </w:rPr>
        <w:t xml:space="preserve">ب. أفعال التسجيل السريع (الزر المركزي)</w:t>
      </w:r>
      <w:bookmarkEnd w:id="100015"/>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البيع النقدي السريع</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الإضافة (وضع البيع)</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سفلية؛ الإيصال يُغلق فوق الشاشة؛ تأكيد الإهداء</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المحفظة الافتراضية «الدرج»</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البيع الآجل السريع (partial_debt)</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الإضافة (كشف «آجل»)</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سفلية تدرّجية؛ إيصال</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المصروف السريع</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الإضافة (وضع المصروف)</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سفلية؛ إيصال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نسبة المحفظة عند التسجيل</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 بافتراضي ضار</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منتقي الورقة</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التخصيص يُسجل مع الحدث</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الافتراضي (MC-11)</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منتقي التحصيل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ناقص</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من المستوى الثاني</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عنصر الزر المركزي (الرئيسية؛ دفتر الناس)</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 ورقة التحصيل؛ إيصال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(د6/د7)</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فتح/تراجع السجل من الإيصال</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 (نص فقط)</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أزرار الإيصال</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الإيصال</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أزرار ← /direct-sales/:id؛ محرر محمي</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(MC-18)</w:t>
            </w:r>
          </w:p>
        </w:tc>
      </w:tr>
    </w:tbl>
    <w:p>
      <w:pPr>
        <w:bidi/>
        <w:spacing w:after="120"/>
      </w:pPr>
    </w:p>
    <w:p>
      <w:pPr>
        <w:pStyle w:val="Heading4"/>
        <w:bidi/>
        <w:spacing w:after="90" w:before="200" w:line="340" w:lineRule="atLeast"/>
      </w:pPr>
      <w:bookmarkStart w:id="100016" w:name="_Toc100016"/>
      <w:r>
        <w:rPr>
          <w:rFonts w:ascii="Arial" w:cs="Arial" w:hAnsi="Arial"/>
          <w:b/>
          <w:bCs/>
          <w:i w:val="false"/>
          <w:iCs w:val="false"/>
          <w:color w:val="0B1C2C"/>
          <w:sz w:val="22"/>
          <w:szCs w:val="22"/>
          <w:rtl/>
        </w:rPr>
        <w:t xml:space="preserve">ج. الطلبات والمسودات («العمل» ومكدس الطلب)</w:t>
      </w:r>
      <w:bookmarkEnd w:id="100016"/>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هبوط العمل + لوحة «الأولوية الآن»</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بترتيب معكوس</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العمل /orders</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التبويب الثاني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 الأولوية أول كتلة دائمًا</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إعادة الترتيب</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قائمة «مبيعاتي»</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 كثيفة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قسم في العمل</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العمل (وروابط دفتر الناس)</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≤٣ أسطر؛ التفاصيل مؤجلة</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ضغط الصفوف + زر إنشاء بيع</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المسودة (التجسيد الكسول)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/orders/draft/:id</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 العمل؛ جسر الأدوات</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«احسب التكلفة»؛ حارس + حذف بخطوتين</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التكلفة والنسخ</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/orders/draft/:id/cost</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المسودة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الحفظ يبقى ثم «تسجيل الاتفاق»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حارس المسودة المحوَّلة في التكلفة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حالة مفقودة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في محرر التكلفة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رابط مباشر</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تحويل إلى /orders/:id</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(MC-12)</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الاتفاق (الأرضية والعربون)</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/orders/draft/:id/agreement</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التكلفة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ينشئ الطلب ← تفاصيله + إغلاق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تفاصيل الطلب</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/orders/:id</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العمل؛ الرئيسية؛ مالي؛ الناس</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مكدس؛ أفعال سياقية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زر سياقي لاصق</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دورة الطلب (تنفيذ←جاهز←تسليم)</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شريط لاصق + جملة إغلاق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تحصيل كامل/تسجيل دين عند التسليم</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سياقي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داخلية + إغلاق</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إضافة الإغلاق (MC-06)</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تحصيل الدين الجزئي (الطلبات)</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تفاصيل الطلب</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التفاصيل؛ الرئيسية ?focus=collect</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معبأة بالمتبقي</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تركيز الرابط العميق</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إلغاء الطلب + تسوية العربون الثلاثية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الإلغاء</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 حوار؛ إيصال موثق</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تعديل السعر المتفق بعد الاتفاق</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/orders/:id/price [جديد]</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فعل هادئ «صحّح السعر المتفق»</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معاينة الأثر؛ مراجعة موثقة في سجل الطلب</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(د10/MC-02)</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الوقت الفعلي لكل طلب</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مخفي</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قسم «شو صار فعليًا» (يُرفع عند التنفيذ)</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داخلية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يُرفع (MC-16)</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المواد الفعلية + اختصار الاستهلاك</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مخفي</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القسم نفسه</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«سجل الاستهلاك» ← حركة الاستهلاك مع ?order=:id</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 محرر عميق؛ العودة إلى الطلب</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يُرفع + تعبئة الطلب مسبقًا (MC-17)</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سجل أحداث الطلب وسياق الاتفاق</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موجودان</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درج التفاصيل</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تفاصيل الطلب</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قراءة فقط</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bl>
    <w:p>
      <w:pPr>
        <w:bidi/>
        <w:spacing w:after="120"/>
      </w:pPr>
    </w:p>
    <w:p>
      <w:pPr>
        <w:pStyle w:val="Heading4"/>
        <w:bidi/>
        <w:spacing w:after="90" w:before="200" w:line="340" w:lineRule="atLeast"/>
      </w:pPr>
      <w:bookmarkStart w:id="100017" w:name="_Toc100017"/>
      <w:r>
        <w:rPr>
          <w:rFonts w:ascii="Arial" w:cs="Arial" w:hAnsi="Arial"/>
          <w:b/>
          <w:bCs/>
          <w:i w:val="false"/>
          <w:iCs w:val="false"/>
          <w:color w:val="0B1C2C"/>
          <w:sz w:val="22"/>
          <w:szCs w:val="22"/>
          <w:rtl/>
        </w:rPr>
        <w:t xml:space="preserve">د. البيع المباشر</w:t>
      </w:r>
      <w:bookmarkEnd w:id="100017"/>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إنشاء بيع كامل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بمدخل رفيع</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/direct-sales/new</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زر «تسجيل بيع مباشر» في العمل [يُضاف] (ودفتر الناس)</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العمل + إغلاق</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إضافة الزر (MC-20)</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تصحيح البيع والمراجعات وحارس التعارض</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/direct-sales/:id</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العمل؛ «افتح السجل» من الإيصال؛ الناس</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قائمة الأصل</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خفض السعر (فرق X-06 الثلاثي)</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الفرق في المحرر</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عند الحفظ مع نقص القبض</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لوحة داخلية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إلغاء البيع بسبب موثق</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منطقة الخطر</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المحرر</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حوار؛ إيصال موثق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تحصيل بيع آجل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موجول متعدد اللمسات</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التحصيل [جديد] فوق المصدر</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«حصّل من خالد»؛ منتقي الزر المركزي؛ صف الرئيسية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سفلية؛ إيصال إغلاق «تم تسجيل التحصيل — الكاش زاد 20.00 — المتبقي على خالد 0»</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(د7/MC-03)</w:t>
            </w:r>
          </w:p>
        </w:tc>
      </w:tr>
    </w:tbl>
    <w:p>
      <w:pPr>
        <w:bidi/>
        <w:spacing w:after="120"/>
      </w:pPr>
    </w:p>
    <w:p>
      <w:pPr>
        <w:pStyle w:val="Heading4"/>
        <w:bidi/>
        <w:spacing w:after="90" w:before="200" w:line="340" w:lineRule="atLeast"/>
      </w:pPr>
      <w:bookmarkStart w:id="100018" w:name="_Toc100018"/>
      <w:r>
        <w:rPr>
          <w:rFonts w:ascii="Arial" w:cs="Arial" w:hAnsi="Arial"/>
          <w:b/>
          <w:bCs/>
          <w:i w:val="false"/>
          <w:iCs w:val="false"/>
          <w:color w:val="0B1C2C"/>
          <w:sz w:val="22"/>
          <w:szCs w:val="22"/>
          <w:rtl/>
        </w:rPr>
        <w:t xml:space="preserve">هـ. المصاريف والأحداث المالية</w:t>
      </w:r>
      <w:bookmarkEnd w:id="100018"/>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المصروف السريع</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الإضافة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إيصال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المصروف الكامل (التصنيف)</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/finance/new/operating_expense_cash و _payable</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طبقة أفعال مالي (وFoundation)</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 + إغلاق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درج تصنيف المصروف</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درج التفاصيل في محرر الحدث</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المحرر</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درج</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تصحيح المصروف/الحدث (تراجع/تعديل ذرّي/حذف/استعادة)</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نماذج داخلية في طبقة السجل</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/finance?layer=events (وآخر تغييرات الرئيسية)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نموذج داخلي + معاينة الأثر</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عقد المعاينة الموحد (MC-08)</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تسجيل الدفع وتسديده بحارس</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الأحداث (أنواع الدفع)</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أفعال مالي؛ طريق الذمم من الرئيسية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bl>
    <w:p>
      <w:pPr>
        <w:bidi/>
        <w:spacing w:after="120"/>
      </w:pPr>
    </w:p>
    <w:p>
      <w:pPr>
        <w:pStyle w:val="Heading4"/>
        <w:bidi/>
        <w:spacing w:after="90" w:before="200" w:line="340" w:lineRule="atLeast"/>
      </w:pPr>
      <w:bookmarkStart w:id="100019" w:name="_Toc100019"/>
      <w:r>
        <w:rPr>
          <w:rFonts w:ascii="Arial" w:cs="Arial" w:hAnsi="Arial"/>
          <w:b/>
          <w:bCs/>
          <w:i w:val="false"/>
          <w:iCs w:val="false"/>
          <w:color w:val="0B1C2C"/>
          <w:sz w:val="22"/>
          <w:szCs w:val="22"/>
          <w:rtl/>
        </w:rPr>
        <w:t xml:space="preserve">و. الكاش: المحافظ والتخصيصات والعدّ</w:t>
      </w:r>
      <w:bookmarkEnd w:id="100019"/>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المحافظ (قراءة)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بطاقات مالي (وطريق الرئيسية ثانويًا)</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إنشاء المحفظة (٤ أنواع)</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/cash/wallet/new</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 أساسيًا (والإعداد للافتراضية)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/cash</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الافتتاحي: معروف/غير محدد/صفر</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الإعداد + محرر المحفظة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الخطوة الثالثة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بطاقات راديو (لا قائمة منسدلة)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إكمال الافتتاحي لاحقًا (D-004)</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/cash/wallet/:id/opening-later</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غير المحدد في /cash</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/cash</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التحويل / الضبط / تراجع القيد</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محرراتها العميقة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/cash (وكشف المحفظة)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معاينة ← /cash</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عدّ الصندوق</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بمدخل معكوس</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/cash/count — المدخل ينتقل إلى /cash</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زر أساسي في /cash (منطقة الإبهام) (ومالي ثانويًا؛ وكشف المحفظة)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شاشة تم ← /cash؛ حارس العدد المكتوب</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ينقل المدخل (د9/MC-05)</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توزيع الكاش (تخصيص ±)</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بمدخل معكوس</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/cash/distribute — المدخل ينتقل إلى /cash</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شريط/زر عند غير الموزع ≠ 0 (وشريط مالي يبقى)</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معاينة الأثر؛ نجاح داخلي متكرر؛ حارس المبلغ</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ينقل المدخل (د9/MC-05)</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تنبيه السالب ← الحل</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ناقص</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 /cash/distribute?mode=cover</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سطح قرار الكاش</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رابط عميق؛ توزيع؛ حارس</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(MC-04)</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كشف المحفظة الكامل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/cash/wallet/:id [جديد]</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المحفظة في /cash</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مكدس؛ تراجع لكل قيد عبر معاينة الأثر</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(MC-13)</w:t>
            </w:r>
          </w:p>
        </w:tc>
      </w:tr>
    </w:tbl>
    <w:p>
      <w:pPr>
        <w:bidi/>
        <w:spacing w:after="120"/>
      </w:pPr>
    </w:p>
    <w:p>
      <w:pPr>
        <w:pStyle w:val="Heading4"/>
        <w:bidi/>
        <w:spacing w:after="90" w:before="200" w:line="340" w:lineRule="atLeast"/>
      </w:pPr>
      <w:bookmarkStart w:id="100020" w:name="_Toc100020"/>
      <w:r>
        <w:rPr>
          <w:rFonts w:ascii="Arial" w:cs="Arial" w:hAnsi="Arial"/>
          <w:b/>
          <w:bCs/>
          <w:i w:val="false"/>
          <w:iCs w:val="false"/>
          <w:color w:val="0B1C2C"/>
          <w:sz w:val="22"/>
          <w:szCs w:val="22"/>
          <w:rtl/>
        </w:rPr>
        <w:t xml:space="preserve">ز. الأمانات والهالك</w:t>
      </w:r>
      <w:bookmarkEnd w:id="100020"/>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قبض أمانة / تسليمها بحارس الرصيد</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موجودان</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محررا الحدثين</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طبقة أفعال مالي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 + إغلاق</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الحقيقة المزدوجة للأمانات</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في مالي</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رقاقة مالي + سطر الكشف + مُعرِّف الرئيسية</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مالي (والكشف) (والرئيسية عند &gt; 0)</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رقاقة/سطر</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يُرفع عند &gt; 0 (MC-14)</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هالك بلا خروج نقد</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الحدث</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أفعال مالي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bl>
    <w:p>
      <w:pPr>
        <w:bidi/>
        <w:spacing w:after="120"/>
      </w:pPr>
    </w:p>
    <w:p>
      <w:pPr>
        <w:pStyle w:val="Heading4"/>
        <w:bidi/>
        <w:spacing w:after="90" w:before="200" w:line="340" w:lineRule="atLeast"/>
      </w:pPr>
      <w:bookmarkStart w:id="100021" w:name="_Toc100021"/>
      <w:r>
        <w:rPr>
          <w:rFonts w:ascii="Arial" w:cs="Arial" w:hAnsi="Arial"/>
          <w:b/>
          <w:bCs/>
          <w:i w:val="false"/>
          <w:iCs w:val="false"/>
          <w:color w:val="0B1C2C"/>
          <w:sz w:val="22"/>
          <w:szCs w:val="22"/>
          <w:rtl/>
        </w:rPr>
        <w:t xml:space="preserve">ح. الناس والديون والتحصيلات</w:t>
      </w:r>
      <w:bookmarkEnd w:id="100021"/>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دفتر الناس (لك/عليك بالاسم)</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/parties</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روابط مالي السريعة؛ بطاقة الغياب؛ تذييل المنتقي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 رجوع إلى الأصل (احتياطيًا مالي)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البحث بالاسم</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/parties</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داخل الصفحة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داخلي</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روابط حركات الطرف إلى مصادرها</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قابلة للتوسيع</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الطرف</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صفحة شخص</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مفقودة (الأكورديون مقبول)</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/parties/:name [اختياري]</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الطرف عند &gt; ٣ حركات</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مكدس ← /parties</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(اختياري)</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اختصار «حصّل من فلان»</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موجول إلى المصدر</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التحصيل فوق /parties</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فعل صف الطرف</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ورقة سفلية؛ إيصال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(د7)</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شارة «فات متابعته»</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جزئية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/parties + ?focus=overdue</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الغياب؛ المراجعة الأسبوعية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شارة هادئة + فرز بالتركيز</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وضع التركيز (MC-15)</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ديون البيع المباشر في «اليوم»</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due_amount في الرئيسية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تلقائي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اليوم</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(MC-22)</w:t>
            </w:r>
          </w:p>
        </w:tc>
      </w:tr>
    </w:tbl>
    <w:p>
      <w:pPr>
        <w:bidi/>
        <w:spacing w:after="120"/>
      </w:pPr>
    </w:p>
    <w:p>
      <w:pPr>
        <w:pStyle w:val="Heading4"/>
        <w:bidi/>
        <w:spacing w:after="90" w:before="200" w:line="340" w:lineRule="atLeast"/>
      </w:pPr>
      <w:bookmarkStart w:id="100022" w:name="_Toc100022"/>
      <w:r>
        <w:rPr>
          <w:rFonts w:ascii="Arial" w:cs="Arial" w:hAnsi="Arial"/>
          <w:b/>
          <w:bCs/>
          <w:i w:val="false"/>
          <w:iCs w:val="false"/>
          <w:color w:val="0B1C2C"/>
          <w:sz w:val="22"/>
          <w:szCs w:val="22"/>
          <w:rtl/>
        </w:rPr>
        <w:t xml:space="preserve">ط. مال المالك</w:t>
      </w:r>
      <w:bookmarkEnd w:id="100022"/>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استثمار المالك</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حدث الاستثمار</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أفعال مالي؛ Foundation؛ طريق الحقيقة الرابعة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السحب الموحد (X-05)</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/finance/withdraw</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طبقة أفعال مالي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مالي + إغلاق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دفتر حق المالك</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/finance/owner-entitlement</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رابط في مالي (البطاقة تخفض)</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هجين قارئ/محرر ← مالي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خفض وزن البطاقة</w:t>
            </w:r>
          </w:p>
        </w:tc>
      </w:tr>
    </w:tbl>
    <w:p>
      <w:pPr>
        <w:bidi/>
        <w:spacing w:after="120"/>
      </w:pPr>
    </w:p>
    <w:p>
      <w:pPr>
        <w:pStyle w:val="Heading4"/>
        <w:bidi/>
        <w:spacing w:after="90" w:before="200" w:line="340" w:lineRule="atLeast"/>
      </w:pPr>
      <w:bookmarkStart w:id="100023" w:name="_Toc100023"/>
      <w:r>
        <w:rPr>
          <w:rFonts w:ascii="Arial" w:cs="Arial" w:hAnsi="Arial"/>
          <w:b/>
          <w:bCs/>
          <w:i w:val="false"/>
          <w:iCs w:val="false"/>
          <w:color w:val="0B1C2C"/>
          <w:sz w:val="22"/>
          <w:szCs w:val="22"/>
          <w:rtl/>
        </w:rPr>
        <w:t xml:space="preserve">ي. الموردون والمشتريات</w:t>
      </w:r>
      <w:bookmarkEnd w:id="100023"/>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الموردين وبطاقة الذمم</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سطر رابط في مالي (ووحدة أدواتي)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الحالة الفارغة بفعل (MC-20)</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تسجيل الشراء</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/suppliers/purchase/new</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زر الموردين؛ Foundation</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الموردين</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شاشة عرض الشراء</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مفقودة (المسار يعرض الدفع)</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/suppliers/purchase/:id [إعادة توجيه]</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الموردين؛ روابط حركات الناس</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مكدس ← الموردين</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إعادة توجيه (د11/MC-01)</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دفع المورد</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/suppliers/purchase/:id/payment</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زر شاشة الشراء؛ صفوف الموردين</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الموردين + إغلاق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تصحيح الشراء</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/suppliers/purchase/:id/edit [جديد]</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فعل هادئ «صحّح الشراء»</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معاينة أثر الذمم؛ إيصال موثق</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(د11/MC-01)</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عكس الدفعة</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/suppliers/purchase/:id/payment/:pid/reverse [جديد]</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الدفعات في شاشة الشراء</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معاينة ← شاشة الشراء</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(د11/MC-01)</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إكمال أسماء الموردين</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مفقودة (لاحقًا)</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datalist في محرر الشراء</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المحرر</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مساعدة إدخال</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لاحقًا (MC-23)</w:t>
            </w:r>
          </w:p>
        </w:tc>
      </w:tr>
    </w:tbl>
    <w:p>
      <w:pPr>
        <w:bidi/>
        <w:spacing w:after="120"/>
      </w:pPr>
    </w:p>
    <w:p>
      <w:pPr>
        <w:pStyle w:val="Heading4"/>
        <w:bidi/>
        <w:spacing w:after="90" w:before="200" w:line="340" w:lineRule="atLeast"/>
      </w:pPr>
      <w:bookmarkStart w:id="100024" w:name="_Toc100024"/>
      <w:r>
        <w:rPr>
          <w:rFonts w:ascii="Arial" w:cs="Arial" w:hAnsi="Arial"/>
          <w:b/>
          <w:bCs/>
          <w:i w:val="false"/>
          <w:iCs w:val="false"/>
          <w:color w:val="0B1C2C"/>
          <w:sz w:val="22"/>
          <w:szCs w:val="22"/>
          <w:rtl/>
        </w:rPr>
        <w:t xml:space="preserve">ك. المواد والمخزون · ل. الكتالوج · م. المواعيد · ن. G5</w:t>
      </w:r>
      <w:bookmarkEnd w:id="100024"/>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تفعيل المخزون (مؤرخ، اليوم فقط)</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/inventory</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بطاقة التفعيل (وحالة الوحدة في أدواتي)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 تفعيل داخلي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المادة + الافتتاح؛ الاستلام/الاستهلاك/الهدر/الضبط؛ العكس؛ إخراج المتبقي</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/inventory + محررات الحركات</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أزرار /cash الشرطية (واختصار التفاصيل مع تعبئة الطلب)</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محررات عميقة؛ الاستهلاك يعود إلى الطلب عند الوصول العميق</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تعبئة الطلب (MC-17)</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الكتالوج</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(صفحة 1,859 سطرًا)</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/catalog</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رابط هادئ في الرئيسية؛ وحدة أدواتي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بمراحل داخلية؛ رجوع سياقي (اليوم دائمًا /orders)</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رجوع سياقي؛ التقسيم لاحقًا</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اختصار «سجّل بيع هذا المنتج»</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فعل صف المرجع في الكتالوج</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الكتالوج</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فعل ← /direct-sales/new?item=:id بمرجع معبأ</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(MC-19)</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أجندة المواعيد وتحرير التوقيت والتأجيل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/schedule و /schedule/:id</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معاينة العمل؛ صفوف اليوم؛ وحدة أدواتي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 محرر عميق ← المواعيد</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تغيير الاحتياطي</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التكرار والسعة اليومية</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مخفيان</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قسم «التكرار والسعة» مرئي في المواعيد</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صفحة المواعيد؛ رابط ?layer=capacity</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قسم مرئي؛ حارس المدخلات</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يُرفع (MC-16)</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تسجيل متوقع G5 وعكسه؛ قراءة التغطية والتعادل</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G5 وطبقات مالي</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قرار الكاش «سجّل قبضًا أو دفعًا متوقعًا» (تسمية جديدة)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طبقة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إعادة التسمية (MC-21)</w:t>
            </w:r>
          </w:p>
        </w:tc>
      </w:tr>
    </w:tbl>
    <w:p>
      <w:pPr>
        <w:bidi/>
        <w:spacing w:after="120"/>
      </w:pPr>
    </w:p>
    <w:p>
      <w:pPr>
        <w:pStyle w:val="Heading4"/>
        <w:bidi/>
        <w:spacing w:after="90" w:before="200" w:line="340" w:lineRule="atLeast"/>
      </w:pPr>
      <w:bookmarkStart w:id="100025" w:name="_Toc100025"/>
      <w:r>
        <w:rPr>
          <w:rFonts w:ascii="Arial" w:cs="Arial" w:hAnsi="Arial"/>
          <w:b/>
          <w:bCs/>
          <w:i w:val="false"/>
          <w:iCs w:val="false"/>
          <w:color w:val="0B1C2C"/>
          <w:sz w:val="22"/>
          <w:szCs w:val="22"/>
          <w:rtl/>
        </w:rPr>
        <w:t xml:space="preserve">س. قراءات مالي والسجل · ع. أدواتي · ق. التهيئة · ر. الإعدادات · ص. النظام</w:t>
      </w:r>
      <w:bookmarkEnd w:id="100025"/>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الميزة</w:t>
            </w:r>
          </w:p>
        </w:tc>
        <w:tc>
          <w:tcPr>
            <w:tcW w:type="pct" w:w="1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الوضع الحالي</w:t>
            </w:r>
          </w:p>
        </w:tc>
        <w:tc>
          <w:tcPr>
            <w:tcW w:type="pct" w:w="1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المالك المستهدف</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المدخل الأساسي (والثانوي)</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 وبعد الفعل / العودة</w:t>
            </w:r>
          </w:p>
        </w:tc>
        <w:tc>
          <w:tcPr>
            <w:tcW w:type="pct" w:w="15%"/>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القرار</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ترتيب هبوط مالي</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 معكوس</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كتل القرار أولًا ثم الموقف ثم الطبقات</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التبويب الثالث</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مركز؛ يُزال زر العودة للرئيسية</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إعادة الترتيب</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بطاقات الموقف وطبقات الفترة والتغطية والعربونات والسجل والتصحيحات</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طبقات مالي</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مالي (و /statement للعرض البسيط)</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طبقات مطوية</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نبضة الطلبات تُخفض إلى طبقة</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طبقة الأفعال (١١ زرًا)</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«سجّل حركة أو افتح مصدر» مجمّعة (قبض/صرف · مالك · أمانات وهالك · تسديد)</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طبقة مالي (وأفعال Foundation)</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أزرار مجمعة ← المحررات</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تجميع</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كشف الأسبوع</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مفقود</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/statement [جديد]</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«عرض تفاصيل الأسبوع» في الرئيسية؛ «كشف بسيط» في طبقة الفترة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قارئ مكدس؛ الأسطر ← المصادر</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(د8/MC-09)</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الحاسبة (نتيجة حية)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/tools</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التبويب الرابع</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مساحة عمل + شريط نتيجة لاصق؛ حارس ناعم</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التقديرات المحفوظة وجسر المسودة</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موجودان</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/tools</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أدواتي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قسم؛ جسر ← مسودة معبأة</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عرض/تعديل التقدير</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ناقص</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/tools/estimates/:id [جديد]</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التقدير</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محرر عميق ← أدواتي</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يُضاف (MC-07)</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مصفوفة حالة الوحدات</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/tools</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أدواتي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 المراكز</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معالج الإعداد (٣ خطوات + حفظ المسودة + تخطي المحفظة)</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/setup</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بوابة البدء (وخروج إعادة البدء)</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تهيئة ← Foundation</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بطاقات راديو للخطوة الثالثة</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صفحة الأساس</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/foundation</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بعد الإعداد؛ رابط هادئ في الرئيسية</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سطح؛ مخارج ← /</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استيراد الموقف الموجّه</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مخفي</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مرئي في الإعدادات + صف في Foundation</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الإعدادات؛ «عندي ملف موقف جاهز»</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 ← معاينة ← استيراد</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يُرفع (MC-16)</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مركز الإعدادات؛ التصدير المُتحقق؛ الاستيراد بمعاينة؛ إعادة البدء؛ التفضيلات</w:t>
            </w:r>
          </w:p>
        </w:tc>
        <w:tc>
          <w:tcPr>
            <w:tcW w:type="pct" w:w="1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/settings</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الترس (وبطاقة الغياب ?focus=export)</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صفوف؛ يسجل lastVerifiedExportAt</w:t>
            </w:r>
          </w:p>
        </w:tc>
        <w:tc>
          <w:tcPr>
            <w:tcW w:type="pct" w:w="15%"/>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سطر قِدم النسخة</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لافتة العمل بلا اتصال والملكية الصادقة؛ PWA؛ استرداد التخزين؛ 404</w:t>
            </w:r>
          </w:p>
        </w:tc>
        <w:tc>
          <w:tcPr>
            <w:tcW w:type="pct" w:w="10%"/>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موجودة</w:t>
            </w:r>
          </w:p>
        </w:tc>
        <w:tc>
          <w:tcPr>
            <w:tcW w:type="pct" w:w="19%"/>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القشرة + بوابة البدء + NotFound</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تلقائي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بطاقات/شاشات</w:t>
            </w:r>
          </w:p>
        </w:tc>
        <w:tc>
          <w:tcPr>
            <w:tcW w:type="pct" w:w="15%"/>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يبقى؛ إضافة قِدم النسخة لأسطر الملكية</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حصيلة القرارات (تقريبية): يبقى ~90 · ينقل/يُرفع 7 · إعادة توجيه 5 · يُضاف ~14 · يُدمج ثانويًا 2 · يُزال 1 · يُؤجل 1 («الدمج» متاح في القاموس لكن لا قدرة احتاجته — أقرب حالة، دمج الوحدات الاختيارية في سطر الروابط، مُصنفة «ثانويًا»). مسارات جديدة: 6 + 1 اختياري؛ وإعادة توجيه مسار واحد؛ ومعاملات جديدة: ?focus= و ?layer= و ?mode=cover و ?from&amp;to.</w:t>
      </w:r>
    </w:p>
    <w:p>
      <w:pPr>
        <w:pStyle w:val="Heading3"/>
        <w:bidi/>
        <w:spacing w:after="110" w:before="240" w:line="340" w:lineRule="atLeast"/>
      </w:pPr>
      <w:bookmarkStart w:id="100026" w:name="_Toc100026"/>
      <w:r>
        <w:rPr>
          <w:rFonts w:ascii="Arial" w:cs="Arial" w:hAnsi="Arial"/>
          <w:b/>
          <w:bCs/>
          <w:i w:val="false"/>
          <w:iCs w:val="false"/>
          <w:color w:val="0B1C2C"/>
          <w:sz w:val="24"/>
          <w:szCs w:val="24"/>
          <w:rtl/>
        </w:rPr>
        <w:t xml:space="preserve">3.5 خريطة الشاشات المستهدفة</w:t>
      </w:r>
      <w:bookmarkEnd w:id="100026"/>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ترويسة (كل الشاشات): «مايكرو» + تسمية سياقية · الترس ← /settings · السمة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بوابة البدء: لا ملف شخصي ← /setup · فشل التخزين ← شاشة استرداد (عام: /setup و /settings)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المستوى 1 — الشريط السفلي (السطح)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مشروعي الآن  /                                        سجّل  (الزر المركزي — على كل الأسطح)</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بطاقة الغياب ← /parties?focus=overdue               ▪ تسجيل بيع      (داخل الورقة: المبلغ + محفظة «الدرج»)</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أسطر الحقيقة ← /settings?focus=export               ▪ تسجيل مصروف    (داخل الورقة)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صفوف اليوم ← /orders/:id?focus=collect              ▪ طلب من عميل   ← مسودة جديدة بنية طلب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مسودة/تفاصيل/موعد                      ▪ مسودة تصميم   ← مسودة جديدة بنية تصميم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الحقائق 2×2 ← /cash · /parties · محررات الأحداث     ▪ تحصيل أو عربون ← منتقي التحصيل [إعادة توجيه]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عرض السجل ← /finance?layer=events                        ▪ صفوف الأطراف ← ورقة التحصيل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عرض تفاصيل الأسبوع ← /statement [جديد]                   ▪ التذييل ← /parties?focus=receivable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العمل  /orders                                        مالي  /finance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«الأولوية الآن» (أولًا، دائمًا)                     ▪ قرار الكاش (أولًا) ← محرر المتوقع G5</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مبيعاتي ← محرر البيع المباشر                        ▪ شريط غير الموزع ← التوزيع (+ ?mode=cover)</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طلباتي ← تفاصيل الطلب                               ▪ بطاقات الموقف ← المحافظ/الناس/الموردين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مسودات ← محرر المسودة                               ▪ سطر الأمانات (عند &gt; 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معاينة المواعيد ← /schedule                          ▪ روابط سريعة: دفتر الناس · الموردون · عدّ الصندوق · دفتر حق المالك</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إنشاء مسودة / تسجيل بيع مباشر [يُضاف]               ▪ طبقات: قراءة الفترة ← /statement · صورة الطلبات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التغطية والتعادل · سجّل حركة (مجمّع) · عربونات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السجل (?event=) · تصحيحاتي الموثقة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أدواتي  /tools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الحاسبة (نتيجة حية لاصقة — صفر كتابات)</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تقديراتي ← /tools/estimates/:id [جديد] ─ «ابدأ مسودة» ← مسودة جديدة مع ?estimate=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حالة الوحدات ← المخزون · الكتالوج · المواعيد · الموردين · الناس</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المستوى 2 — مراكز المجال (السطح)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/cash (الأصل مالي)              /parties (الأصل مالي)        /suppliers (الأصل مالي)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صفوف المحافظ ← كشف المحفظة   ▪ صفوف الأطراف (توسيع أو    ▪ المشتريات المفتوحة ← شاشة الشراء</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[جديد] + «عدّ الصندوق»          صفحة شخص [اختياري])          [إعادة توجيه]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محفظة ورصيد بداية            ▪ «حصّل من فلان» ← ورقة     ▪ «سجل شراء مواد» ← محرر الشراء</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تحويل بين المحافظ                التحصيل [جديد]           ▪ «سجل دفعة» ← محرر الدفع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شريط غير الموزع ← التوزيع [انتقل] ▪ صفوف الحركات ← المصادر   /inventory (الأصل مالي): تفعيل مؤرخ؛</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«عدّ الصندوق» [انتقل]         /catalog (الأصل العمل)        مواد وحركات وعكسها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/schedule (الأصل العمل — احتياطي متغير): متأخر/اليوم/قادم + التكرار والسعة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المستوى 3 — قارئات المكدس (سطح + رجوع للأصل)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/orders/:id: زر سياقي لاصق · لوحة التحصيل (?focus=collect) · «صحّح السعر المتفق» [جديد] · «شو صار فعليًا» [مرفوع]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/cash/wallet/:id [جديد]: كشف كامل + «عدّ الصندوق»          /suppliers/purchase/:id [إعادة توجيه]: متبقٍ ومدفوعات</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«صحّح الشراء» [جديد] + عكس الدفعات [جديد]              /statement [جديد]: مبدّل الفترة + أسطر ← المصادر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المستوى 4 — المحررات العميقة (بلا هيكل + حارس ثلاثي)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مسودة (كسولة ?intent= ?estimate=) · تكلفة (+ حارس التحويل) · اتفاق · بيع مباشر (مراجعات وفرق وإلغاء)</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الأحداث الثمانية · السحب · حق المالك · متوقع G5 · شراء + تعديل [جديد] + دفع + عكس دفعة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محفظة/تحويل/توزيع (?mode=cover)/عدّ/ضبط/افتتاح لاحق/تراجع قيد · مادة/حركة (?order=)/عكس حركة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سعر الطلب [جديد] · تعديل التقدير [جديد] · موعد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النظام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/setup (بلا هيكل ← Foundation) · /settings (الترس) · /review ← /finance · * ← NotFound ←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طبقة الأوراق (بلا مسار): ورقة الإضافة · منتقي التحصيل · ورقة التحصيل [جديد] · ورقة المواد · درج سياق المصروف · حوار معاينة الأثر [جديد]</w:t>
      </w:r>
    </w:p>
    <w:p>
      <w:pPr>
        <w:bidi/>
        <w:spacing w:after="140"/>
      </w:pPr>
    </w:p>
    <w:p>
      <w:pPr>
        <w:pStyle w:val="Heading2"/>
        <w:bidi/>
        <w:spacing w:after="130" w:before="300" w:line="340" w:lineRule="atLeast"/>
      </w:pPr>
      <w:bookmarkStart w:id="100027" w:name="_Toc100027"/>
      <w:r>
        <w:rPr>
          <w:rFonts w:ascii="Arial" w:cs="Arial" w:hAnsi="Arial"/>
          <w:b/>
          <w:bCs/>
          <w:i w:val="false"/>
          <w:iCs w:val="false"/>
          <w:color w:val="0B1C2C"/>
          <w:sz w:val="26"/>
          <w:szCs w:val="26"/>
          <w:rtl/>
        </w:rPr>
        <w:t xml:space="preserve">4. المخرج ب — تدرج الشاشات والمخططات النصية</w:t>
      </w:r>
      <w:bookmarkEnd w:id="100027"/>
    </w:p>
    <w:p>
      <w:pPr>
        <w:pStyle w:val="Heading3"/>
        <w:bidi/>
        <w:spacing w:after="110" w:before="240" w:line="340" w:lineRule="atLeast"/>
      </w:pPr>
      <w:bookmarkStart w:id="100028" w:name="_Toc100028"/>
      <w:r>
        <w:rPr>
          <w:rFonts w:ascii="Arial" w:cs="Arial" w:hAnsi="Arial"/>
          <w:b/>
          <w:bCs/>
          <w:i w:val="false"/>
          <w:iCs w:val="false"/>
          <w:color w:val="0B1C2C"/>
          <w:sz w:val="24"/>
          <w:szCs w:val="24"/>
          <w:rtl/>
        </w:rPr>
        <w:t xml:space="preserve">4.0 القواعد العامة (تُطبق على كل شاشة)</w:t>
      </w:r>
      <w:bookmarkEnd w:id="100028"/>
    </w:p>
    <w:p>
      <w:pPr>
        <w:bidi/>
        <w:spacing w:after="120" w:before="0" w:line="312"/>
        <w:jc w:val="both"/>
      </w:pPr>
      <w:r>
        <w:rPr>
          <w:rFonts w:ascii="Arial" w:cs="Arial" w:hAnsi="Arial"/>
          <w:b w:val="false"/>
          <w:i w:val="false"/>
          <w:iCs w:val="false"/>
          <w:color w:val="1A2430"/>
          <w:sz w:val="24"/>
          <w:szCs w:val="24"/>
          <w:rtl/>
        </w:rPr>
        <w:t xml:space="preserve">نموذج منطقة الإبهام (بيد واحدة، هاتف صغير رأسي، مرجع 360×640): الربع الأعلى (~25%) للتوجيه فقط (سؤال الشاشة والتاريخ ورقائق الحالة) — لا مدخلات ولا أزرار أساسية؛ والوسط لبطاقات المسح (حقائق وصفوف) للقراءة فقط؛ والثلث الأسفل (~33%، منطقة الإبهام) للزر الأساسي ومدخلات المسار السريع — شريط لاصق في المحررات العميقة والزر المركزي على الأسطح. الاستثناءات الموثقة: الإعداد والعدّ والتوزيع ومحررات الاتفاق والتكلفة والحدث تضع الزر في أسفل بطاقة النموذج القصير (مقبول لأن النموذج قصير؛ يصبح لاصقًا عند طول النموذج)؛ وأدواتي بلا فعل إلزامي — النتيجة الحية هي المنتج وشريطها يشغل منطقة الإبهام؛ والإعدادات شاشة أدوات كل صف يملك فعله.</w:t>
      </w:r>
    </w:p>
    <w:p>
      <w:pPr>
        <w:bidi/>
        <w:spacing w:after="120" w:before="0" w:line="312"/>
        <w:jc w:val="both"/>
      </w:pPr>
      <w:r>
        <w:rPr>
          <w:rFonts w:ascii="Arial" w:cs="Arial" w:hAnsi="Arial"/>
          <w:b w:val="false"/>
          <w:i w:val="false"/>
          <w:iCs w:val="false"/>
          <w:color w:val="1A2430"/>
          <w:sz w:val="24"/>
          <w:szCs w:val="24"/>
          <w:rtl/>
        </w:rPr>
        <w:t xml:space="preserve">قواعد الدينار والأرقام في RTL (ملزمة): الوحدة بعد الرقم «20.00 د.أ» — لا «د.أ 20.00» ولا بادئة «(د.أ)» داخل التسميات (كلاهما موجود اليوم: «دين مسجل (د.أ): 20.00» مقابل رسائل العدّ «… 20.00 د.أ»)؛ أرقام ASCII بفواصل en-US معزولة بـ bdi dir=ltr؛ لا خلط «دينار» مع «د.أ» («الفرق 2.00 دينار» اليوم)؛ الفروق الموقعة معزولة (+5.00 د.أ / −5.00 د.أ)؛ المجهول ليس صفرًا — علامة «—» مع طريق («سجّله») أو «غير محدد بعد» للافتتاحي غير المعروف أو «غير متاح» للقراءات غير الصالحة؛ التواريخ dd/MM/yyyy معزولة في الصفوف المضغوطة والتاريخ العربي الطويل في الترويسات؛ ولوحات أرقام رقمية ASCII فقط للحقول المالية.</w:t>
      </w:r>
    </w:p>
    <w:p>
      <w:pPr>
        <w:bidi/>
        <w:spacing w:after="120" w:before="0" w:line="312"/>
        <w:jc w:val="both"/>
      </w:pPr>
      <w:r>
        <w:rPr>
          <w:rFonts w:ascii="Arial" w:cs="Arial" w:hAnsi="Arial"/>
          <w:b w:val="false"/>
          <w:i w:val="false"/>
          <w:iCs w:val="false"/>
          <w:color w:val="1A2430"/>
          <w:sz w:val="24"/>
          <w:szCs w:val="24"/>
          <w:rtl/>
        </w:rPr>
        <w:t xml:space="preserve">مفردات الحالات الاثنتي عشرة: فارغ · تحميل · حفظ/انشغال · نجاح · خطأ · بلا اتصال · قيمة مجهولة · بيانات جزئية · مدخل غير محفوظ · إلغاء · رجوع · تصحيح. النجاح = غير حاجب + جملة إغلاق + تراجع فقط حيث يكون آمنًا (والتراجع يمر دائمًا عبر مسار التصحيح الموثق بمعاينة). بلا اتصال = سطر الملكية المحلية الصادقة، فقط عند انقطاع فعلي أو تقادم النسخة. التصحيح = دائمًا معاينة ← تأكيد ← إيصال موثق («تراجع موثق») — لا حذف صامت أبدًا. أساس الصياغة (معجمًا): «حدث مالي»، «دين»، «لي عند العملاء»، «عليّ للموردين»، «حق المالك»، «سعر الحماية»، «نسخة التكلفة»، «المتوقع/قبض متوقع/دفع متوقع» (لا «أعلن» أبدًا — مخالفة قائمة اليوم في Finance.tsx:1025)، «توزيع/موزّع/غير موزّع»، «تراجع موثق»، «د.أ بعد الرقم»، «الخطوة التالية».</w:t>
      </w:r>
    </w:p>
    <w:p>
      <w:pPr>
        <w:pStyle w:val="Heading3"/>
        <w:bidi/>
        <w:spacing w:after="110" w:before="240" w:line="340" w:lineRule="atLeast"/>
      </w:pPr>
      <w:bookmarkStart w:id="100029" w:name="_Toc100029"/>
      <w:r>
        <w:rPr>
          <w:rFonts w:ascii="Arial" w:cs="Arial" w:hAnsi="Arial"/>
          <w:b/>
          <w:bCs/>
          <w:i w:val="false"/>
          <w:iCs w:val="false"/>
          <w:color w:val="0B1C2C"/>
          <w:sz w:val="24"/>
          <w:szCs w:val="24"/>
          <w:rtl/>
        </w:rPr>
        <w:t xml:space="preserve">4.1 «مشروعي الآن» — الرئيسية (/)</w:t>
      </w:r>
      <w:bookmarkEnd w:id="100029"/>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«ماذا عليّ اليوم؟ وما هو مسجل؟»</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المداخل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التبويب الأول؛ البداية الباردة؛ الرجوع من مالي/المواعيد</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المخارج</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كل صف يوم ← مصدره؛ الحقائق ← مالكيها؛ التبويبات؛ زر «سجّل»</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زر «سجّل» المركزي (عام، منطقة الإبهام) — لا زر أساسي داخل الصفحة ينافسه</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مالك الحقيقة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لا شيء (نموذج قراءة: homeControlCenterService)</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أول صف اليوم هو الأولوية الوحيدة وظاهر بلا تمرير. ٢) الحقائق المجهولة تعرض «—»/طريقًا لا 0.00 أبدًا. ٣) ≤٨ كتل قبل «ما تغير مؤخرًا». ٤) بطاقة الغياب بعد ٧ أيام فقط وتتضمن فعلًا خاليًا من اللوم «ابدأ من اليوم»</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مشروعي الآن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الترويسة: "مشروعي الآن" · «مشغل ليان» · الخميس 12 أيلول 2026</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(شرطي) بطاقة الغياب: "أثناء غيابك — آخر تسجيل قبل 9 أيام"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"آخر يوم تسجيل (3 أيلول): بيع 2 بـ 45.00 د.أ · مصروف 1 بـ 6.50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"2 دين فات موعد متابعته — راجع دفتر الناس" [لمسة ← /parties?focus=overdue]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"ما في نسخة احتياطية معتمدة بعد — انسخ الآن" [لمسة ← /settings?focus=export]</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هادئ: "ابدأ من اليوم — التاريخ ما بيفرق" [← ورقة الإضافة]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(شرطي) سطر الحقيقة: "بياناتك على هذا الجهاز فقط — آخر نسخة مصدّرة 12/09/2026"</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1 "اليوم" (قراءة الصباح):</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"تسليم غدًا — صندوق خشبي · سارة"  [سلّم ← تفاصيل الطلب]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"تحصيل مستحق — خالد · 20.00 د.أ"   [حصّل ← ورقة التحصيل / التفاصيل بتركيز التحصيل]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"أكمل تكلفة — طلب ريم"             [أكمل ← التفاصيل]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(فارغ: "لا متابعات اليوم — يومك مفتوح. سجّل أول شي يصير.")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"قادمة: 15 أيلول — افتح أقربها" [← /schedule]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2 "ما هو مسجل حتى الآن؟" (رقائق 2×2 قابلة للنقر):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الكاش المسجل 145.00 د.أ (منها أمانات 10.00) | لي عند العملاء 20.00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عليّ للموردين 0.00 د.أ | مال المالك — سجّله (نقرة)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(مجهول ← "—"؛ غير مهيأ ← طريق «سجّله»؛ عند غير الموزع ≠ 0: "غير موزع: 35.00 د.أ — وزّعه")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3 "ما تغير مؤخرًا": 3 صفوف + "عرض السجل" [← /finance?layer=events]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سطر روابط هادئ: صفحة الأساس · مالي · منتجاتي وخدماتي · أدواتي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بلا اتصال: "شغال بدون إنترنت — بياناتك محفوظة على هذا الجهاز"</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الزر الأساسي: [زر «سجّل» المركزي — أسفل الوسط، منطقة الإبهام]</w:t>
      </w:r>
    </w:p>
    <w:p>
      <w:pPr>
        <w:bidi/>
        <w:spacing w:after="140"/>
      </w:pPr>
    </w:p>
    <w:p>
      <w:pPr>
        <w:pStyle w:val="Heading3"/>
        <w:bidi/>
        <w:spacing w:after="110" w:before="240" w:line="340" w:lineRule="atLeast"/>
      </w:pPr>
      <w:bookmarkStart w:id="100030" w:name="_Toc100030"/>
      <w:r>
        <w:rPr>
          <w:rFonts w:ascii="Arial" w:cs="Arial" w:hAnsi="Arial"/>
          <w:b/>
          <w:bCs/>
          <w:i w:val="false"/>
          <w:iCs w:val="false"/>
          <w:color w:val="0B1C2C"/>
          <w:sz w:val="24"/>
          <w:szCs w:val="24"/>
          <w:rtl/>
        </w:rPr>
        <w:t xml:space="preserve">4.2 «العمل» (/orders)</w:t>
      </w:r>
      <w:bookmarkEnd w:id="100030"/>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«وين وصلت الطلبات والمسودات؟ وإيش الأولوية؟»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أول صف قابل للفعل (سياقي). ثانوي: «إنشاء مسودة أخرى» + «تسجيل بيع مباشر» [جديد]</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مالك الحقيقة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نموذج قراءة فوق الطلبات/المسودات/المبيعات/المواعيد</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«الأولوية الآن» أول كتلة قبل أي قائمة وتُعرض دائمًا. ٢) صف البيع ≤3 أسطر. ٣) الحالة الفارغة تعرض «سجّل أول بيع». ٤) كل مبلغ بـ«د.أ» بعد الرقم</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العمل  /orders]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الترويسة: "العمل" — الطلبات والمسودات ودورتها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1 "الأولوية الآن" (لوحة قرار، أولًا ودائمًا):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حقيقة: "دين مستحق بعد التسليم: 20.00 د.أ" · الخطوة التالية: "حصّل المتبقي أو سجّله دينًا"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2 "طلباتي": [صندوق خشبي] اتفاق مؤقت · تسليم 13 أيلول · المتبقي 20.00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الخطوة التالية: سجّل العربون أو ابدأ التنفيذ  [← التفاصيل]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3 "مبيعاتي": [كوب قهوة] 11 أيلول · قبض 3.00 من 3.00 د.أ — كامل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[كيكة شوكولا] 10 أيلول · قبض 8.00 من 10.00 · الباقي 2.00 د.أ دَين على خالد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"تسجيل بيع مباشر" [CTA ثانوي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4 "مسودات قيد الإكمال": [طلب ريم] · أكمل ما تعرفه الآن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5 "المواعيد": "متأخر · 12 أيلول — تسليم صندوق سارة" (+2) — افتح الجدول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(فارغ كليًا): "لا سجلات عمل بعد — ابدأ من الفعل الذي تحتاجه اليوم" + [سجّل أول بيع ← ورقة الإضافة]</w:t>
      </w:r>
    </w:p>
    <w:p>
      <w:pPr>
        <w:bidi/>
        <w:spacing w:after="140"/>
      </w:pPr>
    </w:p>
    <w:p>
      <w:pPr>
        <w:pStyle w:val="Heading3"/>
        <w:bidi/>
        <w:spacing w:after="110" w:before="240" w:line="340" w:lineRule="atLeast"/>
      </w:pPr>
      <w:bookmarkStart w:id="100031" w:name="_Toc100031"/>
      <w:r>
        <w:rPr>
          <w:rFonts w:ascii="Arial" w:cs="Arial" w:hAnsi="Arial"/>
          <w:b/>
          <w:bCs/>
          <w:i w:val="false"/>
          <w:iCs w:val="false"/>
          <w:color w:val="0B1C2C"/>
          <w:sz w:val="24"/>
          <w:szCs w:val="24"/>
          <w:rtl/>
        </w:rPr>
        <w:t xml:space="preserve">4.3 «سجّل» — ورقة الإضافة (الورقة السفلية للزر المركزي)</w:t>
      </w:r>
      <w:bookmarkEnd w:id="100031"/>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شيئًا الآن في أقل من 10 ثوانٍ» — بيع/مصروف سريعان داخل الورقة؛ النوايا الأعمق تُوجَّه</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البيع» / «سجّل المصروف» داخل الورقة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مالك الحقيقة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المبيعات المباشرة + مالية المشروع (كتابات حقيقية بمفاتيح idempotency)؛ النسبة عبر التخصيص</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البيع النقدي = مدخل إلزامي واحد (المبلغ) + محفظة افتراضية «الدرج»؛ والباقي تدرّج خلف «خيارات أكثر». ٢) من الرئيسية ≤لمستين حتى الحفظ. ٣) الإيصال يعرض أرقام الإغلاق + «تراجع» يفتح مسار الإلغاء الموثق. ٤) الإغلاق مع مبلغ مكتوب يسأل قبل الإهداء</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[ورقة: سجّل — القائمة]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العنوان: "ماذا تريد أن تسجّل؟"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[تسجيل بيع]   احفظ بيعًا مباشرًا من دون إنشاء طلب.       (داخل الورقة)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[تسجيل مصروف] سجّل مصروفًا مدفوعًا في لحظته.             (داخل الورقة)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[طلب من عميل] ابدأ مسودة طلب واتفاق أولي.                (← محرر المسودة)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[مسودة تصميم] ابدأ مسودة قبل الاتفاق.                    (← محرر المسودة)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[تحصيل أو عربون] حصّل دينًا قائمًا باسم صاحبه.           (← منتقي التحصيل [إعادة توجيه])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[ورقة: سجّل بيعًا الآن]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المبلغ المحصل (د.أ)   [   20.00  ]        ← أولًا، كبير، لوحة أرقام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سجّل البيع ]                          ← الأساسي، مباشرة تحته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خيارات أكثر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ما الذي بعته؟ (اختياري) [كوب قهوة]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هل تعرف تكلفته؟ (لا أعرف الآن — الربح «غير متاح» لا صفر / نعم ← التكلفة)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هل بقي شيء عليه؟ (قُبض كاملًا / آجل ← اسم الزبون + المحصل الآن)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محفظة القبض: ● الدرج (افتراضي) / اتركه غير موزّع / محفظة أخرى</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الإيصال: "سُجّل بيع 20.00 د.أ — الكاش زاد 20.00 وصار 165.00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[افتح السجل ← /direct-sales/:id]  [تراجع ← تصحيح موثق بمعاينة]  [تم]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(بيع آجل يضيف: "الباقي 2.00 د.أ دَين على خالد — حصّله من دفتر الناس")</w:t>
      </w:r>
    </w:p>
    <w:p>
      <w:pPr>
        <w:bidi/>
        <w:spacing w:after="140"/>
      </w:pPr>
    </w:p>
    <w:p>
      <w:pPr>
        <w:pStyle w:val="Heading3"/>
        <w:bidi/>
        <w:spacing w:after="110" w:before="240" w:line="340" w:lineRule="atLeast"/>
      </w:pPr>
      <w:bookmarkStart w:id="100032" w:name="_Toc100032"/>
      <w:r>
        <w:rPr>
          <w:rFonts w:ascii="Arial" w:cs="Arial" w:hAnsi="Arial"/>
          <w:b/>
          <w:bCs/>
          <w:i w:val="false"/>
          <w:iCs w:val="false"/>
          <w:color w:val="0B1C2C"/>
          <w:sz w:val="24"/>
          <w:szCs w:val="24"/>
          <w:rtl/>
        </w:rPr>
        <w:t xml:space="preserve">4.4 «مالي» (/finance)</w:t>
      </w:r>
      <w:bookmarkEnd w:id="100032"/>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«وين الكاش؟ وإيش الوضع المالي والقرار اللي عليّ؟»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سياقي: «وزّع على محفظة» عند وجود غير موزع؛ وإلا «سجّل قبضًا أو دفعًا متوقعًا» (بديل «أعلن…»)</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كتل القرار قبل كتل القراءة. ٢) سطر الأمانات ظاهر عند &gt; 0 بجملة الحقيقة المزدوجة. ٣) ≤٥ كتل مرئية قبل أول طبقة مطوية. ٤) لا صياغة «أعلن» في أي مكان</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مالي  /finance]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الترويسة: "مالي" — قراءة مالية مسجلة          (يُزال زر العودة للرئيسية — إنها تبويب)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1 "قرار الكاش · 1 ← 31 أيلول":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الكاش المسجل الآن 145.00 د.أ | قبض متوقع قريب 20.00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دفع متوقع قريب 15.00 د.أ    | الكاش المتوقع 150.00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الحالة: مسجل · الخطوة التالية: راجع دفعًا متوقعًا قريبًا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[سجّل قبضًا أو دفعًا متوقعًا]        ← الأساسي المعاد تسميته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2 (عند &gt; 0): "كاش غير موزع: 35.00 د.أ — وزّعه على محفظة الآن، أو اتركه حتى تعرف وجهته"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[وزّع على محفظة ← /cash/distribute]</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3 "الوضع المسجل" (2×2): الكاش المسجل 145.00 [← /cash] · لي عند العملاء 20.00 [← /parties]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عليّ للموردين 0.00 [← /suppliers] · مال المالك — سجّله [← دفتر حق المالك]</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4 (عند &gt; 0): "أمانات بحوزتك 10.00 د.أ — كاش حقيقي في الدرج لكنه ليس لك ولا يدخل الربح."</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5 روابط سريعة: دفتر الناس · الموردون · عدّ الصندوق · دفتر حق المالك</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الطبقات: ▸ قراءة الفترة ← «كشف بسيط» ← /statement [جديد] · ▸ صورة الطلبات (النبضة مخفضة هنا)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التغطية والتعادل + سجل المتوقعات · ▸ سجّل حركة أو افتح مصدر (مجمّع)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عربونات · السجل (?event=) · تصحيحاتي الموثقة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بلا اتصال: "شغال بدون إنترنت — كل الأرقام من هذا الجهاز"</w:t>
      </w:r>
    </w:p>
    <w:p>
      <w:pPr>
        <w:bidi/>
        <w:spacing w:after="140"/>
      </w:pPr>
    </w:p>
    <w:p>
      <w:pPr>
        <w:pStyle w:val="Heading3"/>
        <w:bidi/>
        <w:spacing w:after="110" w:before="240" w:line="340" w:lineRule="atLeast"/>
      </w:pPr>
      <w:bookmarkStart w:id="100033" w:name="_Toc100033"/>
      <w:r>
        <w:rPr>
          <w:rFonts w:ascii="Arial" w:cs="Arial" w:hAnsi="Arial"/>
          <w:b/>
          <w:bCs/>
          <w:i w:val="false"/>
          <w:iCs w:val="false"/>
          <w:color w:val="0B1C2C"/>
          <w:sz w:val="24"/>
          <w:szCs w:val="24"/>
          <w:rtl/>
        </w:rPr>
        <w:t xml:space="preserve">4.5 «أدواتي» (/tools)</w:t>
      </w:r>
      <w:bookmarkEnd w:id="100033"/>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«احسب قبل أن تلتزم» — قرار تسعير قبل الالتزام؛ صفر أثر مالي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لا شيء إلزاميًا — النتيجة الحية هي المنتج؛ «احفظ التقدير» ثانوي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مالك الحقيقة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مخزن التقديرات (مخطط 29) — صفر أثر على الكاش والأرصدة والمخزون والطلبات؛ يوسم «تقديري» دائمًا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«سعر الحماية» مرئي دائمًا أثناء الكتابة (شريط لاصق في منطقة الإبهام). ٢) التحذير يظهر مرة واحدة. ٣) المعرفة الناقصة ← «—» مع سبب لا رقم ولا صفر. ٤) المغادرة مع مدخلات تسأل قبل الإهداء</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أدواتي  /tools]</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الترويسة: "أدواتي" — احسب قبل أن تلتزم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سطر القاعدة (مرة واحدة): "هذا حساب تقديري. ما انحفظت أي حركة مالية ولا مخزون."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عنوان التقدير (اختياري) [كيكة مناسبة صغيرة]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المادة 1: [دقيق] [2 كيلو] [سعر الوحدة 1.750 د.أ]   + أضف مادة أخرى</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هل تحسب وقت عمل؟ (بلا وقت الآن / نعم ← دقائق + أجر الساعة) · عدد القطع [4]</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بنود أخرى وحماية السعر (تغليف/توصيل/هدر/هامش)</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شريط لاصق (منطقة الإبهام)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سعر الحماية: 12.50 د.أ للقطعة   [حالة المعرفة: معروفة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(المزيد: تكلفة القطعة 10.00 · الإجمالي المتوقع 40.00)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[احفظ التقدير لمراجعته لاحقًا]  (ثانوي)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"تقديراتي المحفوظة": كيكة مناسبة صغيرة · تقديري · 12.50 د.أ · 12 أيلول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[افتح التقدير ← /tools/estimates/:id جديد] · [ابدأ مسودة من هذا التقدير] · [حذف]</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"حالة الوحدات": الحاسبة مفعّلة · المخزون متاح — غير مفعّل · …</w:t>
      </w:r>
    </w:p>
    <w:p>
      <w:pPr>
        <w:bidi/>
        <w:spacing w:after="140"/>
      </w:pPr>
    </w:p>
    <w:p>
      <w:pPr>
        <w:pStyle w:val="Heading3"/>
        <w:bidi/>
        <w:spacing w:after="110" w:before="240" w:line="340" w:lineRule="atLeast"/>
      </w:pPr>
      <w:bookmarkStart w:id="100034" w:name="_Toc100034"/>
      <w:r>
        <w:rPr>
          <w:rFonts w:ascii="Arial" w:cs="Arial" w:hAnsi="Arial"/>
          <w:b/>
          <w:bCs/>
          <w:i w:val="false"/>
          <w:iCs w:val="false"/>
          <w:color w:val="0B1C2C"/>
          <w:sz w:val="24"/>
          <w:szCs w:val="24"/>
          <w:rtl/>
        </w:rPr>
        <w:t xml:space="preserve">4.6 تفاصيل الطلب (/orders/:id)</w:t>
      </w:r>
      <w:bookmarkEnd w:id="100034"/>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عقد الشاشة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الهدف</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«شو حالة هذا الطلب وإيش الخطوة التالية؟»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الفعل الأساسي</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سياقي حسب الحالة: «ابدأ التنفيذ» ← «الطلب جاهز للتسليم» ← «تم التسليم» ← «تحصيل المتبقي الآن»/«تسجيله دينًا»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مالك الحقيقة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خدمتا الاتفاقات والتنفيذ (CraftOrder + أحداث الطلب)</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معايير القبول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١) الزر السياقي في شريط سفلي لاصق (اليوم وسط الصفحة بعد ثلاث بطاقات). ٢) كل انتقال حالة ينتهي بجملة إغلاق. ٣) الإلغاء فعل هادئ بأسباب نقرة + معاينة أثر العربون. ٤) لوحة تحصيل الدين معبأة بالمتبقي (موجودة ✅)</w:t>
            </w:r>
          </w:p>
        </w:tc>
      </w:tr>
    </w:tbl>
    <w:p>
      <w:pPr>
        <w:bidi/>
        <w:spacing w:after="140"/>
      </w:pP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طلب — صندوق خشبي  /orders/abc]</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الترويسة: "اتفاق مؤقت" · صندوق خشبي · سارة · الكمية: 2</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1 "الخطوة التالية": سجّل العربون أو ابدأ التنفيذ · موعد التسليم: 13 أيلول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2 رقائق: السعر المتفق 35.00 د.أ | المتبقي 20.00 د.أ | عربون محصل 15.00 د.أ (كاش مرتبط بالطلب)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هادئ: [صحّح السعر المتفق ← /orders/:id/price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3 (دين مسجل): "تحصيل الدين المسجل": قبضت الآن من الدين (د.أ) [20.00] ← [سجّل القبض]</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نجاح: "تم تسجيل التحصيل — الكاش زاد 20.00 د.أ — المتبقي على سارة 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الجسد 4 النتيجة (عند التسليم): "نتيجة الطلب معروفة · 12.00 د.أ — السعر 35.00 · التكلفة 23.00"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"شو صار فعليًا" [قسم مرفوع عند التنفيذ]: وقت فعلي [سجل] · مواد فعلية [سجل الاستهلاك ← حركة مع ?order=]</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هادئ: [إلغاء الطلب] ← سبب بنقرة + "يوجد عربون محصل 15.00 د.أ — يبقى «يحتاج مراجعة» حتى تردّه أو تحتفظ به."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تفاصيل إضافية (الاتفاق، سجل الطلب)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شريط لاصق (منطقة الإبهام)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ابدأ التنفيذ ]        ← الأساسي السياقي</w:t>
      </w:r>
    </w:p>
    <w:p>
      <w:pPr>
        <w:bidi/>
        <w:spacing w:after="140"/>
      </w:pPr>
    </w:p>
    <w:p>
      <w:pPr>
        <w:pStyle w:val="Heading3"/>
        <w:bidi/>
        <w:spacing w:after="110" w:before="240" w:line="340" w:lineRule="atLeast"/>
      </w:pPr>
      <w:bookmarkStart w:id="100035" w:name="_Toc100035"/>
      <w:r>
        <w:rPr>
          <w:rFonts w:ascii="Arial" w:cs="Arial" w:hAnsi="Arial"/>
          <w:b/>
          <w:bCs/>
          <w:i w:val="false"/>
          <w:iCs w:val="false"/>
          <w:color w:val="0B1C2C"/>
          <w:sz w:val="24"/>
          <w:szCs w:val="24"/>
          <w:rtl/>
        </w:rPr>
        <w:t xml:space="preserve">4.7 محررات سلسلة الطلب: المسودة والتكلفة والاتفاق</w:t>
      </w:r>
      <w:bookmarkEnd w:id="100035"/>
    </w:p>
    <w:p>
      <w:pPr>
        <w:bidi/>
        <w:spacing w:after="120" w:before="0" w:line="312"/>
        <w:jc w:val="both"/>
      </w:pPr>
      <w:r>
        <w:rPr>
          <w:rFonts w:ascii="Arial" w:cs="Arial" w:hAnsi="Arial"/>
          <w:b w:val="false"/>
          <w:i w:val="false"/>
          <w:iCs w:val="false"/>
          <w:color w:val="1A2430"/>
          <w:sz w:val="24"/>
          <w:szCs w:val="24"/>
          <w:rtl/>
        </w:rPr>
        <w:t xml:space="preserve">محرر المسودة: هدفه «سجّل قصة الطلب قبل التكلفة» — ≤٣ حقول مرئية عند الفتح (الوصف، اسم الزبون، الكمية)؛ ومرجع العمل مؤجل إلى «خيارات متقدمة»؛ والحارس موجود ✅؛ وإشعار جسر التقدير موجود ✅؛ والحذف بخطوتين ✅؛ والأساسي «احسب التكلفة». محرر التكلفة: «قَدّر تكلفة هذا الطلب قبل ما تلتزم بسعر» — بطاقة النتيجة الحية لاصقة أثناء التحرير؛ وفجوات المعرفة مسردة برقائق إلزامي/اختياري؛ وورقة المواد موجودة ✅؛ والحفظ الناقص مسموح مع «لا تدخل صفرًا بدل المجهول»؛ ويُضاف حارس المسودة المحوَّلة (تحويل إلى /orders/:id كإخوته). محرر الاتفاق: «سجّل الاتفاق: السعر وموعد التسليم والعربون» — حقل السعر أولًا مع رقاقة «استخدم سعر الحماية كبداية»؛ والإقرار تحت الأرضية؛ والعربون اختياري مع سطر الحقيقة؛ والأساسي «تسجيل الاتفاق» ← تفاصيل الطلب + إغلاق «انسجّل الاتفاق — الطلب محفوظ بموعد تسليم 13 أيلول».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سجّل ما اتفقت عليه]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"سعر الحماية المشتق من نسخة التكلفة: 17.50 د.أ × 2 = 35.00 د.أ (تقديرية)"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السعر المتفق عليه (د.أ) [35.00]  [استخدم سعر الحماية كبداية]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(إذا أقل): ☑ "السعر أقل من سعر الحماية. راجعت السبب وأريد التسجيل كما هو."</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موعد التسليم [13/09/2026]</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العربون المحصل الآن (د.أ) [15.00] (اختياري؛ اتركه فارغًا إذا لم تقبض)</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"العربون كاش محصل مرتبط بالطلب، وليس ربحًا نهائيًا."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كيف تم الاتفاق؟ (واتساب / إحالة / زيارة مباشرة…)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[تسجيل الاتفاق]  ← تفاصيل الطلب + جملة الإغلاق</w:t>
      </w:r>
    </w:p>
    <w:p>
      <w:pPr>
        <w:bidi/>
        <w:spacing w:after="140"/>
      </w:pPr>
    </w:p>
    <w:p>
      <w:pPr>
        <w:pStyle w:val="Heading3"/>
        <w:bidi/>
        <w:spacing w:after="110" w:before="240" w:line="340" w:lineRule="atLeast"/>
      </w:pPr>
      <w:bookmarkStart w:id="100036" w:name="_Toc100036"/>
      <w:r>
        <w:rPr>
          <w:rFonts w:ascii="Arial" w:cs="Arial" w:hAnsi="Arial"/>
          <w:b/>
          <w:bCs/>
          <w:i w:val="false"/>
          <w:iCs w:val="false"/>
          <w:color w:val="0B1C2C"/>
          <w:sz w:val="24"/>
          <w:szCs w:val="24"/>
          <w:rtl/>
        </w:rPr>
        <w:t xml:space="preserve">4.8 محرر البيع المباشر (/direct-sales/:id)</w:t>
      </w:r>
      <w:bookmarkEnd w:id="100036"/>
    </w:p>
    <w:p>
      <w:pPr>
        <w:bidi/>
        <w:spacing w:after="120" w:before="0" w:line="312"/>
        <w:jc w:val="both"/>
      </w:pPr>
      <w:r>
        <w:rPr>
          <w:rFonts w:ascii="Arial" w:cs="Arial" w:hAnsi="Arial"/>
          <w:b w:val="false"/>
          <w:i w:val="false"/>
          <w:iCs w:val="false"/>
          <w:color w:val="1A2430"/>
          <w:sz w:val="24"/>
          <w:szCs w:val="24"/>
          <w:rtl/>
        </w:rPr>
        <w:t xml:space="preserve">الهدف: مساحة عمل كاملة لبيع واحد — إنشاء (نادر؛ المسار السريع هو الورقة) أو التصحيح أو تسوية الفرق أو الإلغاء. الحقلان الأولان: الاسم ثم السعر المتفق، والكمية مؤجلة إلى «تفاصيل أكثر». لوحة الفرق (X-06) تبقى بخياراتها الثلاثة بما فيها «يحتاج مراجعة». الإلغاء يطلب سببًا ويصرّح بأن السجل يبقى ظاهرًا بحالة ملغى. سجل المراجعات يعرض الأصول. الربح عند جهل التكلفة «غير متاح» لا صفر.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تصحيح بيع مباشر — كيكة شوكولا]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"حد الحقيقة: التحصيل ليس ربحًا."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(مراجعات) "الأصل يبقى في السجل: خفّضتُ السعر — الأصلي 12.00 د.أ · سبب: خصم"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ما الذي بعته؟ (اختياري) [كيكة شوكولا] · السعر المتفق عليه (د.أ) [10.00]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ما قبضت الآن (اتركه فارغًا إذا قبضت كامل السعر) [8.00]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لوحة الفرق: "اتفقيتَ على 10.00 وقبضتَ 8.00 — الفرق 2.00 د.أ. اختر ما حدث فعلًا:"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خفّضتُ السعر (يصير 8.00، لا دَين) ○ الباقي عليه (2.00 في «لي عند العملاء») ○ يحتاج مراجعة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تفاصيل أكثر: الكمية · التكلفة · رابط مرجع · التاريخ · بيان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[أكمل الحفظ بالقرار المختار / حفظ تصحيح البيع]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منطقة الخطر: [إظهار تأكيد الإلغاء] ← سبب (مطلوب) + "سيبقى البيع ظاهرًا بحالة ملغى، ولن يُحذف بصمت."</w:t>
      </w:r>
    </w:p>
    <w:p>
      <w:pPr>
        <w:bidi/>
        <w:spacing w:after="140"/>
      </w:pPr>
    </w:p>
    <w:p>
      <w:pPr>
        <w:pStyle w:val="Heading3"/>
        <w:bidi/>
        <w:spacing w:after="110" w:before="240" w:line="340" w:lineRule="atLeast"/>
      </w:pPr>
      <w:bookmarkStart w:id="100037" w:name="_Toc100037"/>
      <w:r>
        <w:rPr>
          <w:rFonts w:ascii="Arial" w:cs="Arial" w:hAnsi="Arial"/>
          <w:b/>
          <w:bCs/>
          <w:i w:val="false"/>
          <w:iCs w:val="false"/>
          <w:color w:val="0B1C2C"/>
          <w:sz w:val="24"/>
          <w:szCs w:val="24"/>
          <w:rtl/>
        </w:rPr>
        <w:t xml:space="preserve">4.9 محرر الحدث المالي (٨ أنواع) وشاشات الكاش</w:t>
      </w:r>
      <w:bookmarkEnd w:id="100037"/>
    </w:p>
    <w:p>
      <w:pPr>
        <w:bidi/>
        <w:spacing w:after="120" w:before="0" w:line="312"/>
        <w:jc w:val="both"/>
      </w:pPr>
      <w:r>
        <w:rPr>
          <w:rFonts w:ascii="Arial" w:cs="Arial" w:hAnsi="Arial"/>
          <w:b w:val="false"/>
          <w:i w:val="false"/>
          <w:iCs w:val="false"/>
          <w:color w:val="1A2430"/>
          <w:sz w:val="24"/>
          <w:szCs w:val="24"/>
          <w:rtl/>
        </w:rPr>
        <w:t xml:space="preserve">محرر الحدث: بطاقة «الأثر المعروف» في الأعلى ✅ تُعزَّز إلى زوج «ما سيتغير / ما لن يتغيّر»؛ والمبلغ والملاحظة هما الإلزاميان الوحيدان؛ وتسليم الأمانة يعرض حارس الرصيد المحوز ✅؛ وتسديد الالتزام يعرض معاينة المتبقي ✅؛ والحارس موجود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حدث مالي — سجل أمانة قُبضت]</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"الأثر المعروف: الكاش + · أمانات + · لا مصروف ولا ربح."</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ما سيتغير: الكاش 10.00 د.أ ↑ · أمانات بحوزتك 10.00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ما لن يتغيّر: الربح · المصروف · مال المالك</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المبلغ بالدينار الأردني [10.00] · تاريخ الحدث [12/09/2026]</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ما الذي حدث؟ (مطلوب) [أمانة جارة — أم رامي] · الجهة (اختياري) [أم رامي]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[حفظ الحدث] ← مالي + "سُجّل الحدث — الكاش صار 155.00 د.أ · الأمانات 10.00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(تسليم أمانة): "رصيد الأمانات بحوزتك الآن: 10.00 د.أ — لا يمكنك تسليم أكثر منه."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محافظ الكاش]  (الترويسة تُستبدل بالسؤال «وين الكاش عندك؟» بدل المصطلح «استمرارية السجل»)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رقائق: كاش المحافظ 145.00 د.أ · غير الموزع 35.00 د.أ [وزّع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[الدرج] "درج · 6 آثار · رصيد الافتتاح غير محدد بعد" 110.00 د.أ [سجّل رصيدًا موثقًا لاحقًا]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[افتح كشف المحفظة ← جديد] · [حساب بنكي «الكِي»] "4 آثار" 35.00 د.أ [ضبط بسبب]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[عدّ الصندوق ← /cash/count]  ← الزر الأساسي الجديد (منطقة الإبهام)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[محفظة ورصيد بداية] · [تحويل بين المحافظ] / "لاحقًا: أضف محفظة ثانية أولًا"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عدّ الصندوق]  "الدرج — المسجل: 150.00 د.أ" · كم وجدت فعلًا؟ (د.أ) [155.00]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الفرق عن المسجل: +5.00 د.أ — "غالبًا قبضات ما انسجّلت — ستُسجَّل زيادة بتاريخ اليوم، وما رح يتغير أي رقم قديم."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[سجّل التسوية] ← تم: "انسجّلت التسوية — الصندوق صار 155.00 د.أ. ولا رقم قديم تغيّر."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وزّع الكاش غير الموزّع]</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"المتاح: 35.00 د.أ — التوزيع ينقل بينهما ولا يغيّر الإجمالي."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الاتجاه: ● ادخل كاشًا إلى محفظة ○ غطِّ صرفًا خرج من محفظة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المحفظة [الدرج — الرصيد 110.00] · المبلغ (د.أ) [20.00] · ملاحظة (اختياري)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معاينة: "الدرج: 110.00 ← 130.00 د.أ · غير الموزع: 35.00 ← 15.00 · الإجمالي 145.00 د.أ لا يتغير."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[سجّل التوزيع] ← "انخصص الكاش — الإجمالي المسجل لم يتغير."</w:t>
      </w:r>
    </w:p>
    <w:p>
      <w:pPr>
        <w:bidi/>
        <w:spacing w:after="140"/>
      </w:pPr>
    </w:p>
    <w:p>
      <w:pPr>
        <w:pStyle w:val="Heading3"/>
        <w:bidi/>
        <w:spacing w:after="110" w:before="240" w:line="340" w:lineRule="atLeast"/>
      </w:pPr>
      <w:bookmarkStart w:id="100038" w:name="_Toc100038"/>
      <w:r>
        <w:rPr>
          <w:rFonts w:ascii="Arial" w:cs="Arial" w:hAnsi="Arial"/>
          <w:b/>
          <w:bCs/>
          <w:i w:val="false"/>
          <w:iCs w:val="false"/>
          <w:color w:val="0B1C2C"/>
          <w:sz w:val="24"/>
          <w:szCs w:val="24"/>
          <w:rtl/>
        </w:rPr>
        <w:t xml:space="preserve">4.10 دفتر الناس والإعداد وصفحة الأساس</w:t>
      </w:r>
      <w:bookmarkEnd w:id="100038"/>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دفتر الناس]</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رقائق: لك عند الناس 22.00 د.أ | عليك للناس 0.00 د.أ · ابحث بالاسم [خالد]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خالد — لك 20.00 د.أ · 3 حركة [فات متابعته]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توسيع: [حصّل من خالد ← ورقة التحصيل (جديد)] · دين طلب 15/08 · تحصيل 01/09 · دين بيع 10/08</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سارة — لك 2.00 د.أ · 1 حركة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"هذا الدفتر قراءة مجمّعة من سجلاتك — ما يُسجَّل منه شيء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الإعداد — الخطوة 3/3]</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"شو وضع الدرج هلق؟ — ثلاثة أجوبة صادقة."  (بطاقات راديو كبيرة بدل القائمة المنسدلة)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أعرف الرقم ← كم في الدرج الآن؟ (د.أ) [150.00]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ما بعرف الآن — يُحدَّد لاحقًا  ("ستبقى «غير محدد بعد» — لا تُعرض صفرًا أبدًا.")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 بدأت من الصفر  ("صفر موثق = بداية نظيفة معلنة.")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"كل ما تدخله هنا يُحفظ على هذا الجهاز فقط في هذا الإصدار."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[خطوة سابقة] [احفظ وافتح صفحة الأساس]</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صفحة الأساس]</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"سجل ما تعرفه الآن فقط. ما تخطّاه يظهر لاحقًا كطريق، لا كصفر."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الكاش (مفتوح): "لم تسجل محفظة بعد" [ابدأ من هنا] · ▸ رأس مالك (مفتوح): [سجل استثمارًا نقديًا] [رصيد سابق]</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ديون قائمة (مطوي) · ▸ مواد متوفرة (مطوي) · "عندي ملف موقف جاهز ← فتح الاستيراد" [صف مرئي جديد]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[تخطَّ وأكمل لاحقًا (هادئ)]  [ادخل إلى مشروعي]  ← الأساسي الوحيد</w:t>
      </w:r>
    </w:p>
    <w:p>
      <w:pPr>
        <w:bidi/>
        <w:spacing w:after="140"/>
      </w:pPr>
    </w:p>
    <w:p>
      <w:pPr>
        <w:pStyle w:val="Heading3"/>
        <w:bidi/>
        <w:spacing w:after="110" w:before="240" w:line="340" w:lineRule="atLeast"/>
      </w:pPr>
      <w:bookmarkStart w:id="100039" w:name="_Toc100039"/>
      <w:r>
        <w:rPr>
          <w:rFonts w:ascii="Arial" w:cs="Arial" w:hAnsi="Arial"/>
          <w:b/>
          <w:bCs/>
          <w:i w:val="false"/>
          <w:iCs w:val="false"/>
          <w:color w:val="0B1C2C"/>
          <w:sz w:val="24"/>
          <w:szCs w:val="24"/>
          <w:rtl/>
        </w:rPr>
        <w:t xml:space="preserve">4.11 الشاشات الجديدة (مقترحة — لا شيء منها موجود في الكود اليوم)</w:t>
      </w:r>
      <w:bookmarkEnd w:id="100039"/>
    </w:p>
    <w:p>
      <w:pPr>
        <w:pStyle w:val="Heading4"/>
        <w:bidi/>
        <w:spacing w:after="90" w:before="200" w:line="340" w:lineRule="atLeast"/>
      </w:pPr>
      <w:bookmarkStart w:id="100040" w:name="_Toc100040"/>
      <w:r>
        <w:rPr>
          <w:rFonts w:ascii="Arial" w:cs="Arial" w:hAnsi="Arial"/>
          <w:b/>
          <w:bCs/>
          <w:i w:val="false"/>
          <w:iCs w:val="false"/>
          <w:color w:val="0B1C2C"/>
          <w:sz w:val="22"/>
          <w:szCs w:val="22"/>
          <w:rtl/>
        </w:rPr>
        <w:t xml:space="preserve">ن1. ورقة التحصيل (ورقة سفلية جديدة) — أولوية قصوى</w:t>
      </w:r>
      <w:bookmarkEnd w:id="100040"/>
    </w:p>
    <w:p>
      <w:pPr>
        <w:bidi/>
        <w:spacing w:after="120" w:before="0" w:line="312"/>
        <w:jc w:val="both"/>
      </w:pPr>
      <w:r>
        <w:rPr>
          <w:rFonts w:ascii="Arial" w:cs="Arial" w:hAnsi="Arial"/>
          <w:b w:val="false"/>
          <w:i w:val="false"/>
          <w:iCs w:val="false"/>
          <w:color w:val="1A2430"/>
          <w:sz w:val="24"/>
          <w:szCs w:val="24"/>
          <w:rtl/>
        </w:rPr>
        <w:t xml:space="preserve">لماذا جديدة: تحصيل الدين اليوم يتطلب الانتقال إلى سجل المصدر (لوحة تفاصيل الطلب أو محرر البيع الكامل وحوار الفرق) — 3–4 لمسات من الرئيسية، واختصار دفتر الناس يفتح المحرر الكامل. ورقة عابرة (≤٣ حقول) تخدم الفعل اليومي المسيطر «قبضت من خالد». الهدف: «قبضت الآن من دين قائم — سجّله بلمسة». المداخل: صف «تحصيل مستحق» في الرئيسية؛ «حصّل من فلان» في دفتر الناس؛ منتقي الزر المركزي. الفعل الأساسي: «سجّل القبض». مالك الحقيقة: لا شيء تملكه الورقة — تستدعي الخدمات نفسها التي تكتبها سجلات المصدر (يبقى دفتر الناس قراءة نقية). معايير القبول: المبلغ معبأ بالمتبقي مع حارس منع التحصيل الزائد؛ ومحفظة القبض «الدرج» افتراضيًا؛ وإيصال الإغلاق بالأرقام؛ وكل ما عدا ذلك اختياري.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[ورقة: حصّل من خالد]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من دين: طلب صندوق خشبي (15/08) — المتبقي 20.00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قبضت الآن (د.أ) [20.00]     ← معبأ مسبقًا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محفظة القبض: ● الدرج · ملاحظة (اختيارية) [ —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[سجّل القبض]</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الإيصال: "تم تسجيل التحصيل — الكاش زاد 20.00 د.أ — المتبقي على خالد 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[افتح السجل المصدر] [تم]</w:t>
      </w:r>
    </w:p>
    <w:p>
      <w:pPr>
        <w:bidi/>
        <w:spacing w:after="140"/>
      </w:pPr>
    </w:p>
    <w:p>
      <w:pPr>
        <w:pStyle w:val="Heading4"/>
        <w:bidi/>
        <w:spacing w:after="90" w:before="200" w:line="340" w:lineRule="atLeast"/>
      </w:pPr>
      <w:bookmarkStart w:id="100041" w:name="_Toc100041"/>
      <w:r>
        <w:rPr>
          <w:rFonts w:ascii="Arial" w:cs="Arial" w:hAnsi="Arial"/>
          <w:b/>
          <w:bCs/>
          <w:i w:val="false"/>
          <w:iCs w:val="false"/>
          <w:color w:val="0B1C2C"/>
          <w:sz w:val="22"/>
          <w:szCs w:val="22"/>
          <w:rtl/>
        </w:rPr>
        <w:t xml:space="preserve">ن2. كشف الأسبوع (شاشة كاملة جديدة /statement) — أولوية عالية</w:t>
      </w:r>
      <w:bookmarkEnd w:id="100041"/>
    </w:p>
    <w:p>
      <w:pPr>
        <w:bidi/>
        <w:spacing w:after="120" w:before="0" w:line="312"/>
        <w:jc w:val="both"/>
      </w:pPr>
      <w:r>
        <w:rPr>
          <w:rFonts w:ascii="Arial" w:cs="Arial" w:hAnsi="Arial"/>
          <w:b w:val="false"/>
          <w:i w:val="false"/>
          <w:iCs w:val="false"/>
          <w:color w:val="1A2430"/>
          <w:sz w:val="24"/>
          <w:szCs w:val="24"/>
          <w:rtl/>
        </w:rPr>
        <w:t xml:space="preserve">لماذا جديدة: سؤال المالك «كيف كان أسبوعي؟» بلا شاشة واحدة: نتيجة الفترة تختبئ داخل طبقة مطوية في مالي، وحركة الكاش مبعثرة. كشف بسيط بملء الشاشة يجمع نماذج القراءة القائمة فقط (لا مخازن جديدة). الهدف: «شو صار هالأسبوع؟» — صفحة صادقة واحدة. المداخل: «عرض تفاصيل الأسبوع» في الرئيسية؛ «كشف بسيط» في طبقة قراءة الفترة. معايير القبول: ≤٦ أسطر عند أول رسم؛ وكل رقم يحمل مؤهل صدقه («مسجل»/«تقديري»/«غير متاح»)؛ والأمانات والمجهولات مُعلنة؛ وكاش البداية←النهاية يطابق الموقف.</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كشف الأسبوع — 6 إلى 12 أيلول  (◀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بعت (محتسب عند التسليم):        105.00 د.أ  (3 طلبات + 5 بيع مباشر)</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قبضت فعليًا:                    85.00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صرفت:                           22.50 د.أ  (مصروف 5 · مشتريات 1)</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نتيجة الفترة المسجلة:           27.50 د.أ  (تقديرية — تكلفة بيعين غير معروفة)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الكاش: بداية الأسبوع 110.00 د.أ ← نهايته 145.00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أمانات بحوزتك: 10.00 د.أ — كاش في الدرج، ليست لك ولا ربحًا.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ديون جديدة عليّ للناس: +12.00 · حصّلت من ديون قائمة: 20.00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(«غير متاح» بدل أي رقم مجهول · كل سطر [لمسة ← مصدره])</w:t>
      </w:r>
    </w:p>
    <w:p>
      <w:pPr>
        <w:bidi/>
        <w:spacing w:after="140"/>
      </w:pPr>
    </w:p>
    <w:p>
      <w:pPr>
        <w:pStyle w:val="Heading4"/>
        <w:bidi/>
        <w:spacing w:after="90" w:before="200" w:line="340" w:lineRule="atLeast"/>
      </w:pPr>
      <w:bookmarkStart w:id="100042" w:name="_Toc100042"/>
      <w:r>
        <w:rPr>
          <w:rFonts w:ascii="Arial" w:cs="Arial" w:hAnsi="Arial"/>
          <w:b/>
          <w:bCs/>
          <w:i w:val="false"/>
          <w:iCs w:val="false"/>
          <w:color w:val="0B1C2C"/>
          <w:sz w:val="22"/>
          <w:szCs w:val="22"/>
          <w:rtl/>
        </w:rPr>
        <w:t xml:space="preserve">ن3. معاينة الأثر (عقد حوار مشترك جديد) — أولوية عالية</w:t>
      </w:r>
      <w:bookmarkEnd w:id="100042"/>
    </w:p>
    <w:p>
      <w:pPr>
        <w:bidi/>
        <w:spacing w:after="120" w:before="0" w:line="312"/>
        <w:jc w:val="both"/>
      </w:pPr>
      <w:r>
        <w:rPr>
          <w:rFonts w:ascii="Arial" w:cs="Arial" w:hAnsi="Arial"/>
          <w:b w:val="false"/>
          <w:i w:val="false"/>
          <w:iCs w:val="false"/>
          <w:color w:val="1A2430"/>
          <w:sz w:val="24"/>
          <w:szCs w:val="24"/>
          <w:rtl/>
        </w:rPr>
        <w:t xml:space="preserve">لماذا جديدة: معاينات الأثر موجودة بشكل ظرفي (قائمة قبل/بعد في طبقة السجل، معاينة عكس الكاش، نص لوحة الإلغاء) لكن لا عقد واحدًا يضمن «ما سيتغير / ما لن يتغيّر» قبل كل تعديل أو حذف أو عكس. هذا نمط يطبقه: تعديل/حذف الأحداث، وعكس الكاش، وعكس المخزون، وتصحيحات الموردين [الجديدة]، وإلغاء البيع. معايير القبول: قائمتان غير فارغتين؛ والسبب اختياري افتراضيًا («تعديل موثق») وإلزامي لتصحيحات الحذف؛ والإيصال بأرقام + «الأصل محفوظ في السجل»؛ ولا إشارة باللون وحده — أيقونات وتسميات.</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[حوار: قبل التصحيح — بيع مباشر «كيكة شوكولا»]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ما سيتغير:  الربح المعروض لهذا البيع · الباقي على خالد (20.00 ← 2.00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ما لن يتغيّر: الكاش المسجل · الأصل في السجل · طلبات أخرى</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سبب التصحيح (اختياري): [خصم متفق]</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[إلغاء]  [احفظ التصحيح] ← "انسجّل التصحيح — الأصل محفوظ · الباقي على خالد 2.00 د.أ"</w:t>
      </w:r>
    </w:p>
    <w:p>
      <w:pPr>
        <w:bidi/>
        <w:spacing w:after="140"/>
      </w:pPr>
    </w:p>
    <w:p>
      <w:pPr>
        <w:pStyle w:val="Heading4"/>
        <w:bidi/>
        <w:spacing w:after="90" w:before="200" w:line="340" w:lineRule="atLeast"/>
      </w:pPr>
      <w:bookmarkStart w:id="100043" w:name="_Toc100043"/>
      <w:r>
        <w:rPr>
          <w:rFonts w:ascii="Arial" w:cs="Arial" w:hAnsi="Arial"/>
          <w:b/>
          <w:bCs/>
          <w:i w:val="false"/>
          <w:iCs w:val="false"/>
          <w:color w:val="0B1C2C"/>
          <w:sz w:val="22"/>
          <w:szCs w:val="22"/>
          <w:rtl/>
        </w:rPr>
        <w:t xml:space="preserve">ن4. كشف المحفظة (/cash/wallet/:id جديد) — أولوية عالية</w:t>
      </w:r>
      <w:bookmarkEnd w:id="100043"/>
    </w:p>
    <w:p>
      <w:pPr>
        <w:bidi/>
        <w:spacing w:after="120" w:before="0" w:line="312"/>
        <w:jc w:val="both"/>
      </w:pPr>
      <w:r>
        <w:rPr>
          <w:rFonts w:ascii="Arial" w:cs="Arial" w:hAnsi="Arial"/>
          <w:b w:val="false"/>
          <w:i w:val="false"/>
          <w:iCs w:val="false"/>
          <w:color w:val="1A2430"/>
          <w:sz w:val="24"/>
          <w:szCs w:val="24"/>
          <w:rtl/>
        </w:rPr>
        <w:t xml:space="preserve">لماذا جديدة: شاشة المحافظ تُقنِّن السجل بثمانية قيود عامة؛ وسؤال «شو صار بدرجي؟» يحتاج كشفًا كاملًا لكل محفظة. قارئ مكدس خالص: ترويسة رصيد لاصقة؛ وقيود كاملة مجمعة باليوم مع الفروق؛ وتراجع لكل قيد عبر معاينة الأثر؛ و«عدّ الصندوق» أساسي لمحافظ الدرج.</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الدرج — كشف المحفظة]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الرصيد الآن: 110.00 د.أ · رصيد الافتتاح: غير محدد بعد [سجّل رصيدًا موثقًا]</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12 أيلول: تخصيص من غير الموزع +20.00 · قبض بيع +3.00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11 أيلول: ضبط كاش (عدّ الصندوق) +5.00 · تحويل صادر −10.00 …</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[عدّ الصندوق] · كل صف: [تراجع ← معاينة الأثر]</w:t>
      </w:r>
    </w:p>
    <w:p>
      <w:pPr>
        <w:bidi/>
        <w:spacing w:after="140"/>
      </w:pPr>
    </w:p>
    <w:p>
      <w:pPr>
        <w:pStyle w:val="Heading4"/>
        <w:bidi/>
        <w:spacing w:after="90" w:before="200" w:line="340" w:lineRule="atLeast"/>
      </w:pPr>
      <w:bookmarkStart w:id="100044" w:name="_Toc100044"/>
      <w:r>
        <w:rPr>
          <w:rFonts w:ascii="Arial" w:cs="Arial" w:hAnsi="Arial"/>
          <w:b/>
          <w:bCs/>
          <w:i w:val="false"/>
          <w:iCs w:val="false"/>
          <w:color w:val="0B1C2C"/>
          <w:sz w:val="22"/>
          <w:szCs w:val="22"/>
          <w:rtl/>
        </w:rPr>
        <w:t xml:space="preserve">ن5. صفحة شخص (/parties/:name جديدة — اختيارية، أولوية ثانية)</w:t>
      </w:r>
      <w:bookmarkEnd w:id="100044"/>
    </w:p>
    <w:p>
      <w:pPr>
        <w:bidi/>
        <w:spacing w:after="120" w:before="0" w:line="312"/>
        <w:jc w:val="both"/>
      </w:pPr>
      <w:r>
        <w:rPr>
          <w:rFonts w:ascii="Arial" w:cs="Arial" w:hAnsi="Arial"/>
          <w:b w:val="false"/>
          <w:i w:val="false"/>
          <w:iCs w:val="false"/>
          <w:color w:val="1A2430"/>
          <w:sz w:val="24"/>
          <w:szCs w:val="24"/>
          <w:rtl/>
        </w:rPr>
        <w:t xml:space="preserve">تستبدل توسيع الأكورديون بشاشة مكدس حقيقية للأسماء ذات الحركات الكثيرة: ترويسة الرصيد (لك/عليك)، واختصار ورقة التحصيل، وقائمة الحركات إلى سجلات المصدر. تُبقي قائمة دفتر الناس على صفوف أحادية السطر. اختيارية: الأكورديون مقبول عند ≤٣ حركات.</w:t>
      </w:r>
    </w:p>
    <w:p>
      <w:pPr>
        <w:pStyle w:val="Heading4"/>
        <w:bidi/>
        <w:spacing w:after="90" w:before="200" w:line="340" w:lineRule="atLeast"/>
      </w:pPr>
      <w:bookmarkStart w:id="100045" w:name="_Toc100045"/>
      <w:r>
        <w:rPr>
          <w:rFonts w:ascii="Arial" w:cs="Arial" w:hAnsi="Arial"/>
          <w:b/>
          <w:bCs/>
          <w:i w:val="false"/>
          <w:iCs w:val="false"/>
          <w:color w:val="0B1C2C"/>
          <w:sz w:val="22"/>
          <w:szCs w:val="22"/>
          <w:rtl/>
        </w:rPr>
        <w:t xml:space="preserve">ن6. محرر تصحيح السعر المتفق (/orders/:id/price جديد) — أولوية قصوى</w:t>
      </w:r>
      <w:bookmarkEnd w:id="100045"/>
    </w:p>
    <w:p>
      <w:pPr>
        <w:bidi/>
        <w:spacing w:after="120" w:before="0" w:line="312"/>
        <w:jc w:val="both"/>
      </w:pPr>
      <w:r>
        <w:rPr>
          <w:rFonts w:ascii="Arial" w:cs="Arial" w:hAnsi="Arial"/>
          <w:b w:val="false"/>
          <w:i w:val="false"/>
          <w:iCs w:val="false"/>
          <w:color w:val="1A2430"/>
          <w:sz w:val="24"/>
          <w:szCs w:val="24"/>
          <w:rtl/>
        </w:rPr>
        <w:t xml:space="preserve">الهدف: «صحّح السعر المتفق بعد الاتفاق دون إلغاء الطلب». المدخل: فعل هادئ في تفاصيل الطلب. المالك: الاتفاقات (مراجعة موثقة في سجل أحداث الطلب — تحاكي price_cut للبيع المباشر). معايير القبول: مقارنة سعر الحماية معروضة؛ ومعاينة فرق المتبقي قبل التأكيد؛ وحقيقة العربون صريحة غير متغيرة؛ والمراجعة محفوظة في السجل.</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صحّح السعر المتفق — صندوق خشبي]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السعر المتفق الحالي: 35.00 د.أ · سعر الحماية المرجعي: 17.50 د.أ للقطعة (تقديرية)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السعر الجديد (د.أ) [40.00]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معاينة (معاينة الأثر): ما سيتغير: المتبقي على سارة (20.00 ← 25.00 د.أ) · نتيجة الطلب عند الحساب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ما لن يتغيّر: العربون المحصل 15.00 د.أ · الكاش المسجل · التسليمات والسجل القديم</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سبب التصحيح (اختياري): [الزبون زاد الطلب]</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[إلغاء]  [احفظ السعر المصحّح] ← "انسجّل السعر الجديد 40.00 — الأصل محفوظ · المتبقي على سارة 25.00 د.أ"</w:t>
      </w:r>
    </w:p>
    <w:p>
      <w:pPr>
        <w:bidi/>
        <w:spacing w:after="140"/>
      </w:pPr>
    </w:p>
    <w:p>
      <w:pPr>
        <w:pStyle w:val="Heading4"/>
        <w:bidi/>
        <w:spacing w:after="90" w:before="200" w:line="340" w:lineRule="atLeast"/>
      </w:pPr>
      <w:bookmarkStart w:id="100046" w:name="_Toc100046"/>
      <w:r>
        <w:rPr>
          <w:rFonts w:ascii="Arial" w:cs="Arial" w:hAnsi="Arial"/>
          <w:b/>
          <w:bCs/>
          <w:i w:val="false"/>
          <w:iCs w:val="false"/>
          <w:color w:val="0B1C2C"/>
          <w:sz w:val="22"/>
          <w:szCs w:val="22"/>
          <w:rtl/>
        </w:rPr>
        <w:t xml:space="preserve">ن7. محرر تصحيح الشراء (/suppliers/purchase/:id/edit جديد) — أولوية قصوى</w:t>
      </w:r>
      <w:bookmarkEnd w:id="100046"/>
    </w:p>
    <w:p>
      <w:pPr>
        <w:bidi/>
        <w:spacing w:after="120" w:before="0" w:line="312"/>
        <w:jc w:val="both"/>
      </w:pPr>
      <w:r>
        <w:rPr>
          <w:rFonts w:ascii="Arial" w:cs="Arial" w:hAnsi="Arial"/>
          <w:b w:val="false"/>
          <w:i w:val="false"/>
          <w:iCs w:val="false"/>
          <w:color w:val="1A2430"/>
          <w:sz w:val="24"/>
          <w:szCs w:val="24"/>
          <w:rtl/>
        </w:rPr>
        <w:t xml:space="preserve">الهدف: «صحّح شراءً مسجلًا مع معاينة أثره على المتبقي». المدخل: فعل هادئ في شاشة الشراء. المالك: مشتريات الموردين (واجهات تصحيح تُضاف في طبقة الخدمة). معايير القبول: معاينة فرق الذمم قبل التأكيد؛ والدفعات لا تُمسّ إلا عند تصحيحها منفصلة؛ ومراجعة موثقة تُحفظ الأصول؛ وعكس الدفعة يستخدم عقد معاينة الأثر نفسه.</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[شاشة: صحّح الشراء — شراء مواد من أبو خالد]</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الإجمالي الحالي: 120.00 د.أ · المدفوع: 30.00 · المتبقي: 90.00 د.أ</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الإجمالي الصحيح (د.أ) [110.00]</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معاينة (معاينة الأثر): ما سيتغير: المتبقي لأبي خالد (90.00 ← 80.00 د.أ) · «عليّ للموردين»</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  ما لن يتغيّر: الدفعات المسجلة (30.00 د.أ) · الكاش المسجل · السجل الأصلي</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سبب التصحيح (اختياري): [غلط كتابة في الفاتورة]</w:t>
      </w:r>
    </w:p>
    <w:p>
      <w:pPr>
        <w:pBdr>
          <w:right w:val="single" w:color="529286" w:sz="10" w:space="6"/>
        </w:pBdr>
        <w:shd w:fill="F2F5F4" w:val="clear"/>
        <w:bidi/>
        <w:spacing w:after="0" w:before="0" w:line="260" w:lineRule="atLeast"/>
        <w:ind w:left="120" w:right="160"/>
        <w:jc w:val="right"/>
      </w:pPr>
      <w:r>
        <w:rPr>
          <w:rFonts w:ascii="Arial" w:cs="Arial" w:hAnsi="Arial"/>
          <w:b w:val="false"/>
          <w:i w:val="false"/>
          <w:iCs w:val="false"/>
          <w:color w:val="2A3630"/>
          <w:sz w:val="16"/>
          <w:szCs w:val="16"/>
          <w:rtl/>
        </w:rPr>
        <w:t xml:space="preserve">[إلغاء]  [احفظ التصحيح] ← "انسجّل التصحيح — الأصل محفوظ · المتبقي لأبي خالد 80.00 د.أ"</w:t>
      </w:r>
    </w:p>
    <w:p>
      <w:pPr>
        <w:bidi/>
        <w:spacing w:after="140"/>
      </w:pPr>
    </w:p>
    <w:p>
      <w:pPr>
        <w:pStyle w:val="Heading3"/>
        <w:bidi/>
        <w:spacing w:after="110" w:before="240" w:line="340" w:lineRule="atLeast"/>
      </w:pPr>
      <w:bookmarkStart w:id="100047" w:name="_Toc100047"/>
      <w:r>
        <w:rPr>
          <w:rFonts w:ascii="Arial" w:cs="Arial" w:hAnsi="Arial"/>
          <w:b/>
          <w:bCs/>
          <w:i w:val="false"/>
          <w:iCs w:val="false"/>
          <w:color w:val="0B1C2C"/>
          <w:sz w:val="24"/>
          <w:szCs w:val="24"/>
          <w:rtl/>
        </w:rPr>
        <w:t xml:space="preserve">4.12 نقد الكثافة والترتيب (الحالي ← المستهدف للوجهات الخمس)</w:t>
      </w:r>
      <w:bookmarkEnd w:id="100047"/>
    </w:p>
    <w:p>
      <w:pPr>
        <w:bidi/>
        <w:spacing w:after="120" w:before="0" w:line="312"/>
        <w:jc w:val="both"/>
      </w:pPr>
      <w:r>
        <w:rPr>
          <w:rFonts w:ascii="Arial" w:cs="Arial" w:hAnsi="Arial"/>
          <w:b w:val="false"/>
          <w:i w:val="false"/>
          <w:iCs w:val="false"/>
          <w:color w:val="1A2430"/>
          <w:sz w:val="24"/>
          <w:szCs w:val="24"/>
          <w:rtl/>
        </w:rPr>
        <w:t xml:space="preserve">مشروعي الآن: الوحدتان الأساسيتان داخل الصفحة تُخفضان إلى سطر روابط هادئ واحد (التبويبات تحملهما أصلًا)؛ والوحدات الاختيارية تُدمج في سطر الروابط؛ وآخر التغييرات يُقلص إلى ٣ + «عرض السجل»؛ وسطر «فتح مالي» يُزال ويستبدل بسطر الملكية/بلا اتصال. ملكية التمرير (360×640): الترويسة + الغياب/الحقيقة (الشرطيان) + أول 2–3 صفوف يوم + بداية الحقائق؛ والزر المركزي ظاهر دائمًا.</w:t>
      </w:r>
    </w:p>
    <w:p>
      <w:pPr>
        <w:bidi/>
        <w:spacing w:after="120" w:before="0" w:line="312"/>
        <w:jc w:val="both"/>
      </w:pPr>
      <w:r>
        <w:rPr>
          <w:rFonts w:ascii="Arial" w:cs="Arial" w:hAnsi="Arial"/>
          <w:b w:val="false"/>
          <w:i w:val="false"/>
          <w:iCs w:val="false"/>
          <w:color w:val="1A2430"/>
          <w:sz w:val="24"/>
          <w:szCs w:val="24"/>
          <w:rtl/>
        </w:rPr>
        <w:t xml:space="preserve">العمل: لوحة «مبيعاتي» دائمًا أولًا اليوم؛ والقرار ثانٍ ويختفي بلا طلبات؛ وصفوف البيع 6–9 أسطر صغيرة؛ وسطر «الخطوة التالية: راجع أو صحح البيع عند الحاجة» ضجيج مصطنع. المستهدف: لوحة القرار أولًا وتُعرض دائمًا (هادئة عند فراغ الأولويات)؛ وصفوف البيع ≤٣ أسطر؛ وإزالة السطر المصطنع؛ والحالة الفارغة تكتسب CTA؛ ومعاينة المواعيد ٣ صفوف. وتصحيحات الدينار: «دين مسجل (د.أ): 20.00» ← «الدين: 20.00 د.أ»؛ والعروض الخام بـtoFixed تمر عبر منسق المال.</w:t>
      </w:r>
    </w:p>
    <w:p>
      <w:pPr>
        <w:bidi/>
        <w:spacing w:after="120" w:before="0" w:line="312"/>
        <w:jc w:val="both"/>
      </w:pPr>
      <w:r>
        <w:rPr>
          <w:rFonts w:ascii="Arial" w:cs="Arial" w:hAnsi="Arial"/>
          <w:b w:val="false"/>
          <w:i w:val="false"/>
          <w:iCs w:val="false"/>
          <w:color w:val="1A2430"/>
          <w:sz w:val="24"/>
          <w:szCs w:val="24"/>
          <w:rtl/>
        </w:rPr>
        <w:t xml:space="preserve">مالي: ~13 كتلة عالية اليوم؛ والنبضة (قراءة) أولى؛ وقرار الكاش ثانٍ؛ وبطاقة قرار المالك بوزن أساسي؛ ونص «ما نعرفه الآن» كثيف؛ وزر عودة للرئيسية. المستهدف: يُزال زر العودة؛ وقرار الكاش وشريط غير الموزع أولًا؛ وبطاقات الموقف 2×2؛ ورقاقة الأمانات عند &gt; 0؛ والنبضة تُخفض إلى طبقة «صورة الطلبات»؛ وبطاقة المالك تُخفض إلى بطاقة موقف قابلة للنقر؛ و«ما نعرفه الآن» يؤجل إلى طبقة «تفاصيل الأرقام»؛ والأزرار العشرة تُجمع بالنية. الصياغة: «أعلن تحصيلًا أو التزامًا قريبًا» ← «سجّل قبضًا أو دفعًا متوقعًا» (مخالفة معجم، Finance.tsx:1025)؛ و«الصورة العامة · المبالغ (د.أ)» ← «قراءة مالية مسجلة».</w:t>
      </w:r>
    </w:p>
    <w:p>
      <w:pPr>
        <w:bidi/>
        <w:spacing w:after="120" w:before="0" w:line="312"/>
        <w:jc w:val="both"/>
      </w:pPr>
      <w:r>
        <w:rPr>
          <w:rFonts w:ascii="Arial" w:cs="Arial" w:hAnsi="Arial"/>
          <w:b w:val="false"/>
          <w:i w:val="false"/>
          <w:iCs w:val="false"/>
          <w:color w:val="1A2430"/>
          <w:sz w:val="24"/>
          <w:szCs w:val="24"/>
          <w:rtl/>
        </w:rPr>
        <w:t xml:space="preserve">أدواتي: بطاقة القاعدة وإخلاء النتيجة مكرران؛ وبطاقة النتيجة بعد كل المدخلات (خارج الشاشة أثناء الكتابة)؛ وزر الحفظ بوزن أساسي. المستهدف: سطر قاعدة واحد؛ وشريط نتيجة حي لاصق في منطقة الإبهام؛ وضغط صف المواد (الاسم وسعر الوحدة بارزان)؛ وخفض الحفظ إلى ثانوي؛ وحارس ناعم لمدخلات الحاسكة.</w:t>
      </w:r>
    </w:p>
    <w:p>
      <w:pPr>
        <w:bidi/>
        <w:spacing w:after="120" w:before="0" w:line="312"/>
        <w:jc w:val="both"/>
      </w:pPr>
      <w:r>
        <w:rPr>
          <w:rFonts w:ascii="Arial" w:cs="Arial" w:hAnsi="Arial"/>
          <w:b w:val="false"/>
          <w:i w:val="false"/>
          <w:iCs w:val="false"/>
          <w:color w:val="1A2430"/>
          <w:sz w:val="24"/>
          <w:szCs w:val="24"/>
          <w:rtl/>
        </w:rPr>
        <w:t xml:space="preserve">أهم ترقيات الصياغة (قبل ← بعد): الافتراضي «بلا نسبة الآن — كاش غير موزع» ← افتراضي «الدرج» مع خيار صريح «اتركه غير موزّع» (المسار السريع يحتاج وجهة؛ والافتراضي الحالي يصنع التراكم)؛ و«افتح» لكل أنواع اليوم التسعة ← أفعال محددة «حصّل/سلّم/أكمل/راجع»؛ و«الفرق دَين على العميل — يظهر في لي عند العملاء» ← «الباقي 2.00 د.أ دَين على خالد — حصّله من دفتر الناس»؛ و«استمرارية السجل» ← «وين الكاش عندك؟»؛ و«رصيد الافتتاح غير معروف» ← «رصيد الافتتاح غير محدد بعد — سجّله»؛ و«الفرق 2.00 دينار» ← «الفرق 2.00 د.أ».</w:t>
      </w:r>
    </w:p>
    <w:p>
      <w:pPr>
        <w:pStyle w:val="Heading3"/>
        <w:bidi/>
        <w:spacing w:after="110" w:before="240" w:line="340" w:lineRule="atLeast"/>
      </w:pPr>
      <w:bookmarkStart w:id="100048" w:name="_Toc100048"/>
      <w:r>
        <w:rPr>
          <w:rFonts w:ascii="Arial" w:cs="Arial" w:hAnsi="Arial"/>
          <w:b/>
          <w:bCs/>
          <w:i w:val="false"/>
          <w:iCs w:val="false"/>
          <w:color w:val="0B1C2C"/>
          <w:sz w:val="24"/>
          <w:szCs w:val="24"/>
          <w:rtl/>
        </w:rPr>
        <w:t xml:space="preserve">4.13 مصفوفة تغطية الحالات (12 حالة × الشاشات الكبرى)</w:t>
      </w:r>
      <w:bookmarkEnd w:id="100048"/>
    </w:p>
    <w:p>
      <w:pPr>
        <w:bidi/>
        <w:spacing w:after="120" w:before="0" w:line="312"/>
        <w:jc w:val="both"/>
      </w:pPr>
      <w:r>
        <w:rPr>
          <w:rFonts w:ascii="Arial" w:cs="Arial" w:hAnsi="Arial"/>
          <w:b w:val="false"/>
          <w:i w:val="false"/>
          <w:iCs w:val="false"/>
          <w:color w:val="1A2430"/>
          <w:sz w:val="24"/>
          <w:szCs w:val="24"/>
          <w:rtl/>
        </w:rPr>
        <w:t xml:space="preserve">المفتاح: ✓ معالجة (بدليل من الكود) · ⚠ جزئية · ✗ مفقودة · — لا تنطبق.</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gridCol w:w="100"/>
        <w:gridCol w:w="100"/>
        <w:gridCol w:w="100"/>
        <w:gridCol w:w="100"/>
        <w:gridCol w:w="100"/>
        <w:gridCol w:w="100"/>
        <w:gridCol w:w="100"/>
      </w:tblGrid>
      <w:tr>
        <w:trPr>
          <w:cantSplit/>
          <w:tblHeader/>
        </w:trPr>
        <w:tc>
          <w:tcPr>
            <w:tcW w:type="pct" w:w="13%"/>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الشاشة</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فارغ</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تحميل</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حفظ</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نجاح</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خطأ</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بلا اتصال</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مجهول</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جزئي</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غير محفوظ</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إلغاء</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رجوع</w:t>
            </w:r>
          </w:p>
        </w:tc>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تصحيح</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مشروعي الآن</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العمل</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تفاصيل الطلب</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مالي</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أدواتي</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ورقة الإضافة</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محرر المسودة</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محرر التكلفة</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محرر الاتفاق</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محرر البيع</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محرر الحدث</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محافظ الكاش</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عدّ الصندوق</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توزيع الكاش</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دفتر الناس</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الإعداد</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المواعيد</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r>
        <w:trPr>
          <w:cantSplit/>
        </w:trPr>
        <w:tc>
          <w:tcPr>
            <w:tcW w:type="pct" w:w="13%"/>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الإعدادات</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الحالات المفقودة ← الصياغة المستهدفة (بترتيب الأولوية): (1) إغلاق النجاح بعد الأفعال المالية: «تم تسجيل التحصيل — الكاش زاد 20.00 د.أ — المتبقي على خالد 0 د.أ» / «انسجّل التصحيح — الأصل محفوظ». (2) بلا اتصال/الملكية في الرئيسية ومالي والعمل والناس والمحافظ: «شغال بدون إنترنت — بياناتك محفوظة على هذا الجهاز» (عند الانقطاع فقط) + القِدم: «آخر نسخة مصدّرة: 12/09/2026». (3) المدخلات غير المحفوظة في الأسطح العابرة: إغلاق الورقة مع مبلغ ← «في رقم مكتوب — تسجّله أو تتجاهله؟»؛ والرجوع من العد بعد كتابة عدد؛ والتنقل من الحاسبة. (4) تحميل قائمة التقديرات: صف هيكلي «جارٍ قراءة تقديراتك…». (5) ترقية الفراغات: فراغ العمل الكلي يكتسب CTA؛ وفراغ يوم الرئيسية يبقى صادقًا هادئًا («يومك مفتوح»). (6) توحيد صياغة الافتتاحي غير المحدد: «رصيد الافتتاح غير محدد بعد» في كل مكان — لا «غير معروف» ولا «—» وحدها على رصيد.</w:t>
      </w:r>
    </w:p>
    <w:p>
      <w:pPr>
        <w:pStyle w:val="Heading2"/>
        <w:bidi/>
        <w:spacing w:after="130" w:before="300" w:line="340" w:lineRule="atLeast"/>
      </w:pPr>
      <w:bookmarkStart w:id="100049" w:name="_Toc100049"/>
      <w:r>
        <w:rPr>
          <w:rFonts w:ascii="Arial" w:cs="Arial" w:hAnsi="Arial"/>
          <w:b/>
          <w:bCs/>
          <w:i w:val="false"/>
          <w:iCs w:val="false"/>
          <w:color w:val="0B1C2C"/>
          <w:sz w:val="26"/>
          <w:szCs w:val="26"/>
          <w:rtl/>
        </w:rPr>
        <w:t xml:space="preserve">5. المخرج ج — تدفقات المهام الأساسية</w:t>
      </w:r>
      <w:bookmarkEnd w:id="100049"/>
    </w:p>
    <w:p>
      <w:pPr>
        <w:bidi/>
        <w:spacing w:after="120" w:before="0" w:line="312"/>
        <w:jc w:val="both"/>
      </w:pPr>
      <w:r>
        <w:rPr>
          <w:rFonts w:ascii="Arial" w:cs="Arial" w:hAnsi="Arial"/>
          <w:b w:val="false"/>
          <w:i w:val="false"/>
          <w:iCs w:val="false"/>
          <w:color w:val="1A2430"/>
          <w:sz w:val="24"/>
          <w:szCs w:val="24"/>
          <w:rtl/>
        </w:rPr>
        <w:t xml:space="preserve">كل خطوة تعرض: [الشاشة] ← فعل المستخدم ← استجابة النظام ← الوجهة ← حالة البيانات ← العودة الآمنة. المسار السعيد مع مسارات الفشل والإلغاء والفراغ والمجهول وبلا اتصال والتصحيح. ملاحظة بلا اتصال عامة: كل الكتابات محلية محمية بمفاتيح idempotency وتنجح بالشكل نفسه دون اتصال؛ وتظهر لافتة الانقطاع عند فقدانه ولا تمنع أي كتابة.</w:t>
      </w:r>
    </w:p>
    <w:p>
      <w:pPr>
        <w:pStyle w:val="Heading3"/>
        <w:bidi/>
        <w:spacing w:after="110" w:before="240" w:line="340" w:lineRule="atLeast"/>
      </w:pPr>
      <w:bookmarkStart w:id="100050" w:name="_Toc100050"/>
      <w:r>
        <w:rPr>
          <w:rFonts w:ascii="Arial" w:cs="Arial" w:hAnsi="Arial"/>
          <w:b/>
          <w:bCs/>
          <w:i w:val="false"/>
          <w:iCs w:val="false"/>
          <w:color w:val="0B1C2C"/>
          <w:sz w:val="24"/>
          <w:szCs w:val="24"/>
          <w:rtl/>
        </w:rPr>
        <w:t xml:space="preserve">5.1 التدفق الإلزامي 1 — من المنتج إلى البيع</w:t>
      </w:r>
      <w:bookmarkEnd w:id="100050"/>
    </w:p>
    <w:p>
      <w:pPr>
        <w:pStyle w:val="Heading4"/>
        <w:bidi/>
        <w:spacing w:after="90" w:before="200" w:line="340" w:lineRule="atLeast"/>
      </w:pPr>
      <w:bookmarkStart w:id="100051" w:name="_Toc100051"/>
      <w:r>
        <w:rPr>
          <w:rFonts w:ascii="Arial" w:cs="Arial" w:hAnsi="Arial"/>
          <w:b/>
          <w:bCs/>
          <w:i w:val="false"/>
          <w:iCs w:val="false"/>
          <w:color w:val="0B1C2C"/>
          <w:sz w:val="22"/>
          <w:szCs w:val="22"/>
          <w:rtl/>
        </w:rPr>
        <w:t xml:space="preserve">5.1-أ مع منتج قائم (مرجع كتالوج)</w:t>
      </w:r>
      <w:bookmarkEnd w:id="100051"/>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[مشروعي الآن] ← لمس زر «سجّل» المركزي ← تفتح ورقة الإضافة ← لا بيانات بعد.</w:t>
      </w:r>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[ورقة الإضافة] ← لمس «تسجيل بيع» ← نموذج البيع داخل الورقة: المبلغ أولًا بلوحة أرقام، و«سجّل البيع» مباشرة تحته؛ وكشف «خيارات أكثر».</w:t>
      </w:r>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[نموذج البيع] ← فتح «خيارات أكثر» ← «ما الذي بعته؟» يعرض الآن اقتراحات الكتالوج [جديد — امتداد نمط P-002 إلى الورقة]: كتابة «كيكة» تعرض «كيكة شوكولا — السعر المقترح 10.00 د.أ، التكلفة: معروفة تقديريًا». اختيار الاقتراح يملأ الاسم والسعر المقترح كقيم قابلة للتعديل — لا فرض أبدًا. تجاهل الاقتراحات لا يمنع الحفظ.</w:t>
      </w:r>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[نموذج البيع] ← إدخال المبلغ الفعلي 10.00 (قابل للتعديل — المسجل هو السعر الفعلي دائمًا؛ وسعر الكتالوج بداية فقط) ← الكمية توثيقية وتؤجل إلى «تفاصيل أكثر» في المحرر الكامل ← اختيار محفظة القبض: الدرج (الافتراضي).</w:t>
      </w:r>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[نموذج البيع] ← لمس «سجّل البيع» ← كتابة المبيعات المباشرة + تخصيص المحفظة (مفاتيح idempotency) ← الإيصال يحل محل النموذج: «سُجّل بيع 10.00 د.أ — الكاش زاد 10.00 وصار 155.00 د.أ» + [افتح السجل] + [تراجع] + [تم] ← البيانات محفوظة ذريًا؛ ولا شيء آخر يتغير؛ ولا تنقل.</w:t>
      </w:r>
    </w:p>
    <w:p>
      <w:pPr>
        <w:pStyle w:val="ListParagraph"/>
        <w:numPr>
          <w:ilvl w:val="0"/>
          <w:numId w:val="3"/>
        </w:numPr>
        <w:bidi/>
        <w:spacing w:after="80" w:line="312"/>
        <w:jc w:val="both"/>
      </w:pPr>
      <w:r>
        <w:rPr>
          <w:rFonts w:ascii="Arial" w:cs="Arial" w:hAnsi="Arial"/>
          <w:b w:val="false"/>
          <w:i w:val="false"/>
          <w:iCs w:val="false"/>
          <w:color w:val="1A2430"/>
          <w:sz w:val="24"/>
          <w:szCs w:val="24"/>
          <w:rtl/>
        </w:rPr>
        <w:t xml:space="preserve">[الإيصال] ← «افتح السجل» ← محرر التصحيح /direct-sales/:id (مراجعات وفرق X-06 وإلغاء) ← رجوع محمي ← العودة إلى القائمة/الأصل. أو «تم» ← تُغلق الورقة فوق الرئيسية. عودة آمنة في كل مكان.</w:t>
      </w:r>
    </w:p>
    <w:p>
      <w:pPr>
        <w:bidi/>
        <w:spacing w:after="120" w:before="0" w:line="312"/>
        <w:jc w:val="both"/>
      </w:pPr>
      <w:r>
        <w:rPr>
          <w:rFonts w:ascii="Arial" w:cs="Arial" w:hAnsi="Arial"/>
          <w:b w:val="false"/>
          <w:i w:val="false"/>
          <w:iCs w:val="false"/>
          <w:color w:val="1A2430"/>
          <w:sz w:val="24"/>
          <w:szCs w:val="24"/>
          <w:rtl/>
        </w:rPr>
        <w:t xml:space="preserve">مسارات الفشل: مبلغ فارغ ← رسالة داخلية «أدخل مبلغ البيع بالأرقام 0–9» (لا حوار)؛ ومبلغ مكتوب ثم إغلاق الورقة ← تأكيد إهداء جديد «في رقم مكتوب — تسجّله أو تتجاهله؟»؛ وحالة الآجل ← يكشف «آجل» اسم الزبون والمحصل الآن؛ وعند نقص المحصل تسجل الورقة partial_debt ويصرّح الإيصال «الباقي 2.00 د.أ دَين على خالد — حصّله من دفتر الناس». وجهل التكلفة ← خيار «لا أعرف الآن» والربح «غير متاح» — لا صفر أبدًا.</w:t>
      </w:r>
    </w:p>
    <w:p>
      <w:pPr>
        <w:pStyle w:val="Heading4"/>
        <w:bidi/>
        <w:spacing w:after="90" w:before="200" w:line="340" w:lineRule="atLeast"/>
      </w:pPr>
      <w:bookmarkStart w:id="100052" w:name="_Toc100052"/>
      <w:r>
        <w:rPr>
          <w:rFonts w:ascii="Arial" w:cs="Arial" w:hAnsi="Arial"/>
          <w:b/>
          <w:bCs/>
          <w:i w:val="false"/>
          <w:iCs w:val="false"/>
          <w:color w:val="0B1C2C"/>
          <w:sz w:val="22"/>
          <w:szCs w:val="22"/>
          <w:rtl/>
        </w:rPr>
        <w:t xml:space="preserve">5.1-ب مسار المحرر الكامل (تفاصيل/تصحيح نادر)</w:t>
      </w:r>
      <w:bookmarkEnd w:id="100052"/>
    </w:p>
    <w:p>
      <w:pPr>
        <w:pStyle w:val="ListParagraph"/>
        <w:numPr>
          <w:ilvl w:val="0"/>
          <w:numId w:val="4"/>
        </w:numPr>
        <w:bidi/>
        <w:spacing w:after="80" w:line="312"/>
        <w:jc w:val="both"/>
      </w:pPr>
      <w:r>
        <w:rPr>
          <w:rFonts w:ascii="Arial" w:cs="Arial" w:hAnsi="Arial"/>
          <w:b w:val="false"/>
          <w:i w:val="false"/>
          <w:iCs w:val="false"/>
          <w:color w:val="1A2430"/>
          <w:sz w:val="24"/>
          <w:szCs w:val="24"/>
          <w:rtl/>
        </w:rPr>
        <w:t xml:space="preserve">[العمل] ← قسم «مبيعاتي» ← [جديد] زر «تسجيل بيع مباشر» ← /direct-sales/new ← محرر محمي.</w:t>
      </w:r>
    </w:p>
    <w:p>
      <w:pPr>
        <w:pStyle w:val="ListParagraph"/>
        <w:numPr>
          <w:ilvl w:val="0"/>
          <w:numId w:val="4"/>
        </w:numPr>
        <w:bidi/>
        <w:spacing w:after="80" w:line="312"/>
        <w:jc w:val="both"/>
      </w:pPr>
      <w:r>
        <w:rPr>
          <w:rFonts w:ascii="Arial" w:cs="Arial" w:hAnsi="Arial"/>
          <w:b w:val="false"/>
          <w:i w:val="false"/>
          <w:iCs w:val="false"/>
          <w:color w:val="1A2430"/>
          <w:sz w:val="24"/>
          <w:szCs w:val="24"/>
          <w:rtl/>
        </w:rPr>
        <w:t xml:space="preserve">[محرر البيع] ← ترتيب الحقول: الاسم ← السعر المتفق ← ما قبضت الآن ← «تفاصيل أكثر» (الكمية، التكلفة، رابط مرجع مع اقتراحات P-002، التاريخ، بيان). الاقتراحات معلنة قابلة للتعديل؛ والنص يشرح «عدّله ليصير السعر الفعلي لهذا البيع»؛ والكمية توثيق صادق والسعر هو الإجمالي (الكمية &gt; 1 ← لا تعبئة تلقائية؛ والنص: «اضرب بنفسك وأدخل الإجمالي الفعلي»).</w:t>
      </w:r>
    </w:p>
    <w:p>
      <w:pPr>
        <w:pStyle w:val="ListParagraph"/>
        <w:numPr>
          <w:ilvl w:val="0"/>
          <w:numId w:val="4"/>
        </w:numPr>
        <w:bidi/>
        <w:spacing w:after="80" w:line="312"/>
        <w:jc w:val="both"/>
      </w:pPr>
      <w:r>
        <w:rPr>
          <w:rFonts w:ascii="Arial" w:cs="Arial" w:hAnsi="Arial"/>
          <w:b w:val="false"/>
          <w:i w:val="false"/>
          <w:iCs w:val="false"/>
          <w:color w:val="1A2430"/>
          <w:sz w:val="24"/>
          <w:szCs w:val="24"/>
          <w:rtl/>
        </w:rPr>
        <w:t xml:space="preserve">[محرر البيع] ← الحفظ ← عند نقص المحصل عن المتفق ← لوحة الفرق X-06: «اتفقيتَ على 10.00 وقبضتَ 8.00 — الفرق 2.00 د.أ. اختر ما حدث فعلًا: خفّضتُ السعر / الباقي عليه / يحتاج مراجعة» ← التأكيد ← الانتقال إلى /orders + جملة إغلاق «انسجّل التصحيح — الباقي على خالد صار 2.00 د.أ».</w:t>
      </w:r>
    </w:p>
    <w:p>
      <w:pPr>
        <w:pStyle w:val="ListParagraph"/>
        <w:numPr>
          <w:ilvl w:val="0"/>
          <w:numId w:val="4"/>
        </w:numPr>
        <w:bidi/>
        <w:spacing w:after="80" w:line="312"/>
        <w:jc w:val="both"/>
      </w:pPr>
      <w:r>
        <w:rPr>
          <w:rFonts w:ascii="Arial" w:cs="Arial" w:hAnsi="Arial"/>
          <w:b w:val="false"/>
          <w:i w:val="false"/>
          <w:iCs w:val="false"/>
          <w:color w:val="1A2430"/>
          <w:sz w:val="24"/>
          <w:szCs w:val="24"/>
          <w:rtl/>
        </w:rPr>
        <w:t xml:space="preserve">لا فرض مخزون في أي مكان: الكتالوج وحدة اختيارية؛ ولا شيء يمنع الحفظ لغياب منتج أو مخزون. [الكتالوج] ← [جديد] فعل صف المرجع «سجّل بيع هذا المنتج» ← /direct-sales/new?item=:id بمرجع معبأ (معرفة المنتج تسافر إلى البيع).</w:t>
      </w:r>
    </w:p>
    <w:p>
      <w:pPr>
        <w:bidi/>
        <w:spacing w:after="120" w:before="0" w:line="312"/>
        <w:jc w:val="both"/>
      </w:pPr>
      <w:r>
        <w:rPr>
          <w:rFonts w:ascii="Arial" w:cs="Arial" w:hAnsi="Arial"/>
          <w:b w:val="false"/>
          <w:i w:val="false"/>
          <w:iCs w:val="false"/>
          <w:color w:val="1A2430"/>
          <w:sz w:val="24"/>
          <w:szCs w:val="24"/>
          <w:rtl/>
        </w:rPr>
        <w:t xml:space="preserve">الإلغاء: الرجوع مع مدخلات ← درج ثلاثي (ابقَ / احفظ ثم اخرج / اخرج بلا حفظ). التصحيح: من صف العمل أو الإيصال ← المحرر مع سجل المراجعات؛ والأصول محفوظة.</w:t>
      </w:r>
    </w:p>
    <w:p>
      <w:pPr>
        <w:pStyle w:val="Heading4"/>
        <w:bidi/>
        <w:spacing w:after="90" w:before="200" w:line="340" w:lineRule="atLeast"/>
      </w:pPr>
      <w:bookmarkStart w:id="100053" w:name="_Toc100053"/>
      <w:r>
        <w:rPr>
          <w:rFonts w:ascii="Arial" w:cs="Arial" w:hAnsi="Arial"/>
          <w:b/>
          <w:bCs/>
          <w:i w:val="false"/>
          <w:iCs w:val="false"/>
          <w:color w:val="0B1C2C"/>
          <w:sz w:val="22"/>
          <w:szCs w:val="22"/>
          <w:rtl/>
        </w:rPr>
        <w:t xml:space="preserve">5.1-ج مسار الطلب (منتج يُصنع بطلب)</w:t>
      </w:r>
      <w:bookmarkEnd w:id="100053"/>
    </w:p>
    <w:p>
      <w:pPr>
        <w:bidi/>
        <w:spacing w:after="120" w:before="0" w:line="312"/>
        <w:jc w:val="both"/>
      </w:pPr>
      <w:r>
        <w:rPr>
          <w:rFonts w:ascii="Arial" w:cs="Arial" w:hAnsi="Arial"/>
          <w:b w:val="false"/>
          <w:i w:val="false"/>
          <w:iCs w:val="false"/>
          <w:color w:val="1A2430"/>
          <w:sz w:val="24"/>
          <w:szCs w:val="24"/>
          <w:rtl/>
        </w:rPr>
        <w:t xml:space="preserve">المسودة (وصف + زبون + كمية، تجسيد كسول — لا سجل حتى أول إدخال حقيقي) ← «احسب التكلفة» ← محرر التكلفة (نسخة؛ والناقص مسموح موصوفًا «ناقصة»؛ لا كتابة صفر بدل المجهول) ← «تسجيل الاتفاق» (المقترح = سعر الحماية؛ وإقرار تحت الأرضية؛ وعربون اختياري يُسجل كاشًا مرتبطًا بالطلب لا ربحًا) ← تفاصيل الطلب (الزر السياقي اللاصق يقود الدورة: ابدأ التنفيذ ← جاهز للتسليم ← تم التسليم ← تحصيل المتبقي/تسجيله دينًا) ← التحصيل يغلق الحلقة بجملة الإغلاق. وقبل التسليم في أي نقطة: الإلغاء بسبب + تسوية العربون الثلاثية (ردّ/احتفاظ/يحتاج مراجعة — حالة سكون صحيحة). وتغيير السعر بعد الاتفاق: [جديد] /orders/:id/price مراجعة موثقة (انظر 5.5).</w:t>
      </w:r>
    </w:p>
    <w:p>
      <w:pPr>
        <w:pStyle w:val="Heading3"/>
        <w:bidi/>
        <w:spacing w:after="110" w:before="240" w:line="340" w:lineRule="atLeast"/>
      </w:pPr>
      <w:bookmarkStart w:id="100054" w:name="_Toc100054"/>
      <w:r>
        <w:rPr>
          <w:rFonts w:ascii="Arial" w:cs="Arial" w:hAnsi="Arial"/>
          <w:b/>
          <w:bCs/>
          <w:i w:val="false"/>
          <w:iCs w:val="false"/>
          <w:color w:val="0B1C2C"/>
          <w:sz w:val="24"/>
          <w:szCs w:val="24"/>
          <w:rtl/>
        </w:rPr>
        <w:t xml:space="preserve">5.2 التدفق الإلزامي 2 — «مشروعي الآن» (التنبيهات تفتح مصدرها بلمسة واحدة)</w:t>
      </w:r>
      <w:bookmarkEnd w:id="100054"/>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[مشروعي الآن] فتح الصباح ← الترويسة توجّه (الاسم والتاريخ). الجسد 1 «اليوم» يعرض ≤٥ صفوف بأفعال محددة:</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«تسليم غدًا — صندوق خشبي · سارة» [سلّم] ← لمسة ← تفاصيل الطلب عند بطاقة الخطوة.</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«تحصيل مستحق — خالد · 20.00 د.أ» [حصّل] ← لمسة ← ورقة التحصيل (ن1) معبأة من دين الطلب [رابط عميق جديد /orders/:id?focus=collect يفتح التفاصيل بلوحة التحصيل والمتبقي المعبأ عند تفضيل المسار الكامل].</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«أكمل تكلفة — طلب ريم» [أكمل] ← التفاصيل/المسودة عند خطوة التكلفة. وتحذير السعة ← /schedule?layer=capacity [جديد]. و[جديد] ديون البيع المباشر تظهر أيضًا كصفوف due_amount (اليوم الطلبات فقط) — MC-22.</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كل صف لمسة واحدة إلى مستند المصدر — لا إلى قائمة عامة أبدًا. والرجوع يعود إلى الرئيسية (واعٍ بالمُحيل؛ والشريط السفلي حاضر دائمًا).</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رقائق الحقائق (2×2) تجيب «ما المسجل»: الكاش (مع [جديد] مُعرِّف الأمانات «منها أمانات 10.00 د.أ» وسطر غير الموزع عند ≠ 0)، والذمم (الطريق ← /parties)، والدفع (الطريق ← محرر الدفع)، ومال المالك (الطريق ← الاستثمار). المجهول ← «—» مع طريق «سجّله» — لا 0.00 أبدًا.</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بطاقة الغياب (≥٧ أيام): هضم صادق لآخر يوم تسجيل (لا شيء يتغير أثناء الغياب)، وديون متأخرة ← /parties?focus=overdue، وعمر النسخة ← /settings?focus=export، وفعل هادئ «ابدأ من اليوم — التاريخ ما بيفرق» ← ورقة الإضافة. لا لوم ولا تراكم ولا عدادات حمراء.</w:t>
      </w:r>
    </w:p>
    <w:p>
      <w:pPr>
        <w:pStyle w:val="ListParagraph"/>
        <w:numPr>
          <w:ilvl w:val="0"/>
          <w:numId w:val="5"/>
        </w:numPr>
        <w:bidi/>
        <w:spacing w:after="80" w:line="312"/>
        <w:jc w:val="both"/>
      </w:pPr>
      <w:r>
        <w:rPr>
          <w:rFonts w:ascii="Arial" w:cs="Arial" w:hAnsi="Arial"/>
          <w:b w:val="false"/>
          <w:i w:val="false"/>
          <w:iCs w:val="false"/>
          <w:color w:val="1A2430"/>
          <w:sz w:val="24"/>
          <w:szCs w:val="24"/>
          <w:rtl/>
        </w:rPr>
        <w:t xml:space="preserve">«ما تغير مؤخرًا» ← سجلات المصادر؛ و«عرض السجل» ← /finance?layer=events [رابط عميق جديد].</w:t>
      </w:r>
    </w:p>
    <w:p>
      <w:pPr>
        <w:bidi/>
        <w:spacing w:after="120" w:before="0" w:line="312"/>
        <w:jc w:val="both"/>
      </w:pPr>
      <w:r>
        <w:rPr>
          <w:rFonts w:ascii="Arial" w:cs="Arial" w:hAnsi="Arial"/>
          <w:b w:val="false"/>
          <w:i w:val="false"/>
          <w:iCs w:val="false"/>
          <w:color w:val="1A2430"/>
          <w:sz w:val="24"/>
          <w:szCs w:val="24"/>
          <w:rtl/>
        </w:rPr>
        <w:t xml:space="preserve">الفراغ: «لا متافق اليوم — يومك مفتوح. سجّل أول شي يصير.» الخطأ: كتلة إعادة المحاولة. بلا اتصال: سطر الملكية عند الانقطاع الفعلي أو تقادم النسخة فقط.</w:t>
      </w:r>
    </w:p>
    <w:p>
      <w:pPr>
        <w:pStyle w:val="Heading3"/>
        <w:bidi/>
        <w:spacing w:after="110" w:before="240" w:line="340" w:lineRule="atLeast"/>
      </w:pPr>
      <w:bookmarkStart w:id="100055" w:name="_Toc100055"/>
      <w:r>
        <w:rPr>
          <w:rFonts w:ascii="Arial" w:cs="Arial" w:hAnsi="Arial"/>
          <w:b/>
          <w:bCs/>
          <w:i w:val="false"/>
          <w:iCs w:val="false"/>
          <w:color w:val="0B1C2C"/>
          <w:sz w:val="24"/>
          <w:szCs w:val="24"/>
          <w:rtl/>
        </w:rPr>
        <w:t xml:space="preserve">5.3 التدفق الإلزامي 3 — «مالي» (الكاش والأمانات والديون والموقف ونتيجة الفترة مفصولة ومفسرة)</w:t>
      </w:r>
      <w:bookmarkEnd w:id="100055"/>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[مالي] الفتح ← القرار أولًا: «قرار الكاش» (الكاش المسجل الآن؛ قبض متوقع؛ دفع متوقع؛ الكاش المتوقع؛ الحالة والخطوة التالية؛ والزر الأساسي «سجّل قبضًا أو دفعًا متوقعًا» — المسمى الجديد بدل «أعلن…»).</w:t>
      </w:r>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شريط غير الموزع (عند &gt; 0): «كاش غير موزع: 35.00 د.أ — وزّعه على محفظة الآن، أو اتركه حتى تعرف وجهته» ← /cash/distribute. وعند السلبية: [إعادة توجيه] الزر إلى /cash/distribute?mode=cover — حل cover_payment الموثق (اليوم غير قابل للوصول).</w:t>
      </w:r>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«الوضع المسجل» 2×2: الكاش المسجل (محافظ معلنة + غير موزع) ← /cash؛ لي عند العملاء (دين مسجل بعد التسليم) ← /parties؛ عليّ للموردين ← /suppliers؛ مال المالك المسجل ← دفتر حقه. رقم كل بطاقة حقيقة «مسجلة» بمؤهلها؛ والمجهول «غير متاح» لا 0.00.</w:t>
      </w:r>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سطر الأمانات (عند &gt; 0): «أمانات بحوزتك 10.00 د.أ — كاش حقيقي في الدرج لكنه ليس لك ولا يدخل الربح.» الحقيقتان معًا: موجودة ماديًا (تُحسب كاشًا) / غير مملوكة (خارج الربح والنتيجة وحق المالك). والأفعال: «سجل أمانة سُلّمت» عند وجود رصيد محوز.</w:t>
      </w:r>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الطبقات (عند الطلب): «قراءة الفترة» (نتيجة مسجلة بحالاتها ومصادر COGS والاستبعادات والمؤشرات) ← [جديد] «كشف بسيط» ← /statement؛ و«صورة الطلبات» (النبضة مخفضة هنا)؛ و«التغطية والتعادل» (G5)؛ و«سجّل حركة أو افتح مصدر» (أزرار مجمعة)؛ والعربونات؛ والسجل (?event=) بتصحيحاته الداخلية؛ و«تصحيحاتي الموثقة».</w:t>
      </w:r>
    </w:p>
    <w:p>
      <w:pPr>
        <w:pStyle w:val="ListParagraph"/>
        <w:numPr>
          <w:ilvl w:val="0"/>
          <w:numId w:val="6"/>
        </w:numPr>
        <w:bidi/>
        <w:spacing w:after="80" w:line="312"/>
        <w:jc w:val="both"/>
      </w:pPr>
      <w:r>
        <w:rPr>
          <w:rFonts w:ascii="Arial" w:cs="Arial" w:hAnsi="Arial"/>
          <w:b w:val="false"/>
          <w:i w:val="false"/>
          <w:iCs w:val="false"/>
          <w:color w:val="1A2430"/>
          <w:sz w:val="24"/>
          <w:szCs w:val="24"/>
          <w:rtl/>
        </w:rPr>
        <w:t xml:space="preserve">[/statement جديد] يجيب «كيف كان أسبوعي؟» في ستة أسطر صادقة (بعت/قبضت فعليًا/صرفت/نتيجة بمؤهل/كاش بداية←نهاية/أمانات بحقيقة مزدوجة)، وكل سطر قابل للنقر إلى مصدره.</w:t>
      </w:r>
    </w:p>
    <w:p>
      <w:pPr>
        <w:bidi/>
        <w:spacing w:after="120" w:before="0" w:line="312"/>
        <w:jc w:val="both"/>
      </w:pPr>
      <w:r>
        <w:rPr>
          <w:rFonts w:ascii="Arial" w:cs="Arial" w:hAnsi="Arial"/>
          <w:b w:val="false"/>
          <w:i w:val="false"/>
          <w:iCs w:val="false"/>
          <w:color w:val="1A2430"/>
          <w:sz w:val="24"/>
          <w:szCs w:val="24"/>
          <w:rtl/>
        </w:rPr>
        <w:t xml:space="preserve">ضمانات الصدق المالي في هذا التدفق: التحصيل ليس ربحًا (الإيصالات منفصلة عن النتيجة)؛ والدين ليس كاشًا (بطاقة الذمم ليست كاشًا)؛ والأمانة ليست ربحًا (سطر الحقيقة المزدوجة وعزل DELTA_TABLE)؛ ومال المالك ليس إيرادًا؛ والمجهول ليس صفرًا («غير متاح» + طريق). ونتيجة الفترة تحمل مؤهلات صدقها («تقديرية — تكلفة بيعين غير معروفة»)؛ وقائمة الاستبعادات تربط بالطلبات المستبعدة.</w:t>
      </w:r>
    </w:p>
    <w:p>
      <w:pPr>
        <w:pStyle w:val="Heading3"/>
        <w:bidi/>
        <w:spacing w:after="110" w:before="240" w:line="340" w:lineRule="atLeast"/>
      </w:pPr>
      <w:bookmarkStart w:id="100056" w:name="_Toc100056"/>
      <w:r>
        <w:rPr>
          <w:rFonts w:ascii="Arial" w:cs="Arial" w:hAnsi="Arial"/>
          <w:b/>
          <w:bCs/>
          <w:i w:val="false"/>
          <w:iCs w:val="false"/>
          <w:color w:val="0B1C2C"/>
          <w:sz w:val="24"/>
          <w:szCs w:val="24"/>
          <w:rtl/>
        </w:rPr>
        <w:t xml:space="preserve">5.4 التدفق الإلزامي 4 — «أدواتي» / حاسبة التكلفة (احسب بحرية، بلا التزام)</w:t>
      </w:r>
      <w:bookmarkEnd w:id="100056"/>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[أدواتي] التبويب الرابع ← «احسب قبل أن تلتزم». سطر قاعدة واحد: «هذا حساب تقديري. ما انحفظت أي حركة مالية ولا مخزون.» لا طلب ولا منتج ولا مخزون ولا بيع مطلوب أو ينشأ — الحاسبة مستقلة تمامًا.</w:t>
      </w:r>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اكتب بحرية: عنوان التقدير (اختياري)، وصفوف المواد (الاسم وسعر الوحدة بارزان؛ والكمية/الوحدة مدمجان)، ووقت العمل، وعدد القطع، و«بنود أخرى وحماية السعر» خلف كشف.</w:t>
      </w:r>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شريط النتيجة الحية اللاصق [جديد]: «سعر الحماية: 12.50 د.أ للقطعة» + رقاقة حالة المعرفة، مرئي دائمًا أثناء الكتابة؛ والتوسيع لتكلفة القطعة/الإجمالي. المعرفة الناقصة ← «—» مع سبب — لا رقم ولا صفر.</w:t>
      </w:r>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«احفظ التقدير» (وزن ثانوي) ← يُخزن في مخزن التقديرات (مخطط 29) بصفر أثر على الكاش والأرصدة والمخزون والطلبات — يوسم «تقديريًا» دائمًا. رسالة داخلية: «حُفظ التقدير للمراجعة لاحقًا — لم تُنشأ أي حركة مالية أو مخزون.» وحذف التقدير حر (أداة تفكير لا سجل مالي).</w:t>
      </w:r>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لاحقًا — إعادة الاستخدام: [أدواتي] «تقديراتي المحفوظة» ← أفعال الصف: [جديد] «افتح التقدير» ← /tools/estimates/:id وضع التحرير (الخدمة تدعم update() دون مستدعٍ؛ اليوم الحذف وإعادة الإدخال هما التصحيح الوحيد) ← «ابدأ مسودة من هذا التقدير» ← /orders/draft/new?intent=planned_design&amp;estimate=:id ← مسودة معبأة مرة واحدة بإشعار: «بدأت هذه المسودة من تقديرك — القيم مقترحات قابلة للتعديل» ← التحويل قرار صريح من المالك، والتقدير يبقى (أرقامه تُنسخ كاقتراحات قابلة للتعديل).</w:t>
      </w:r>
    </w:p>
    <w:p>
      <w:pPr>
        <w:pStyle w:val="ListParagraph"/>
        <w:numPr>
          <w:ilvl w:val="0"/>
          <w:numId w:val="7"/>
        </w:numPr>
        <w:bidi/>
        <w:spacing w:after="80" w:line="312"/>
        <w:jc w:val="both"/>
      </w:pPr>
      <w:r>
        <w:rPr>
          <w:rFonts w:ascii="Arial" w:cs="Arial" w:hAnsi="Arial"/>
          <w:b w:val="false"/>
          <w:i w:val="false"/>
          <w:iCs w:val="false"/>
          <w:color w:val="1A2430"/>
          <w:sz w:val="24"/>
          <w:szCs w:val="24"/>
          <w:rtl/>
        </w:rPr>
        <w:t xml:space="preserve">العودة الآمنة: مغادرة بمدخلات مكتوبة ← [جديد] حارس ناعم «الرقم غير محفوظ — احفظه تقديرًا أو تجاهله» (اليوم تُفقد المدخلات بصمت).</w:t>
      </w:r>
    </w:p>
    <w:p>
      <w:pPr>
        <w:pStyle w:val="Heading3"/>
        <w:bidi/>
        <w:spacing w:after="110" w:before="240" w:line="340" w:lineRule="atLeast"/>
      </w:pPr>
      <w:bookmarkStart w:id="100057" w:name="_Toc100057"/>
      <w:r>
        <w:rPr>
          <w:rFonts w:ascii="Arial" w:cs="Arial" w:hAnsi="Arial"/>
          <w:b/>
          <w:bCs/>
          <w:i w:val="false"/>
          <w:iCs w:val="false"/>
          <w:color w:val="0B1C2C"/>
          <w:sz w:val="24"/>
          <w:szCs w:val="24"/>
          <w:rtl/>
        </w:rPr>
        <w:t xml:space="preserve">5.5 التدفق الإلزامي 5 — التصحيح الآمن (تعديل وحذف وعكس واستعادة — بمعاينة الأثر وعودة آمنة)</w:t>
      </w:r>
      <w:bookmarkEnd w:id="100057"/>
    </w:p>
    <w:p>
      <w:pPr>
        <w:bidi/>
        <w:spacing w:after="120" w:before="0" w:line="312"/>
        <w:jc w:val="both"/>
      </w:pPr>
      <w:r>
        <w:rPr>
          <w:rFonts w:ascii="Arial" w:cs="Arial" w:hAnsi="Arial"/>
          <w:b w:val="false"/>
          <w:i w:val="false"/>
          <w:iCs w:val="false"/>
          <w:color w:val="1A2430"/>
          <w:sz w:val="24"/>
          <w:szCs w:val="24"/>
          <w:rtl/>
        </w:rPr>
        <w:t xml:space="preserve">المبدأ (وهو انضباط المحرك القائم؛ والمستهدف يمدّه عموميًا): كل تصحيح = معاينة ← تأكيد ← إيصال موثق؛ والأصول محفوظة؛ ولا حذف صامت؛ ولا حالة بينية. والتراجع من إيصال يمر بالمسار الموثق نفسه.</w:t>
      </w:r>
    </w:p>
    <w:p>
      <w:pPr>
        <w:pStyle w:val="ListParagraph"/>
        <w:numPr>
          <w:ilvl w:val="0"/>
          <w:numId w:val="8"/>
        </w:numPr>
        <w:bidi/>
        <w:spacing w:after="80" w:line="312"/>
        <w:jc w:val="both"/>
      </w:pPr>
      <w:r>
        <w:rPr>
          <w:rFonts w:ascii="Arial" w:cs="Arial" w:hAnsi="Arial"/>
          <w:b w:val="false"/>
          <w:i w:val="false"/>
          <w:iCs w:val="false"/>
          <w:color w:val="1A2430"/>
          <w:sz w:val="24"/>
          <w:szCs w:val="24"/>
          <w:rtl/>
        </w:rPr>
        <w:t xml:space="preserve">من أي قائمة سجلات (طبقة السجل في مالي بتركيز ?event=؛ صف مبيعاتي؛ صف كشف المحفظة [جديد]؛ شاشة الشراء [جديد]) ← لمس «تراجع / تصحيح».</w:t>
      </w:r>
    </w:p>
    <w:p>
      <w:pPr>
        <w:pStyle w:val="ListParagraph"/>
        <w:numPr>
          <w:ilvl w:val="0"/>
          <w:numId w:val="8"/>
        </w:numPr>
        <w:bidi/>
        <w:spacing w:after="80" w:line="312"/>
        <w:jc w:val="both"/>
      </w:pPr>
      <w:r>
        <w:rPr>
          <w:rFonts w:ascii="Arial" w:cs="Arial" w:hAnsi="Arial"/>
          <w:b w:val="false"/>
          <w:i w:val="false"/>
          <w:iCs w:val="false"/>
          <w:color w:val="1A2430"/>
          <w:sz w:val="24"/>
          <w:szCs w:val="24"/>
          <w:rtl/>
        </w:rPr>
        <w:t xml:space="preserve">[حوار معاينة الأثر — عقد مشترك جديد] ← قائمتان غير فارغتين: «ما سيتغير» (مثال: الباقي على خالد 20.00 ← 2.00 د.أ؛ الربح المعروض لهذا البيع) و«ما لن يتغيّر» (الكاش المسجل؛ الأصل في السجل؛ طلبات أخرى). السبب اختياري للتعديلات («تعديل موثق» افتراضيًا) وإلزامي لتصحيحات الحذف. والتأكيد معطل حتى نجاح قاعدة السبب. أيقونات وتسميات لا لونًا وحده.</w:t>
      </w:r>
    </w:p>
    <w:p>
      <w:pPr>
        <w:pStyle w:val="ListParagraph"/>
        <w:numPr>
          <w:ilvl w:val="0"/>
          <w:numId w:val="8"/>
        </w:numPr>
        <w:bidi/>
        <w:spacing w:after="80" w:line="312"/>
        <w:jc w:val="both"/>
      </w:pPr>
      <w:r>
        <w:rPr>
          <w:rFonts w:ascii="Arial" w:cs="Arial" w:hAnsi="Arial"/>
          <w:b w:val="false"/>
          <w:i w:val="false"/>
          <w:iCs w:val="false"/>
          <w:color w:val="1A2430"/>
          <w:sz w:val="24"/>
          <w:szCs w:val="24"/>
          <w:rtl/>
        </w:rPr>
        <w:t xml:space="preserve">التأكيد ← كتابة ذرّية (الأحداث: تراجع + بديل في معاملة IndexedDB واحدة؛ البيع المباشر: مراجعات وحارس تعارض؛ الكاش: عكس موثق؛ المخزون: عكس موثق) ← إيصال: «انسجّل التصحيح — الأصل محفوظ · الباقي على خالد 2.00 د.أ».</w:t>
      </w:r>
    </w:p>
    <w:p>
      <w:pPr>
        <w:pStyle w:val="ListParagraph"/>
        <w:numPr>
          <w:ilvl w:val="0"/>
          <w:numId w:val="8"/>
        </w:numPr>
        <w:bidi/>
        <w:spacing w:after="80" w:line="312"/>
        <w:jc w:val="both"/>
      </w:pPr>
      <w:r>
        <w:rPr>
          <w:rFonts w:ascii="Arial" w:cs="Arial" w:hAnsi="Arial"/>
          <w:b w:val="false"/>
          <w:i w:val="false"/>
          <w:iCs w:val="false"/>
          <w:color w:val="1A2430"/>
          <w:sz w:val="24"/>
          <w:szCs w:val="24"/>
          <w:rtl/>
        </w:rPr>
        <w:t xml:space="preserve">العودة الآمنة إلى القائمة التي أطلقت التصحيح؛ وعند التعارض (وصول تعديل آخر أولًا) ← إعادة تحميل تحفظ المدخلات.</w:t>
      </w:r>
    </w:p>
    <w:p>
      <w:pPr>
        <w:bidi/>
        <w:spacing w:after="120" w:before="0" w:line="312"/>
        <w:jc w:val="both"/>
      </w:pPr>
      <w:r>
        <w:rPr>
          <w:rFonts w:ascii="Arial" w:cs="Arial" w:hAnsi="Arial"/>
          <w:b w:val="false"/>
          <w:i w:val="false"/>
          <w:iCs w:val="false"/>
          <w:color w:val="1A2430"/>
          <w:sz w:val="24"/>
          <w:szCs w:val="24"/>
          <w:rtl/>
        </w:rPr>
        <w:t xml:space="preserve">تغطية العائلات اليوم مقابل المستهدف: الأحداث ✓ (عكس/تعديل ذرّي/حذف موثق/استعادة بمعاينة قبل/بعد)؛ البيع المباشر ✓ (مراجعات وحارس تعارض وprice_cut وإلغاء)؛ قيود الكاش ✓ (عكس بمعاينة)؛ المخزون ✓ (عكس). الناقص ← المستهدف يضيف: مشتريات ودفعات الموردين (/suppliers/purchase/:id/edit + /payment/:pid/reverse — MC-01 أولوية قصوى)؛ وسعر الطلب بعد الاتفاق (/orders/:id/price بمعاينة فرق المتبقي والعربون بلا مساس — MC-02 أولوية قصوى)؛ وعقد معاينة الأثر نفسه مطبقًا بشكل موحد (MC-08).</w:t>
      </w:r>
    </w:p>
    <w:p>
      <w:pPr>
        <w:bidi/>
        <w:spacing w:after="120" w:before="0" w:line="312"/>
        <w:jc w:val="both"/>
      </w:pPr>
      <w:r>
        <w:rPr>
          <w:rFonts w:ascii="Arial" w:cs="Arial" w:hAnsi="Arial"/>
          <w:b w:val="false"/>
          <w:i w:val="false"/>
          <w:iCs w:val="false"/>
          <w:color w:val="1A2430"/>
          <w:sz w:val="24"/>
          <w:szCs w:val="24"/>
          <w:rtl/>
        </w:rPr>
        <w:t xml:space="preserve">حالات خاصة: نسبة محفظة خاطئة ← عكس التخصيص عبر /cash/distribute (موثق)؛ وخطأ العدّ ← عدّ جديد (الضبطوط مستقبلية التأثير فقط — الأرقام التاريخية لا تتغير أبدًا)؛ وسعر الطلب بعد الاتفاق ← مراجعة موثقة في سجل الأحداث (تحاكي price_cut)؛ والإلغاء مع عربون ← تسوية ثلاثية و«يحتاج مراجعة» حالة سكون صحيحة حتى الحسم.</w:t>
      </w:r>
    </w:p>
    <w:p>
      <w:pPr>
        <w:pStyle w:val="Heading3"/>
        <w:bidi/>
        <w:spacing w:after="110" w:before="240" w:line="340" w:lineRule="atLeast"/>
      </w:pPr>
      <w:bookmarkStart w:id="100058" w:name="_Toc100058"/>
      <w:r>
        <w:rPr>
          <w:rFonts w:ascii="Arial" w:cs="Arial" w:hAnsi="Arial"/>
          <w:b/>
          <w:bCs/>
          <w:i w:val="false"/>
          <w:iCs w:val="false"/>
          <w:color w:val="0B1C2C"/>
          <w:sz w:val="24"/>
          <w:szCs w:val="24"/>
          <w:rtl/>
        </w:rPr>
        <w:t xml:space="preserve">5.6 تدفق التهيئة (أول فتح ← أول نتيجة مفيدة)</w:t>
      </w:r>
      <w:bookmarkEnd w:id="100058"/>
    </w:p>
    <w:p>
      <w:pPr>
        <w:pStyle w:val="ListParagraph"/>
        <w:numPr>
          <w:ilvl w:val="0"/>
          <w:numId w:val="9"/>
        </w:numPr>
        <w:bidi/>
        <w:spacing w:after="80" w:line="312"/>
        <w:jc w:val="both"/>
      </w:pPr>
      <w:r>
        <w:rPr>
          <w:rFonts w:ascii="Arial" w:cs="Arial" w:hAnsi="Arial"/>
          <w:b w:val="false"/>
          <w:i w:val="false"/>
          <w:iCs w:val="false"/>
          <w:color w:val="1A2430"/>
          <w:sz w:val="24"/>
          <w:szCs w:val="24"/>
          <w:rtl/>
        </w:rPr>
        <w:t xml:space="preserve">الإقلاع ← بوابة البدء (لا ملف شخصي ← /setup؛ وفشل التخزين ← شاشة استرداد بزر إعادة تحميل؛ و /setup و /settings مساران عامان للاسترداد).</w:t>
      </w:r>
    </w:p>
    <w:p>
      <w:pPr>
        <w:pStyle w:val="ListParagraph"/>
        <w:numPr>
          <w:ilvl w:val="0"/>
          <w:numId w:val="9"/>
        </w:numPr>
        <w:bidi/>
        <w:spacing w:after="80" w:line="312"/>
        <w:jc w:val="both"/>
      </w:pPr>
      <w:r>
        <w:rPr>
          <w:rFonts w:ascii="Arial" w:cs="Arial" w:hAnsi="Arial"/>
          <w:b w:val="false"/>
          <w:i w:val="false"/>
          <w:iCs w:val="false"/>
          <w:color w:val="1A2430"/>
          <w:sz w:val="24"/>
          <w:szCs w:val="24"/>
          <w:rtl/>
        </w:rPr>
        <w:t xml:space="preserve">[الإعداد] — اسم النشاط وحده إلزامي. «وين تحط فلوسك؟» ← محفظة «الدرج» الافتراضية (قابلة للتخطي — التخطي يتجاوز السؤال كليًا، إصلاح F-002؛ لا سؤال يُسأل ثم يُهمل جوابه). «شو وضع الدرج هلق؟» ← ثلاث بطاقات راديو [جديد]: أعرف الرقم (المبلغ) / «ما بعرف الآن» (يبقى «غير محدد بعد»، لا يُعرض صفرًا أبدًا، ويظهر طريقه لاحقًا في المحافظ) / بدأت من الصفر (صفر موثق). مسودة الإعداد تُحفظ محليًا مع إشعار استعادة؛ والتهيئة المقطوعة تستأنف.</w:t>
      </w:r>
    </w:p>
    <w:p>
      <w:pPr>
        <w:pStyle w:val="ListParagraph"/>
        <w:numPr>
          <w:ilvl w:val="0"/>
          <w:numId w:val="9"/>
        </w:numPr>
        <w:bidi/>
        <w:spacing w:after="80" w:line="312"/>
        <w:jc w:val="both"/>
      </w:pPr>
      <w:r>
        <w:rPr>
          <w:rFonts w:ascii="Arial" w:cs="Arial" w:hAnsi="Arial"/>
          <w:b w:val="false"/>
          <w:i w:val="false"/>
          <w:iCs w:val="false"/>
          <w:color w:val="1A2430"/>
          <w:sz w:val="24"/>
          <w:szCs w:val="24"/>
          <w:rtl/>
        </w:rPr>
        <w:t xml:space="preserve">[صفحة الأساس] «شو عندك هلق؟» — اختياري: الكاش، ورأس مالك، والديون، والمواد؛ و[جديد] صف مرئي «عندي ملف موقف جاهز» للاستيراد (اليوم الاستيراد الموجّه مدفون في طبقة مطوية بالإعدادات). «تخطَّ وأكمل لاحقًا» فعل هادئ؛ و«ادخل إلى مشروعي» الأساسي الوحيد ← /.</w:t>
      </w:r>
    </w:p>
    <w:p>
      <w:pPr>
        <w:pStyle w:val="ListParagraph"/>
        <w:numPr>
          <w:ilvl w:val="0"/>
          <w:numId w:val="9"/>
        </w:numPr>
        <w:bidi/>
        <w:spacing w:after="80" w:line="312"/>
        <w:jc w:val="both"/>
      </w:pPr>
      <w:r>
        <w:rPr>
          <w:rFonts w:ascii="Arial" w:cs="Arial" w:hAnsi="Arial"/>
          <w:b w:val="false"/>
          <w:i w:val="false"/>
          <w:iCs w:val="false"/>
          <w:color w:val="1A2430"/>
          <w:sz w:val="24"/>
          <w:szCs w:val="24"/>
          <w:rtl/>
        </w:rPr>
        <w:t xml:space="preserve">أول فعل مفيد ≤60 ثانية من الرئيسية: زر «سجّل» ← تسجيل بيع ← المبلغ ← الإيصال. يملك المالك قيمة على جهازه قبل فهم أي شيء آخر. وسطر الحقيقة على الباب: «كل ما تدخله هنا يُحفظ على هذا الجهاز فقط في هذا الإصدار.»</w:t>
      </w:r>
    </w:p>
    <w:p>
      <w:pPr>
        <w:bidi/>
        <w:spacing w:after="120" w:before="0" w:line="312"/>
        <w:jc w:val="both"/>
      </w:pPr>
      <w:r>
        <w:rPr>
          <w:rFonts w:ascii="Arial" w:cs="Arial" w:hAnsi="Arial"/>
          <w:b w:val="false"/>
          <w:i w:val="false"/>
          <w:iCs w:val="false"/>
          <w:color w:val="1A2430"/>
          <w:sz w:val="24"/>
          <w:szCs w:val="24"/>
          <w:rtl/>
        </w:rPr>
        <w:t xml:space="preserve">وما يُتخطى يظهر لاحقًا كطرق (حقائق الرئيسية «سجّله» / افتتاحي غير محدد في المحافظ) — لا كأصفار أبدًا.</w:t>
      </w:r>
    </w:p>
    <w:p>
      <w:pPr>
        <w:pStyle w:val="Heading3"/>
        <w:bidi/>
        <w:spacing w:after="110" w:before="240" w:line="340" w:lineRule="atLeast"/>
      </w:pPr>
      <w:bookmarkStart w:id="100059" w:name="_Toc100059"/>
      <w:r>
        <w:rPr>
          <w:rFonts w:ascii="Arial" w:cs="Arial" w:hAnsi="Arial"/>
          <w:b/>
          <w:bCs/>
          <w:i w:val="false"/>
          <w:iCs w:val="false"/>
          <w:color w:val="0B1C2C"/>
          <w:sz w:val="24"/>
          <w:szCs w:val="24"/>
          <w:rtl/>
        </w:rPr>
        <w:t xml:space="preserve">5.7 التدفقات المساندة (مكثفة، مدمجة بالمخرجات أ-ب)</w:t>
      </w:r>
      <w:bookmarkEnd w:id="100059"/>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المصروف السريع: الزر المركزي ← الورقة ← المبلغ + بند اختياري + محفظة الصرف «الدرج» ← إيصال بفرق الكاش. والتصنيف (العلاقة/السلوك/الغرض/المعرفة؛ والمشترك ثابت/نسبة/تقدير/تأجيل) خلف درج المحرر الكامل — عمق عند الحاجة لا في المسار السريع.</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تحصيل الدين: ثلاثة أبواب ← ورقة التحصيل (ن1): صف الرئيسية؛ و«حصّل من فلان» في دفتر الناس؛ ومنتقي الزر المركزي. المبلغ معبأ بالمتبقي؛ وحارس التحصيل الزائد؛ والمحفظة «الدرج»؛ وإيصال إغلاق «تم تسجيل التحصيل — الكاش زاد 20.00 د.أ — المتبقي على خالد 0 د.أ» + «افتح السجل المصدر». الورقة لا تملك بيانات (الكتابات بخدمات سجلات المصدر نفسها).</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عدّ الصندوق (قفل اليوم): [الزر الأساسي الجديد في /cash] ← /cash/count ← بطاقة المحفظة تعرض المسجل ← العدد ← بطاقة الفرق بصياغة سبب هادئة ← «سجّل التسوية» ← ضبط cash_adjustation بتاريخ اليوم ← شاشة التم ← /cash. الأرقام التاريخية لا تتغير؛ وخطأ العد يصحح بعدّ جديد.</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قبض/تسليم أمانة: أفعال مالي ← محرر الحدث ← زوج «ما سيتغير/ما لن يتغيّر» ← الحفظ ← إغلاق برصيد الأمانات الجديد. والتسليم ≤ الرصيد المحوز (حارس).</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دورة الطلب والمواعيد: كما في 5.1-ج؛ وصفوف المواعيد بروابط عميقة؛ والتكرار والسعة [قسم مرئي جديد]؛ والتأجيل يومًا فعل سريع.</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عادة التصدير والنسخ: الإعدادات ← تصدير مُتحقق (إعادة تحليل كامل قبل الجهوزية؛ وتسجيل lastVerifiedExportAt) ← سطر ملكية محلية صادق بالقِدم؛ وسطر الرئيسية وبطاقة الغياب تنبّهان كل ٧ أيام. وإعادة البدء: تصدير مُتحقق إلزامي ← كتابة «ابدأ من جديد» ← مسح ذرّي ← /setup؛ وأي فشل يوقف كل شيء.</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الاستيراد/الاستعادة: معاينة (تاريخ الملف ومحتواه وما سيُستبدل) ← استبدال ذرّي ← ملخص. والاستيراد الموجّه [صف مرئي جديد في صفحة الأساس والإعدادات].</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العودة بعد الغياب: الخطوة 4 من 5.2 — هضم صادق لآخر يوم تسجيل؛ لا تاريخ مُختلَق؛ واستمرار بلا لوم.</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الاسترداد بلا اتصال: لافتة الانقطاع عند الانقطاع؛ وكل الكتابات محلية بالشكل نفسه؛ وأعطال تخزين الإقلاع ← شاشة استرداد مخصصة (٤ رموز)؛ وحدود 404 ← «العودة إلى مشروعي الآن».</w:t>
      </w:r>
    </w:p>
    <w:p>
      <w:pPr>
        <w:pStyle w:val="Heading3"/>
        <w:bidi/>
        <w:spacing w:after="110" w:before="240" w:line="340" w:lineRule="atLeast"/>
      </w:pPr>
      <w:bookmarkStart w:id="100060" w:name="_Toc100060"/>
      <w:r>
        <w:rPr>
          <w:rFonts w:ascii="Arial" w:cs="Arial" w:hAnsi="Arial"/>
          <w:b/>
          <w:bCs/>
          <w:i w:val="false"/>
          <w:iCs w:val="false"/>
          <w:color w:val="0B1C2C"/>
          <w:sz w:val="24"/>
          <w:szCs w:val="24"/>
          <w:rtl/>
        </w:rPr>
        <w:t xml:space="preserve">5.8 رحلة المستخدم المستهدفة (سرد مرحلي)</w:t>
      </w:r>
      <w:bookmarkEnd w:id="100060"/>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0 — أول فتح (≤٣ دقائق): الإعداد (الاسم وحده إلزاميًا ← المحفظة الافتراضية ← موقف افتتاحي صادق) ← صفحة الأساس (اختيارية) ← الرئيسية.</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1 — أول فعل مفيد (≤60 ثانية): الزر المركزي ← تسجيل بيع ← المبلغ ← إيصال بإجمالي الكاش.</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2 — الإيقاع اليومي: مراجعة صباح الرئيسية (قائمة اليوم؛ لمسة واحدة للمصادر) ← دفعات تسجيل عبر الورقة (بيع/مصروف/تحصيل؛ ≤٢ إلزاميًا؛ والإيصالات لا تتنقل) ← الإقفال: /cash ← عدّ الصندوق (مواطن أول في المركز) ← شاشة التم ← واختيارًا /statement لسؤال «شو صار اليوم؟».</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3 — المراجعة الأسبوعية: «عرض تفاصيل الأسبوع» في الرئيسية ← /statement بستة أسطر صادقة ← الأسطر إلى المصادر ← /parties?focus=overdue للمتابعات.</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4 — العودة بعد غياب (بلا لوم): هضم بطاقة الغياب ← الديون المتأخرة ← عمر النسخة ← «ابدأ من اليوم».</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5 — التصحيح والاسترداد: أي سجل ← معاينة الأثر ← إيصال موثق (5.5).</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المرحلة 6 — عادة النسخ: تصدير مُتحقق؛ وأسطر القِدم في الرئيسية والإعدادات؛ وإعادة البدء خلف البوابة.</w:t>
      </w:r>
    </w:p>
    <w:p>
      <w:pPr>
        <w:pStyle w:val="Heading2"/>
        <w:bidi/>
        <w:spacing w:after="130" w:before="300" w:line="340" w:lineRule="atLeast"/>
      </w:pPr>
      <w:bookmarkStart w:id="100061" w:name="_Toc100061"/>
      <w:r>
        <w:rPr>
          <w:rFonts w:ascii="Arial" w:cs="Arial" w:hAnsi="Arial"/>
          <w:b/>
          <w:bCs/>
          <w:i w:val="false"/>
          <w:iCs w:val="false"/>
          <w:color w:val="0B1C2C"/>
          <w:sz w:val="26"/>
          <w:szCs w:val="26"/>
          <w:rtl/>
        </w:rPr>
        <w:t xml:space="preserve">6. المخرج د — القدرات الناقصة اللازمة لتجربة مستهدفة كاملة</w:t>
      </w:r>
      <w:bookmarkEnd w:id="100061"/>
    </w:p>
    <w:p>
      <w:pPr>
        <w:pBdr>
          <w:right w:val="single" w:color="529286" w:sz="12" w:space="8"/>
        </w:pBdr>
        <w:bidi/>
        <w:spacing w:after="140" w:before="60" w:line="312"/>
        <w:ind w:right="200"/>
        <w:jc w:val="both"/>
      </w:pPr>
      <w:r>
        <w:rPr>
          <w:rFonts w:ascii="Arial" w:cs="Arial" w:hAnsi="Arial"/>
          <w:b w:val="false"/>
          <w:i/>
          <w:iCs/>
          <w:color w:val="506070"/>
          <w:sz w:val="21"/>
          <w:szCs w:val="21"/>
          <w:rtl/>
        </w:rPr>
        <w:t xml:space="preserve">اتفاقية الحالة: كل صف أدناه اقتراح لقدرة غائبة. لا شيء في هذا السجل يوصف بأنه موجود؛ وعمود «لماذا يفشل النظام الحالي» تحقق في الكود على main @ 1b37c77 قبل قبول الصف. الأولويات: P0 يمنع إتمام المهمة/الصدق المالي/الاسترداد · P1 احتكاك أو خطر ثقة كبير · P2 قابلية اكتشاف/صقل. «الآن» نطاق النموذج الحالي؛ و«لاحقًا» بعد النموذج (العائلات المؤجلة بقرار E-00.14). مفتاح السيناريوهات: أ أول فتح وتهيئة · ب المراجعة اليومية من «مشروعي الآن» · ج من المنتج إلى البيع · د التكلفة قبل البيع · هـ الكاش والدين والأمانات · و التصحيح بعد خطأ · ز العودة بعد غياب · ح الفراغ وبلا اتصال (التدفقات في القسم 5 تغطيها جميعًا).</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gridCol w:w="100"/>
        <w:gridCol w:w="100"/>
      </w:tblGrid>
      <w:tr>
        <w:trPr>
          <w:cantSplit/>
          <w:tblHeader/>
        </w:trPr>
        <w:tc>
          <w:tcPr>
            <w:tcW w:type="pct" w:w="7%"/>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المعرف</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البند الناقص</w:t>
            </w:r>
          </w:p>
        </w:tc>
        <w:tc>
          <w:tcPr>
            <w:tcW w:type="pct" w:w="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النوع</w:t>
            </w:r>
          </w:p>
        </w:tc>
        <w:tc>
          <w:tcPr>
            <w:tcW w:type="pct" w:w="21%"/>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لماذا يفشل النظام الحالي (موثق بالكود)</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الحل المستهدف (شاشة وسلوك)</w:t>
            </w:r>
          </w:p>
        </w:tc>
        <w:tc>
          <w:tcPr>
            <w:tcW w:type="pct" w:w="11%"/>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الأولوية</w:t>
            </w:r>
          </w:p>
        </w:tc>
        <w:tc>
          <w:tcPr>
            <w:tcW w:type="pct" w:w="9%"/>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الآن/لاحقًا</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MC-01</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تصحيح مشتريات ودفعات الموردين (تعديل/عكس/حذف موثق) + شاشة عرض الشراء</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قدرة + مسار استرداد + شاشة</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الخدمة تكشف recordPurchase/recordPayment/list/readSummary فقط — لا عكس ولا تعديل ولا حذف؛ وفتح معرف الشراء يعرض نموذج الدفع لأي معرف (لا شاشة عرض)</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شاشة تفاصيل الشراء (القصة والمدفوعات والمتبقي) + /edit بمعاينة أثر الذمم + /payment/:pid/reverse عكس موثق (سبب مطلوب والأصل محفوظ)</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P0</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MC-02</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تعديل سعر الطلب بعد الاتفاق</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قدرة + شاشة</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AgreementService فيها list/get/createFromDraft/startExecution فقط؛ وتغيير السعر = إلغاء الطلب كاملًا (تسوية عربون ثلاثية) وإعادة البدء؛ والبيع المباشر لديه price_cut والطلبات لا شيء</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/orders/:id/price: قديم ← جديد، ومقارنة سعر الحماية، ومعاينة فرق المتبقي «ما سيتغير/ما لن يتغيّر»، وسبب اختياري؛ ومراجعة موثقة في سجل أحداث الطلب؛ والعربون بلا مساس</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P0</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MC-03</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ورقة تحصيل خفيفة + منتقى تحصيل الزر المركزي</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شاشة + فعل</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تحصيل ديون البيع المباشر = فتح محرر كامل وتعديل المحصل واجتياز حوار الفرق (و«حصّل من» في دفتر الناس يقع هناك)؛ وعنصر «عربون أو تحصيل» ينتقل إلى /orders الخام بلا مرشح</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ورقة عابرة فوق سجل المصدر: المدين والمصدر والمتبقي معبأ، والمبلغ، والمحفظة «الدرج»، وملاحظة اختيارية؛ تكتب عبر الخدمات القائمة (لا تملك بيانات)؛ وعنصر الزر يصبح منتقي ذمم من المستوى الثاني يفتح الورقة نفسها</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P0</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MC-04</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مسار حل غير الموزع السالب (وصول cover_payment)</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حالة + رابط عميق + استرداد</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شريط مالي يظهر فقط عند unallocated &gt; 0؛ وعند السالب يذهب زر التنبيه إلى /cash (مراجعة فقط)؛ ووضع cover_payment في /cash/distribute يصل إليه المستخدم فقط بكتابة الرابط</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إعادة توجيه زر التنبيه ← /cash/distribute?mode=cover باختيار «غطِّ صرفًا خرج من محفظة» مسبقًا؛ والمعامل يُقرأ عند البداية الباردة</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P0</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MC-05</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مدخلا العدّ والتوزيع على مركز /cash</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رابط عميق + فعل</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grep: المرجعان في الصفحات داخل Finance.tsx فقط؛ و CashWallets بلا إشارة — الأداتان تخرجان إلى /cash ولا يمكن الوصول إليهما منه</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زران أساسيان على /cash: «عدّ الصندوق» و(عند ≠ 0) «وزّع الكاش غير الموزع»؛ وتبقى روابط مالي ثانوية</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MC-06</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تغذية راجعة إغلاق النجاح بعد الأفعال المالية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تغذية + محتوى</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run() في تفاصيل الطلب يُحدّث الحالة بعد التحصيل/العربون بلا رسالة وبلا رقم تغيّر؛ ومحررا البيع والاتفاق يغادران بصمت؛ وإيصال الورقة المثال الجيد الوحيد</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جملة إغلاق بعد كل كتابة مالية: «تم تسجيل التحصيل — الكاش زاد 20.00 د.أ — المتبقي على خالد 0 د.أ» (إشعار داخلي) قبل/بدل التنقل الصامت</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MC-07</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عرض/تعديل التقدير المحفوظ</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شاشة + مسار</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صفوف التقديرات تعرض العنوان والأرضية والتاريخ فقط؛ و update() موجودة في الخدمة ولا واجهة تستدعيها؛ والحذف وإعادة الإدخال هما التصحيح الوحيد</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/tools/estimates/:id محرر عميق (نموذج الحاسبة في وضع التحرير؛ الحفظ = update)؛ والحارس موصول؛ وجسر المسودة كما هو</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MC-08</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عقد معاينة الأثر الموحد («ما سيتغير / ما لن يتغيّر»)</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نمط + حوار</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المعاينات ظرفية (قبل/بعد الأحداث، معاينة عكس الكاش، نص الإلغاء) لكن عكس المخزون وإلغاء البيع وتصحيحات الموردين القادمة بلا ضمان القائمتين</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عقد حوار مشترك قبل كل تعديل/حذف/عكس لسجل مالي: قائمتان غير فارغتين، وقاعدة السبب، وإيصال بالأرقام، وأيقونات وتسميات</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MC-09</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كشف فترة بسيط («كشف الأسبوع»)</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شاشة + مسار</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نتيجة الفترة والمؤشرات داخل طبقة مطوية في مالي فقط؛ ولا شاشة واحدة تجيب «شو صار هالأسبوع؟» بكاش بداية←نهاية والبيع والقبض والصرف والنتيجة بمؤهلاتها</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/statement قارئ مكدس: ≤٦ أسطر، وكل رقم بمؤهل صدقه، وسطر الأمانات المزدوج، وكاش يطابق الموقف، والأسطر إلى المصادر، ومبدّل فترة</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MC-10</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إغلاق شبكة حراس المدخلات غير المحفوظة (الورقة، العدّ، التوزيع، المواعيد، الأدوات)</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حالة + حارس</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إغلاق الورقة يستدعي reset() ويمسح المبلغ بصمت؛ والعدّ المكتوب يفقد عند الرجوع؛ ومبلغ التوزيع يفقد؛ ومدخلات السعة والسبب بلا حارس؛ ومدخلات الحاسبة تفقد</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توسيع الحارس الثلاثي القائم: صيغة هادئة للأسطح العابرة («في رقم مكتوب — تسجّله أو تتجاهله؟»)، وكاملة للعدّ/التوزيع/المواعيد، وناعمة لأدواتي («احفظه تقديرًا أو تجاهله»)</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MC-11</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محفظة البيع السريع الافتراضية = «الدرج»</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إصلاح سلوك</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saleWalletId/expenseWalletId تبدأ فارغين والخيار الفارغ «بلا نسبة الآن — كاش غير موزع» — كل بيع سريع يصنع افتراضيًا تراكم غير الموزع</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تعيين المنتقي على محفظة الدرج عند وجودها؛ وإبقاء «اتركه غير موزّع» خيارًا صريحًا؛ ولا بيانات جديدة</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MC-12</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حارس المسودة المحوَّلة في محرر التكلفة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حالة + حارس</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محرر التكلفة بلا أي إشارة إلى linkedOrderId بينما محررا المسودة والاتفاق يحرسان المسودة المحوّلة — رابط محفوظ يستطيع إلحاق نسخة بمسودة صارت طلبًا</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عند التحميل: إن وُجد linkedOrderId ← تحويل إلى /orders/:id بإشعار (النمط نفسه كمحرر المسودة)</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MC-13</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كشف محفظة كامل</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شاشة + مسار</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 /cash يقنّن السجل بـ٨ قيود عامة؛ ولا مسار /cash/wallet/:id موجود في الموجّه</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[جديد] /cash/wallet/:id قارئ مكدس: ترويسة رصيد لاصقة، وقيود كاملة مجمعة باليوم مع الفروق، وتراجع لكل قيد (عبر MC-08)، و«عدّ الصندوق» أساسي لمحافظ الدرج</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MC-14</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إظهار صدق المال في الرئيسية: غير الموزع، وراية الافتتاحي غير المحدد، ومُعرِّف الأمانات</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 + حالة</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حقائق الرئيسية ٤ بطاقات ثابتة: لا غير موزع، ولا إشارة افتتاحي غير محدد، و recordedCashMinor يشمل كاش الأمانات بلا مُعرِّف — بطاقة الكاش تبالغ بالمبلغ القابل للصرف</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(أ) سطر تحت حقيقة الكاش عند ≠ 0 ← الحل؛ (ب) راية افتتاحي غير محدد ← طريق التوثيق اللاحق؛ (ج) مُعرِّف «منها أمانات X د.أ» عند &gt; 0</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P1</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MC-15</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تسميات أفعال محددة لصفوف اليوم + روابط تركيز</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 + رابط عميق</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زر فعل كل صف يوم هو «افتح» لكل الأنواع التسعة؛ وأفعال بطاقة الغياب تقع غير مرشحة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أفعال محددة («حصّل/سلّم/أكمل/راجع»)؛ ومعاملات ?focus=/?layer= عند الوصول</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MC-16</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رفع القدرات المخفية (الوقت/المواد الفعلية؛ التكرار والسعة؛ استيراد الموقف الموجّه)</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موضعة</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لوحتا الوقت والمواد الفعلية داخل درج مطوي في تفاصيل الطلب؛ والتكرار والسعة داخل طبقة مطوية في المواعيد؛ والاستيراد الموجّه داخل طبقة مطوية في الإعدادات</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رفع اللوحتين إلى قسم «شو صار فعليًا» في التفاصيل عند التنفيذ؛ ورفع السعة إلى أعلى المواعيد؛ وصف الاستيراد الموجّه في صفحة الأساس</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MC-17</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حركة الاستهلاك تعبئ الطلب المصدري مسبقًا</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رابط عميق</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لوحة التفاصيل تنتقل إلى حركة الاستهلاك بلا معامل طلب، و orderId في المحرر يبدأ فارغًا — يعيد المستخدم اختيار الطلب الذي جاء منه</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تمرير ?order=:id؛ والمحرر يقرأه ويعبئه؛ وبعد الحفظ يعود إلى الطلب</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MC-18</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الإيصال ← فتح/تراجع السجل المنشأ للتو</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فعل + رابط عميق</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إيصال البيع السريع نص فقط «صحّح من العمل أو مالي عند الحاجة» — بلا رابط إلى /direct-sales/:id</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أزرار الإيصال: «افتح السجل» ← /direct-sales/:id؛ و«تراجع» عبر المسار الموثق</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MC-19</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رجوع الكتالوج السياقي + اختصار منتج ← بيع</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تنقل + رابط عميق</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رجوع الكتالوج مثبت على /orders حتى عند الدخول من الرئيسية؛ ولا فعل «سجّل بيع هذا المنتج» في الكتالوج</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رجوع واعٍ بالمحيل (الاحتياطي /orders)؛ وفعل صف المرجع «سجّل بيع» ← /direct-sales/new?item=:id بمرجع معبأ</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MC-20</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صقل الفراغ/CTA: فراغ الموردين؛ زر إنشاء بيع في العمل</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 + فعل</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فراغ مشتريات الموردين جملة تحذير بلا فعل في الموضع؛ وقائمة العمل بلا زر /direct-sales/new — المحرر الكامل غير قابل للوصول من قائمته</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فراغ الموردين: فعل + سطر تعليمي؛ والعمل: زر ثانوي «تسجيل بيع مباشر» قرب «مبيعاتي»</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MC-21</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صياغة G5: «أعلن» ← «سجّل … متوقعًا» بما يطابق المعجم</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زر مالي يقرأ «أعلن تحصيلًا أو التزامًا قريبًا»؛ والمعجم يُلزم «متوقع» ويحظر «إعلان»</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إعادة تسمية الزر «سجّل قبضًا أو دفعًا متوقعًا»؛ ومواءمة نصوص المحرر</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MC-22</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ديون البيع المباشر كصفوف يوم في الرئيسية</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 + حالة</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عناصر due_amount تُبنى من الطلبات فقط؛ ومبيعات partial_debt لا تظهر في الرئيسية إطلاقًا</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إضافة عناصر لديون البيع المباشر المتقادمة (مثلاً &gt; 3 أيام أو مع متابعة) ضمن حد الخمسة صفوف</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r>
        <w:trPr>
          <w:cantSplit w:val="false"/>
        </w:trPr>
        <w:tc>
          <w:tcPr>
            <w:tcW w:type="pct" w:w="7%"/>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MC-23</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إكمال أسماء الموردين (منع دفاتر منشقة)</w:t>
            </w:r>
          </w:p>
        </w:tc>
        <w:tc>
          <w:tcPr>
            <w:tcW w:type="pct" w:w="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قدرة</w:t>
            </w:r>
          </w:p>
        </w:tc>
        <w:tc>
          <w:tcPr>
            <w:tcW w:type="pct" w:w="2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اسم المورد نص حر؛ والدفتر يجمع بالسلسلة الحرفية — الغلط المطبعي ينشئ «شخصًا» ثانيًا بصمت</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قائمة اقتراح بالأسماء القائمة على محرر الشراء (بلا شاشات إدارة أشخاص)</w:t>
            </w:r>
          </w:p>
        </w:tc>
        <w:tc>
          <w:tcPr>
            <w:tcW w:type="pct" w:w="11%"/>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لاحقًا</w:t>
            </w:r>
          </w:p>
        </w:tc>
      </w:tr>
      <w:tr>
        <w:trPr>
          <w:cantSplit w:val="false"/>
        </w:trPr>
        <w:tc>
          <w:tcPr>
            <w:tcW w:type="pct" w:w="7%"/>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MC-24</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سطر الملكية/بلا اتصال في الرئيسية (بدل سطر النطاق)</w:t>
            </w:r>
          </w:p>
        </w:tc>
        <w:tc>
          <w:tcPr>
            <w:tcW w:type="pct" w:w="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محتوى + تفسير</w:t>
            </w:r>
          </w:p>
        </w:tc>
        <w:tc>
          <w:tcPr>
            <w:tcW w:type="pct" w:w="2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الرئيسية تعرض سطر «فتح مالي» المكرر للتبويب؛ وجملة الملكية الصادقة في الإعدادات/لافتة الانقطاع فقط</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استبدال سطر النطاق بسطر الملكية «شغال بدون إنترنت — بياناتك على هذا الجهاز» (+ تاريخ آخر نسخة عند التقادم)</w:t>
            </w:r>
          </w:p>
        </w:tc>
        <w:tc>
          <w:tcPr>
            <w:tcW w:type="pct" w:w="11%"/>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P2</w:t>
            </w:r>
          </w:p>
        </w:tc>
        <w:tc>
          <w:tcPr>
            <w:tcW w:type="pct" w:w="9%"/>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الآن</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حصيلة السجل: 24 صفًا — 4×P0 و10×P1 و10×P2.</w:t>
      </w:r>
    </w:p>
    <w:p>
      <w:pPr>
        <w:pStyle w:val="Heading3"/>
        <w:bidi/>
        <w:spacing w:after="110" w:before="240" w:line="340" w:lineRule="atLeast"/>
      </w:pPr>
      <w:bookmarkStart w:id="100062" w:name="_Toc100062"/>
      <w:r>
        <w:rPr>
          <w:rFonts w:ascii="Arial" w:cs="Arial" w:hAnsi="Arial"/>
          <w:b/>
          <w:bCs/>
          <w:i w:val="false"/>
          <w:iCs w:val="false"/>
          <w:color w:val="0B1C2C"/>
          <w:sz w:val="24"/>
          <w:szCs w:val="24"/>
          <w:rtl/>
        </w:rPr>
        <w:t xml:space="preserve">6.1 ما تحقق أنه غير ناقص (مرشحون مرفوضون — بالدليل)</w:t>
      </w:r>
      <w:bookmarkEnd w:id="100062"/>
    </w:p>
    <w:p>
      <w:pPr>
        <w:bidi/>
        <w:spacing w:after="120" w:before="0" w:line="312"/>
        <w:jc w:val="both"/>
      </w:pPr>
      <w:r>
        <w:rPr>
          <w:rFonts w:ascii="Arial" w:cs="Arial" w:hAnsi="Arial"/>
          <w:b w:val="false"/>
          <w:i w:val="false"/>
          <w:iCs w:val="false"/>
          <w:color w:val="1A2430"/>
          <w:sz w:val="24"/>
          <w:szCs w:val="24"/>
          <w:rtl/>
        </w:rPr>
        <w:t xml:space="preserve">هذه كانت مرشحات؛ وكلٌّ منها فُحص في الكود فوجد موجودًا. لا يجوز إعادة اقتراحها:</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tblGrid>
      <w:tr>
        <w:trPr>
          <w:cantSplit/>
          <w:tblHeader/>
        </w:trPr>
        <w:tc>
          <w:tcPr>
            <w:tcW w:type="pct" w:w="30%"/>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المرشح</w:t>
            </w:r>
          </w:p>
        </w:tc>
        <w:tc>
          <w:tcPr>
            <w:tcW w:type="pct" w:w="18%"/>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الحكم</w:t>
            </w:r>
          </w:p>
        </w:tc>
        <w:tc>
          <w:tcPr>
            <w:tcW w:type="pct" w:w="5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6"/>
                <w:szCs w:val="16"/>
                <w:rtl/>
              </w:rPr>
              <w:t xml:space="preserve">الدليل (الكود)</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استمرار التقدير المحفوظ ← مسودة قابلة للتحرير</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Tools.tsx:523 ← /orders/draft/new?estimate=:id؛ و DraftEditor.tsx:46–86 (تعبئة مسبقة + إشعار اقتراح + نسخ مرة واحدة)؛ وتعبئة محرر التكلفة من التقدير</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ربط تنبيهات الرئيسية بمصادرها</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صفوف اليوم تنتقل إلى item.href لسجلات المصادر؛ وأفعال بطاقة الغياب ← الناس/الإعدادات/الطلبات؛ وصفوف آخر التغييرات ← المصادر (صقل التسميات فقط ← MC-15)</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مؤشرات بلا اتصال</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لافتة PwaRuntimeNotice عند الانقطاع بصياغة صادقة؛ وبطاقة تحديث الخدمة؛ واسترداد فشل التخزين عند الإقلاع (٤ رموز)</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مسار الافتتاحي لاحقًا</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 /cash/wallet/:id/opening-later مع حارس already-known؛ والمدخل على /cash لكل محفظة غير محددة</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إيقاع تذكير التصدير</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إيقاع ٧ أيام في خدمة مركز الرئيسية (احترام مفتاح التذكير)؛ وعمر النسخة في بطاقة الغياب؛ وتسجيل lastVerifiedExportAt</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سلوك التراجع/العكس</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 (الأحداث والبيع والكاش والمخزون)</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عكس/تعديل ذرّي/حذف موثق/استعادة بمعاينات وأسباب في طبقة السجل؛ ومحررا عكس الكاش والمخزون؛ ومراجعات البيع وحارس تعارضه. الناقص للموردين والطلبات فقط ← MC-01/MC-02</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بيانات الكشف/الفترة</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 (قراءة)</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طبقة قراءة الفترة: المدى والحالات ومصادر COGS والاستبعادات والمؤشرات. الناقص شاشة كشف مستقلة ← MC-09 (موضعة لا بيانات)</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إرشاد الحالات الفارغة (عمومًا)</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فراغات غنية بأفعال: العمل والمواعيد والتقديرات والناس (+ حالة بلا نتيجة بحث) والمحافظ وحالتا بلا محفظة للعدّ والتوزيع. مواضع رقيقة فقط ← MC-20</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شرح PWA/بلا اتصال عند أول تشغيل</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سطر حقيقة الإعداد؛ وبطاقة الحقيقة المحلية في الإعدادات وتحذير التصدير؛ وبطاقة التثبيت (إخفاء ٣٠ يومًا)</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الرجوع مع مدخلات غير محفوظة</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 (المحررات العميقة)</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الحارس الثلاثي + useFormDirty على كل المحررات العميقة. الأسطح غير المحروسة الأربعة-الخمسة هي الفجوة الضيقة الحقيقية ← MC-10</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شرح حالة الوحدات</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مصفوفة «حالة الوحدات» في أدواتي بحالات مشتقة من البيانات</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البحث عبر السجلات</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كفجوة — مؤجل بالتصميم</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دفتر الناس فيه بحث بالاسم؛ وبحث الطلبات/الشامل غير موعود (E-00.14) — لا ترفع الأولوية دون قرار المالك</w:t>
            </w:r>
          </w:p>
        </w:tc>
      </w:tr>
      <w:tr>
        <w:trPr>
          <w:cantSplit w:val="false"/>
        </w:trPr>
        <w:tc>
          <w:tcPr>
            <w:tcW w:type="pct" w:w="30%"/>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صياغة استرداد الأخطاء</w:t>
            </w:r>
          </w:p>
        </w:tc>
        <w:tc>
          <w:tcPr>
            <w:tcW w:type="pct" w:w="18%"/>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موجود</w:t>
            </w:r>
          </w:p>
        </w:tc>
        <w:tc>
          <w:tcPr>
            <w:tcW w:type="pct" w:w="52%"/>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فشل التخزين عند الإقلاع برموز مخصصة وزر إعادة تحميل؛ ومساران عامان؛ وحالات خطأ لكل شاشة بإعادة محاولة</w:t>
            </w:r>
          </w:p>
        </w:tc>
      </w:tr>
      <w:tr>
        <w:trPr>
          <w:cantSplit w:val="false"/>
        </w:trPr>
        <w:tc>
          <w:tcPr>
            <w:tcW w:type="pct" w:w="30%"/>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إنشاء شخص أثناء التسجيل</w:t>
            </w:r>
          </w:p>
        </w:tc>
        <w:tc>
          <w:tcPr>
            <w:tcW w:type="pct" w:w="18%"/>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مرفوض — بالتصميم</w:t>
            </w:r>
          </w:p>
        </w:tc>
        <w:tc>
          <w:tcPr>
            <w:tcW w:type="pct" w:w="5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6"/>
                <w:szCs w:val="16"/>
                <w:rtl/>
              </w:rPr>
              <w:t xml:space="preserve">الزبون والمورد نصان حران يغذيان الدفتر — لا كيان أشخاص ولا خطوة إنشاء؛ وخطر الغلط للموردين مسجل MC-23</w:t>
            </w:r>
          </w:p>
        </w:tc>
      </w:tr>
    </w:tbl>
    <w:p>
      <w:pPr>
        <w:bidi/>
        <w:spacing w:after="120"/>
      </w:pPr>
    </w:p>
    <w:p>
      <w:pPr>
        <w:pStyle w:val="Heading2"/>
        <w:bidi/>
        <w:spacing w:after="130" w:before="300" w:line="340" w:lineRule="atLeast"/>
      </w:pPr>
      <w:bookmarkStart w:id="100063" w:name="_Toc100063"/>
      <w:r>
        <w:rPr>
          <w:rFonts w:ascii="Arial" w:cs="Arial" w:hAnsi="Arial"/>
          <w:b/>
          <w:bCs/>
          <w:i w:val="false"/>
          <w:iCs w:val="false"/>
          <w:color w:val="0B1C2C"/>
          <w:sz w:val="26"/>
          <w:szCs w:val="26"/>
          <w:rtl/>
        </w:rPr>
        <w:t xml:space="preserve">7. المخرج هـ — البنية المستهدفة النهائية</w:t>
      </w:r>
      <w:bookmarkEnd w:id="100063"/>
    </w:p>
    <w:p>
      <w:pPr>
        <w:pStyle w:val="Heading3"/>
        <w:bidi/>
        <w:spacing w:after="110" w:before="240" w:line="340" w:lineRule="atLeast"/>
      </w:pPr>
      <w:bookmarkStart w:id="100064" w:name="_Toc100064"/>
      <w:r>
        <w:rPr>
          <w:rFonts w:ascii="Arial" w:cs="Arial" w:hAnsi="Arial"/>
          <w:b/>
          <w:bCs/>
          <w:i w:val="false"/>
          <w:iCs w:val="false"/>
          <w:color w:val="0B1C2C"/>
          <w:sz w:val="24"/>
          <w:szCs w:val="24"/>
          <w:rtl/>
        </w:rPr>
        <w:t xml:space="preserve">7.1 سجل القرارات (د1–د14)</w:t>
      </w:r>
      <w:bookmarkEnd w:id="100064"/>
    </w:p>
    <w:p>
      <w:pPr>
        <w:bidi/>
        <w:spacing w:after="120" w:before="0" w:line="312"/>
        <w:jc w:val="both"/>
      </w:pPr>
      <w:r>
        <w:rPr>
          <w:rFonts w:ascii="Arial" w:cs="Arial" w:hAnsi="Arial"/>
          <w:b w:val="false"/>
          <w:i w:val="false"/>
          <w:iCs w:val="false"/>
          <w:color w:val="1A2430"/>
          <w:sz w:val="24"/>
          <w:szCs w:val="24"/>
          <w:rtl/>
        </w:rPr>
        <w:t xml:space="preserve">كل قرار رئيسي بصيغة: المشكلة / القرار / لماذا يناسب المالك والدليل / المقايضة الأساسية / الأولوية. (ملاحظة التوفيق: أولويات السجل في المخرج د ترتب أثر المالك؛ والأمواج ترتب ترتيب التنفيذ — الأسلاك الرخيصة أولًا. حيث تختلف تسمية الموجة عن أولوية السجل، يحكم السجل الأثر وتحكم الموجة التسلسل.)</w:t>
      </w: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 — الإبقاء على تقسيم الوجهات الخمس</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هل ما يزال شريط سفلي بخمس خانات (٤ تبويبات + زر) يخدم مالكًا واحدًا ويدًا واحدة وهاتفًا واحدًا؟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الإبقاء على «مشروعي الآن | العمل | سجّل | مالي | أدواتي» كما هو</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كل تبويب يجيب سؤال مالك واحد (مصدر الحقيقة §3)؛ والزر يحمل الفعل العابر للنطاقات («سجّل»). فهرس الـ88 صفًا لا يظهر قدرة بلا أصل طبيعي بين الأربعة. والمعيار P1 (Material/Android/Smashing: ≤٥ وجهات + شريط سفلي بفعل مركزي) يؤكد الهيكل</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المراكز المالية (المحافظ/الناس/الموردين/المواد) على عمق لمستين من مالي. مقبول: مالي يربطها كلها؛ وحقائق الرئيسية تصلها مباشرة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استقرار — لا كود</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د2 — الزر «سجّل» هو مركز التسجيل؛ والأوراق تُغلق فوق الشاشة القائمة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يجب أن تكون السجلات اليومية ≤١٠ ثوانٍ دون أن تدفع المالك موضعه</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قائمة من ٥ عناصر؛ البيع والمصروف داخل الورقة (إيصال بلا تنقل)؛ والنوايا العميقة تخرج؛ و«عربون أو تحصيل» يصبح منتقي التحصيل (د6)؛ والإيصال يكتسب «افتح السجل»</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الورقة القائمة تنفذ كتابات داخلية بمفاتيح idempotency؛ والانكسارات هي هدف التحصيل (MC-03) وربط الإيصال (MC-18). المبدأ ٣: العابرة ≤٣ حقول = ورقة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المبيعات المعقدة النادرة تذهب للمحرر الكامل — مقبول (كشف تدريجي)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MC-03 (P0 أثرًا) — الموجة 0/1</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د3 — بقاء أدواتي وجهة مستقلة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أيمكن أن تكون الحاسبة خطوة داخل إنشاء الطلب وتحرر تبويبًا؟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الإبقاء على /tools تبويبًا رابعًا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الحاسبة أداة تفكير قبل الالتزام بصفر أثر (مصدر الحقيقة §10)؛ ودمجها في مسار الطلب يخلط «تقديري» بالملتزم ويكسر جسر التحويل الصريح؛ ومصفوفة الوحدات تحتاج بيتًا محايدًا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خانة تبويب لأداة عرضية. مخفف: الموقع الخامس؛ وتضاعف كسطح الصدق «ما موجود وما لا»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لا تغيير</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د4 — بقاء دفتر الناس تحت مالي</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الأطراف يمسون العمل (الزبائن) والمال (الديون) معًا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الأصل المعتمد لـ /parties هو مالي؛ والمداخل من بطاقة الغياب وتذييل المنتقي ووحدة الأدوات؛ والرجوع للأصل باحتياطي /finance</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محتوى الدفتر مال مستحق («مين عليه إلَي وعليّ لمين؟»)؛ وخدمته نموذج قراءة صافٍ فوق الديون؛ وفعله الأول تحصيل (دخل مال). والمعيار P3 (تطبيقات الخاتا): رصيد الزبون سطح مال. وليس تبويبًا: يُستشار لا يُسكن</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مالك بصياغة زبونية يقبل تأطير المال أولًا؛ وجانب العمل يحفظ أسماء الزبائن على صفوف الطلبات والمبيعات</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ترقية اختصار التحصيل P0 (د7)</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د5 — البيع السريع ورقة سفلية بمحفظة افتراضية «الدرج»</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أكثر الكتابات تكرارًا يجب أن يطابق قاعدة ≤٢ إلزاميًا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نموذج داخل الورقة: المبلغ (الإلزامي الوحيد) + محفظة القبض «الدرج» + كشف «خيارات أكثر»</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الورقة اليوم تعمل بـ≤٣ لمسات لكنها تفترض محفظة «بلا نسبة الآن» (QuickActionSheet.tsx:404) فتصنع بصمت التراكم الذي يحله المالك لاحقًا. المعيار P6 (YNAB «لكل دينار وظيفة»): افتراض «بلا وظيفة» عيب تصميم لا حياد</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أخطاء النسبة (قبض في محفظة أخرى) — قابلة للإصلاح بتخصيص موثق ومرئية في كشف المحفظة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MC-11 (P1 أثرًا) — الموجة 0 كسلاك رخيصة</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د6 — قاموس الروابط العميقة: كل تنبيه يذهب إلى مستند مصدره</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عدة تنبيهات تقع على قوائم عامة (تحصيل الزر ← /orders الخام؛ السالب ← مراجعة /cash؛ طريق الذمم ← /orders)</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توحيد ?focus= و ?layer= و ?mode=cover و ?from&amp;to فوق المسارات القائمة؛ والقاعدة: لا تنبيه إلى قائمة غير مرشحة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لمسة واحدة من التنبيه إلى الحل هي الفرق بين «النظام بيجيبلي» و«بيدور بنفسي». والمعاملات تبقي المسارات مسطحة وتنجو من البداية الباردة وتطابق السوابق القائمة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صفحات الوصول يجب أن تقرأ المعاملات تحرزيًا (القيم المجهولة تسقط بصمت إلى العرض الافتراضي)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P0 إعادة توجيه؛ P1 تحصين</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د7 — التحصيلات تعيش في ورقة تحصيل مخصصة بثلاثة أبواب</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تحصيل دين اليوم = دفتر الناس ← سجل المصدر ← محرر كامل ← حوار فرق (للمبيعات) — غير متماثل ومتعدد اللمسات لأشيع حدث دخل مالي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ورقة التحصيل (المبلغ معبأ، والمحفظة «الدرج»، وإيصال الإغلاق). الأبواب: صف اليوم في الرئيسية؛ و«حصّل من فلان»؛ ومنتقي الزر. والورقة لا تملك بيانات</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المعيار P3: أحب ميزات الخاتا كلها عن استرداد المال؛ و«قبضت من خالد» يكلف 3–4 لمسات اليوم. وقاعدة العشر ثوانٍ تنطبق</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سطح كتابة ثانٍ لكل نوع مصدر يجب أن يعيد استخدام الحراس نفسها (منع التحصيل الزائد ورصيد المحفظة) — الورقة عرض لا مسار جديد</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P0 (MC-03)</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د8 — كشف الفترة على شاشة مكدس مستقلة /statement</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«كيف كان أسبوعي؟» بلا بيت: النتيجة طبقة مطوية بكثافة ١٥ سطرًا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 /statement [جديد]: ستة أسطر، ومؤهلات صدق على كل رقم، ومبدّل فترة. المداخل: الرئيسية وطبقة الفترة؛ ومالي يحتفظ بالعمق التحليلي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الكشوف نمط قراءة بملء الشاشة (المبدأ ٣)؛ والرئيسية مدخل المراجعة الأسبوعية؛ ومالي يجب ألا ينمو كتلة أخرى (بـ13 كتلة تقريبًا)</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سطحان مرتبطان بالفترة — متمايزان: قصة بسيطة مقابل عمق تحليلي</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P1 (MC-09)</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د9 — أدوات الكاش تنقل مدخلها الأساسي إلى /cash</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الأداتان تُتاحان فقط من مالي؛ وكلتاهما تخرج إلى /cash؛ والمركز لا يربط أبدًا؛ و cover_payment غير قابل للوصول عند السالب</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يكتسب /cash: شريط غير الموزع + زر «وزّع» (بأي إشارة) + زر «عدّ الصندوق» الأساسي + صفوف الكشف. ومالي يحتفظ بروابط ثانوية. وتنبيه السالب بمعامل cover</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العدّ يجري واقفًا عند الدرج — وصفحة المحافظ تمثيله. وخريطة خروج مصدر الحقيقة نفسها تعد المحافظ بيت الأداتين؛ والكود لم يربط قط (تعارض موثق)</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يفقد مالي شيئًا من «كل المال هنا» — مخفف بصف الروابط السريعة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MC-05 (P1 أثرًا) — أزرار المدخل في الموجة 0؛ والكشف (MC-13) في الموجة 2</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د10 — تعديل سعر الطلب يصبح تحريرًا عميقًا موثقًا /orders/:id/price</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تغيير سعر متفق اليوم يعني إلغاءً وتسوية عربون وإعادة بدء؛ والبيع لديه price_cut والطلب لا شيء</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[جديد] محرر: الحالي ← الجديد، ومقارنة سعر الحماية، ومعاينة الأثر (فرق المتبقي؛ حقيقة العربون ثابتة؛ لا أثر كاش إلا مع تحصيل)، وسبب، ومراجعة محفوظة في سجل أحداث الطلب</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تغيير الأسعار حدث أعمال متناهية الصغر عادي («الزبون زاد الطلب»)؛ والإلغاء الإجباري يدمر تاريخ الطلب. والمعيار P4: كل نظام مهني يصحح معاملات مرحّلة بتاريخ محفوظ</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حالة أكثر في مجال الطلب (قائمة مراجعات + إعادة حساب المتبقي) — محدودة ومطابقة لسابقة البيع</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MC-02 (P0 أثرًا — البديل الحالي يهدم الطلب وتسويته)؛ تسلسل الموجة 2 لاحتياجه عمل طبقة الخدمة أولًا</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د11 — مشتريات الموردين تكتسب شاشة عرض ومسارات تصحيح</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فتح /suppliers/purchase/:id يعرض نموذج الدفع؛ والعائلة بلا تعديل/عكس/حذف إطلاقًا — العائلة الوحيدة خارج انضباط التصحيح</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إعادة توجيه إلى شاشة الشراء؛ وإضافة /edit (معاينة أثر الذمم) و /payment/:pid/reverse (موثق)</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التكافؤ مع تصحيحات الأحداث والبيع والكاش والمخزون («سجل لا يحذف بصمت» يجب أن يكون حقيقة شاملة)؛ والمعيار P4</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عمل طبقة الخدمة أولًا (واجهات التصحيح) — التنقل يحدد الوجهة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MC-01 (P0 أثرًا — العائلة الوحيدة بصفر تصحيح)؛ التسلسل: إعادة توجيه العرض في الموجة 2 والتصحيحات في الموجة 2/3</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د12 — توحيد قواعد الرجوع والمدخلات غير المحفوظة</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أهداف الرجوع مثبتة وغير متسقة (الكتالوج دائمًا /orders؛ المواعيد /)؛ وخمسة أسطح عابرة تفقد المدخول بصمت؛ ومحرر التكلفة بلا حارس التحويل</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(أ) رجوع واعٍ بالمحيل باحتياطيات معتمدة؛ (ب) توسيع الحارس للأسطح الخمسة + تأكيد إهداء الورقة؛ (ج) حارس التكلفة؛ (د) المحررات العميقة تحافظ على رجوع الخطوة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مكون الحارس وحارس history موجودان — سلاك لا اختراع. وفقدان عدد درج معدود هو عين عدم الثقة الذي يجب أن يتجنبه مايكرو</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حوارات أكثر — تبقى هادئة (خياران للأسطح غير المالية)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سجل MC-10/MC-12 (P1 أثرًا) — الحراس في الموجة 0؛ والرجوع السياقي في الموجة 2</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د13 — الطبقات المخفية تظهر حيث يُطرح سؤالها</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قدرات حقيقية غير مرئية (الوقت/المواد الفعلية؛ التكرار والسعة؛ الاستيراد الموجّه)</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قسم «شو صار فعليًا» في تفاصيل الطلب عند التنفيذ (الاستهلاك يعبئ الطلب)؛ و«التكرار والسعة» قسم مرئي في المواعيد؛ والاستيراد الموجّه صف في الإعدادات وصفحة الأساس</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هذه تجيب أسئلة يقف المالك عليها («قد إيش وقّف على هذا الطلب؟»). ونمط فشل المعيار P7: الكشف التدريجي لا يخفي الأفعال الأساسية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كثافة أعلى في التفاصيل/المواعيد — مخففة بخفضات المخرج ب</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P1 (MC-16)</w:t>
            </w:r>
          </w:p>
        </w:tc>
      </w:tr>
    </w:tbl>
    <w:p>
      <w:pPr>
        <w:bidi/>
        <w:spacing w:after="140"/>
      </w:pPr>
    </w:p>
    <w:p>
      <w:pPr>
        <w:keepNext/>
        <w:pBdr>
          <w:bottom w:val="single" w:color="529286" w:sz="4" w:space="4"/>
        </w:pBdr>
        <w:bidi/>
        <w:spacing w:after="80" w:before="200" w:line="300"/>
      </w:pPr>
      <w:r>
        <w:rPr>
          <w:rFonts w:ascii="Arial" w:cs="Arial" w:hAnsi="Arial"/>
          <w:b/>
          <w:bCs/>
          <w:i w:val="false"/>
          <w:iCs w:val="false"/>
          <w:color w:val="0B1C2C"/>
          <w:sz w:val="22"/>
          <w:szCs w:val="22"/>
          <w:rtl/>
        </w:rPr>
        <w:t xml:space="preserve">د14 — الكتالوج مركز واحد تحت العمل برجوع سياقي</w:t>
      </w:r>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tblGrid>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المشكلة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 /catalog صفحة 1,859 سطرًا؛ ورجوعه دائمًا /orders حتى من الرئيسية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القرار</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الإبقاء على المسار والأصل (العمل)؛ وإضافة رجوع واعٍ بالمحيل؛ والتقسيم الداخلي إلى مراحل صقل على مستوى الشاشة (P2)</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لماذا + الدليل</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الكتالوج مكتبة مراجع تُستشار من سياقات العمل؛ والتبويب يهدر الخانة</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المقايضة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طول تمرير عرضي حتى يهبط التقسيم</w:t>
            </w:r>
          </w:p>
        </w:tc>
      </w:tr>
      <w:tr>
        <w:trPr>
          <w:cantSplit/>
        </w:trPr>
        <w:tc>
          <w:tcPr>
            <w:tcW w:type="pct" w:w="22%"/>
            <w:shd w:fill="E8ECEB" w:val="clear"/>
            <w:tcMar>
              <w:top w:type="dxa" w:w="50"/>
              <w:left w:type="dxa" w:w="80"/>
              <w:bottom w:type="dxa" w:w="50"/>
              <w:right w:type="dxa" w:w="80"/>
            </w:tcMar>
          </w:tcPr>
          <w:p>
            <w:pPr>
              <w:bidi/>
              <w:spacing w:line="276"/>
            </w:pPr>
            <w:r>
              <w:rPr>
                <w:rFonts w:ascii="Arial" w:cs="Arial" w:hAnsi="Arial"/>
                <w:b/>
                <w:bCs/>
                <w:i w:val="false"/>
                <w:iCs w:val="false"/>
                <w:color w:val="0B1C2C"/>
                <w:sz w:val="18"/>
                <w:szCs w:val="18"/>
                <w:rtl/>
              </w:rPr>
              <w:t xml:space="preserve">الأولوية</w:t>
            </w:r>
          </w:p>
        </w:tc>
        <w:tc>
          <w:tcPr>
            <w:tcW w:type="pct" w:w="78%"/>
            <w:tcMar>
              <w:top w:type="dxa" w:w="50"/>
              <w:left w:type="dxa" w:w="80"/>
              <w:bottom w:type="dxa" w:w="50"/>
              <w:right w:type="dxa" w:w="80"/>
            </w:tcMar>
          </w:tcPr>
          <w:p>
            <w:pPr>
              <w:bidi/>
              <w:spacing w:line="276"/>
              <w:jc w:val="right"/>
            </w:pPr>
            <w:r>
              <w:rPr>
                <w:rFonts w:ascii="Arial" w:cs="Arial" w:hAnsi="Arial"/>
                <w:b w:val="false"/>
                <w:i w:val="false"/>
                <w:iCs w:val="false"/>
                <w:color w:val="1A2430"/>
                <w:sz w:val="18"/>
                <w:szCs w:val="18"/>
                <w:rtl/>
              </w:rPr>
              <w:t xml:space="preserve">P2</w:t>
            </w:r>
          </w:p>
        </w:tc>
      </w:tr>
    </w:tbl>
    <w:p>
      <w:pPr>
        <w:bidi/>
        <w:spacing w:after="140"/>
      </w:pPr>
    </w:p>
    <w:p>
      <w:pPr>
        <w:pStyle w:val="Heading3"/>
        <w:bidi/>
        <w:spacing w:after="110" w:before="240" w:line="340" w:lineRule="atLeast"/>
      </w:pPr>
      <w:bookmarkStart w:id="100065" w:name="_Toc100065"/>
      <w:r>
        <w:rPr>
          <w:rFonts w:ascii="Arial" w:cs="Arial" w:hAnsi="Arial"/>
          <w:b/>
          <w:bCs/>
          <w:i w:val="false"/>
          <w:iCs w:val="false"/>
          <w:color w:val="0B1C2C"/>
          <w:sz w:val="24"/>
          <w:szCs w:val="24"/>
          <w:rtl/>
        </w:rPr>
        <w:t xml:space="preserve">7.2 البنية المستهدفة الكاملة (رحلة واحدة متسقة)</w:t>
      </w:r>
      <w:bookmarkEnd w:id="100065"/>
    </w:p>
    <w:p>
      <w:pPr>
        <w:bidi/>
        <w:spacing w:after="120" w:before="0" w:line="312"/>
        <w:jc w:val="both"/>
      </w:pPr>
      <w:r>
        <w:rPr>
          <w:rFonts w:ascii="Arial" w:cs="Arial" w:hAnsi="Arial"/>
          <w:b w:val="false"/>
          <w:i w:val="false"/>
          <w:iCs w:val="false"/>
          <w:color w:val="1A2430"/>
          <w:sz w:val="24"/>
          <w:szCs w:val="24"/>
          <w:rtl/>
        </w:rPr>
        <w:t xml:space="preserve">القشرة: خمس وجهات (د1) + ترس الترويسة + السمة. مراكز مجال من المستوى الثاني (المحافظ والناس والموردون والمواد تحت مالي؛ والكتالوج والمواعيد تحت العمل) — قارئات مكدس — محررات عميقة بلا هيكل وحراس ثلاثية. وطبقة الأوراق تعلو أي سطح: ورقة الإضافة (مسارا البيع والمصروف السريعان)، ومنتقي التحصيل، وورقة التحصيل، وورقة المواد، ودرج سياق المصروف، وحوار معاينة الأثر.</w:t>
      </w:r>
    </w:p>
    <w:p>
      <w:pPr>
        <w:bidi/>
        <w:spacing w:after="120" w:before="0" w:line="312"/>
        <w:jc w:val="both"/>
      </w:pPr>
      <w:r>
        <w:rPr>
          <w:rFonts w:ascii="Arial" w:cs="Arial" w:hAnsi="Arial"/>
          <w:b w:val="false"/>
          <w:i w:val="false"/>
          <w:iCs w:val="false"/>
          <w:color w:val="1A2430"/>
          <w:sz w:val="24"/>
          <w:szCs w:val="24"/>
          <w:rtl/>
        </w:rPr>
        <w:t xml:space="preserve">يوم المالك في النظام المستهدف: الصباح — الرئيسية تعرض الأولوية الوحيدة بفعل محدد؛ ولمسة واحدة تفتح مستند المصدر أو ورقة التحصيل المركزة؛ ورقائق الحقائق تحمل صدق المال (مُعرِّف الأمانات، سطر غير الموزع، طرق المجهول). خلال الناح — كل سجل على بعد ورقة: بيع (مبلغ + درج افتراضي)، ومصروف، وتحصيل — والإيصالات تُغلق فوق الشاشة وتعرض «افتح السجل». الإقفال — /cash ثم عدّ الصندوق (مواطن أول في المركز) ثم شاشة التم، واختيارًا /statement. أسبوعيًا — /statement بستة أسطر صادقة ثم الأسطر إلى المصادر ثم الذمم المتأخرة. بعد الغياب — هضم بلا لوم. عند الخطأ — أي سجل ← معاينة الأثر ← إيصال موثق، بما يشمل مشتريات الموردين وأسعار الطلبات التي لا مسار لها اليوم إطلاقًا. وللحماية — تصدير مُتحقق بأسطر قِدم؛ وإعادة البدء خلف بوابة الإلزام.</w:t>
      </w:r>
    </w:p>
    <w:p>
      <w:pPr>
        <w:bidi/>
        <w:spacing w:after="120" w:before="0" w:line="312"/>
        <w:jc w:val="both"/>
      </w:pPr>
      <w:r>
        <w:rPr>
          <w:rFonts w:ascii="Arial" w:cs="Arial" w:hAnsi="Arial"/>
          <w:b w:val="false"/>
          <w:i w:val="false"/>
          <w:iCs w:val="false"/>
          <w:color w:val="1A2430"/>
          <w:sz w:val="24"/>
          <w:szCs w:val="24"/>
          <w:rtl/>
        </w:rPr>
        <w:t xml:space="preserve">الثوابت المحفوظة في كل تغيير (يجب أن تقوم في كل تنفيذ): (1) المجهول ليس صفرًا — «غير محدد بعد» / «غير متاح» + طريق، لا 0.00 أبدًا. (2) كل تصحيح = معاينة ← تأكيد ← إيصال موثق؛ والأصول محفوظة؛ ولا حذف صامت؛ ولا حالات بينية. (3) مالك كتابة واحد معتمد لكل قدرة؛ والاختصارات لا تملك الكتابة أبدًا. (4) الأوراق لا تتنقل عند النجاح؛ والتنبيهات لا تقع على قوائم غير مرشحة. (5) القواعد المالية الست: التحصيل ليس ربحًا؛ والدين ليس كاشًا؛ والشراء ليس تكلفة مباعة؛ ومال المالك ليس إيرادًا؛ والأمانة كاش حقيقي غير مملوك؛ والمجهول ليس صفرًا. (6) صياغات المعجم (متوقع لا أعلن؛ د.أ بعد الرقم؛ تراجع موثق؛ الخطوة التالية). (7) صفر أثر مالي من أدواتي (الحاسبة والتقديرات) بتعاقد.</w:t>
      </w:r>
    </w:p>
    <w:p>
      <w:pPr>
        <w:pStyle w:val="Heading3"/>
        <w:bidi/>
        <w:spacing w:after="110" w:before="240" w:line="340" w:lineRule="atLeast"/>
      </w:pPr>
      <w:bookmarkStart w:id="100066" w:name="_Toc100066"/>
      <w:r>
        <w:rPr>
          <w:rFonts w:ascii="Arial" w:cs="Arial" w:hAnsi="Arial"/>
          <w:b/>
          <w:bCs/>
          <w:i w:val="false"/>
          <w:iCs w:val="false"/>
          <w:color w:val="0B1C2C"/>
          <w:sz w:val="24"/>
          <w:szCs w:val="24"/>
          <w:rtl/>
        </w:rPr>
        <w:t xml:space="preserve">7.3 خارطة الطريق التنفيذية (لبرومبت تنفيذ لاحق منفصل — لم يُنفذ شيء في هذه المهمة)</w:t>
      </w:r>
      <w:bookmarkEnd w:id="100066"/>
    </w:p>
    <w:p>
      <w:pPr>
        <w:bidi/>
        <w:spacing w:after="120" w:before="0" w:line="312"/>
        <w:jc w:val="both"/>
      </w:pPr>
      <w:r>
        <w:rPr>
          <w:rFonts w:ascii="Arial" w:cs="Arial" w:hAnsi="Arial"/>
          <w:b w:val="false"/>
          <w:i w:val="false"/>
          <w:iCs w:val="false"/>
          <w:color w:val="1A2430"/>
          <w:sz w:val="24"/>
          <w:szCs w:val="24"/>
          <w:rtl/>
        </w:rPr>
        <w:t xml:space="preserve">توفيق الأولويات: أولويات السجل (المخرج د) ترتب أثر المالك؛ والأمواج ترتب ترتيب التنفيذ (الأسلاك الرخيصة أولًا). حيث تختلف تسمية الموجة عن أولوية السجل، يتحكم السجل في الأثر وتتحكم الموجة في التسلسل — فمثلًا MC-01/MC-02 أثرهما P0 لكن تسلسلهما في الموجة 2 لأنهما يحتاجان عمل طبقة الخدمة أولًا؛ و MC-05/MC-10/MC-11/MC-12 أثرها P1 لكنها في الموجة 0 لأنها سلاك صرفة.</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الموجة 0 — سلاك رخيصة (لا مخازن جديدة ولا تغيير مخطط): إعادة توجيه تحصيل الزر ← المنتقي/ /parties?focus=receivable؛ وأزرار /cash (العدّ/التوزيع) + تنبيه السالب بمعامل cover؛ و«افتح السجل» في الإيصال؛ والحراس (الورقة/العدّ/التوزيع/المواعيد/الأدوات) + حارس التكلفة؛ وإعادة تسمية «أعلن…»؛ والمحفظة الافتراضية «الدرج»؛ وأفعال اليوم المحددة؛ وأسطر صدق الرئيسية (MC-14/24).</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الموجة 1 — السطح الجديد P0: ورقة التحصيل (ن1) — عرض خالص فوق الخدمات القائمة.</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الموجة 2 — أسطح وتصحيحات جديدة (بنود P0/P1 من السجل تحتاج عمل خدمة): كشف الأسبوع (ن2)؛ وكشف المحفظة (ن4)؛ وعقد معاينة الأثر (ن3) عبر نقاط التصحيح؛ وتعديل سعر الطلب (د10/MC-02 أثر P0)؛ وإعادة توجيه شاشة الشراء + التصحيحات (د11/MC-01 أثر P0)؛ ورفع الطبقات (د13)؛ وتعديل التقدير (MC-07)؛ وإغلاق النجاح (MC-06)؛ والرجوع السياقي (د12).</w:t>
      </w:r>
    </w:p>
    <w:p>
      <w:pPr>
        <w:pStyle w:val="ListParagraph"/>
        <w:numPr>
          <w:ilvl w:val="0"/>
          <w:numId w:val="1"/>
        </w:numPr>
        <w:bidi/>
        <w:spacing w:after="80" w:line="312"/>
        <w:jc w:val="both"/>
      </w:pPr>
      <w:r>
        <w:rPr>
          <w:rFonts w:ascii="Arial" w:cs="Arial" w:hAnsi="Arial"/>
          <w:b w:val="false"/>
          <w:i w:val="false"/>
          <w:iCs w:val="false"/>
          <w:color w:val="1A2430"/>
          <w:sz w:val="24"/>
          <w:szCs w:val="24"/>
          <w:rtl/>
        </w:rPr>
        <w:t xml:space="preserve">الموجة 3 — P2: صفحة الشخص (ن5)؛ وتقسيم الكتالوج واختصار منتج ← بيع؛ وإكمال أسماء الموردين (MC-23 لاحقًا)؛ وديون البيع المباشر في الرئيسية (MC-22).</w:t>
      </w:r>
    </w:p>
    <w:p>
      <w:pPr>
        <w:bidi/>
        <w:spacing w:after="120" w:before="0" w:line="312"/>
        <w:jc w:val="both"/>
      </w:pPr>
      <w:r>
        <w:rPr>
          <w:rFonts w:ascii="Arial" w:cs="Arial" w:hAnsi="Arial"/>
          <w:b w:val="false"/>
          <w:i w:val="false"/>
          <w:iCs w:val="false"/>
          <w:color w:val="1A2430"/>
          <w:sz w:val="24"/>
          <w:szCs w:val="24"/>
          <w:rtl/>
        </w:rPr>
        <w:t xml:space="preserve">تبقى كل موجة ضمن انضباط الشرائح القائم: فرع مستقل ← فحوص محلية ← PR ← CI/Cloudflare ← قبول مستقل ← دمج؛ وتحديث current-state.md داخل الـPR نفسها؛ ولا Auth/Cloud/Market/Delivery؛ ولا تغيير مخطط/تصدير يطلبه أي بند من الموجتين 0/1 (ورقة التحصيل والكشف عرضان فوق الخدمات القائمة).</w:t>
      </w:r>
    </w:p>
    <w:p>
      <w:pPr>
        <w:pStyle w:val="Heading3"/>
        <w:bidi/>
        <w:spacing w:after="110" w:before="240" w:line="340" w:lineRule="atLeast"/>
      </w:pPr>
      <w:bookmarkStart w:id="100067" w:name="_Toc100067"/>
      <w:r>
        <w:rPr>
          <w:rFonts w:ascii="Arial" w:cs="Arial" w:hAnsi="Arial"/>
          <w:b/>
          <w:bCs/>
          <w:i w:val="false"/>
          <w:iCs w:val="false"/>
          <w:color w:val="0B1C2C"/>
          <w:sz w:val="24"/>
          <w:szCs w:val="24"/>
          <w:rtl/>
        </w:rPr>
        <w:t xml:space="preserve">7.4 ملخص أدلة المعايير (ما انتقل وما لم ينتقل)</w:t>
      </w:r>
      <w:bookmarkEnd w:id="100067"/>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gridCol w:w="100"/>
        <w:gridCol w:w="100"/>
      </w:tblGrid>
      <w:tr>
        <w:trPr>
          <w:cantSplit/>
          <w:tblHeader/>
        </w:trPr>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النمط</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من يخدمه/المشكلة</w:t>
            </w:r>
          </w:p>
        </w:tc>
        <w:tc>
          <w:tcPr>
            <w:tcW w:type="pct" w:w="24%"/>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الدليل</w:t>
            </w:r>
          </w:p>
        </w:tc>
        <w:tc>
          <w:tcPr>
            <w:tcW w:type="pct" w:w="22%"/>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ما انتقل إلى مايكرو</w:t>
            </w:r>
          </w:p>
        </w:tc>
        <w:tc>
          <w:tcPr>
            <w:tcW w:type="pct" w:w="16%"/>
            <w:shd w:fill="529286" w:val="clear"/>
            <w:tcMar>
              <w:top w:type="dxa" w:w="60"/>
              <w:left w:type="dxa" w:w="100"/>
              <w:bottom w:type="dxa" w:w="60"/>
              <w:right w:type="dxa" w:w="100"/>
            </w:tcMar>
            <w:vAlign w:val="center"/>
          </w:tcPr>
          <w:p>
            <w:pPr>
              <w:bidi/>
              <w:spacing w:line="276"/>
              <w:jc w:val="center"/>
            </w:pPr>
            <w:r>
              <w:rPr>
                <w:rFonts w:ascii="Arial" w:cs="Arial" w:hAnsi="Arial"/>
                <w:b/>
                <w:bCs/>
                <w:i w:val="false"/>
                <w:iCs w:val="false"/>
                <w:color w:val="FFFFFF"/>
                <w:sz w:val="15"/>
                <w:szCs w:val="15"/>
                <w:rtl/>
              </w:rPr>
              <w:t xml:space="preserve">ما لم ينتقل</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P1 شريط سفلي + زر تسجيل مركزي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مالكون بيد واحدة</w:t>
            </w:r>
          </w:p>
        </w:tc>
        <w:tc>
          <w:tcPr>
            <w:tcW w:type="pct" w:w="24%"/>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Material Design؛ وإرشادات Android؛ وSmashing (≤٥ وجهات)</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تأكيد الهيكل بخمس وجهات</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أدراج التنقل؛ ووجهة سادسة؛ وغموض الزر-كتبويب (زر مايكرو يفتح ورقة)</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P2 قابلية وصول الإبهام</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استخدام بيد واحدة أثناء العمل</w:t>
            </w:r>
          </w:p>
        </w:tc>
        <w:tc>
          <w:tcPr>
            <w:tcW w:type="pct" w:w="2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هوبر (~1,333 مستخدمًا: 49% بيد واحدة)؛ وHurff؛ وSmashing</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الزر المركزي؛ والأشرطة اللاصقة؛ والحفظ في نهايات النماذج</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لا شيء يناقض</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P3 تطبيقات الخاتا (Khatabook/OkCredit)</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تجار متناهيو الصغر يتتبعون الرقم بلا اسم الزبون</w:t>
            </w:r>
          </w:p>
        </w:tc>
        <w:tc>
          <w:tcPr>
            <w:tcW w:type="pct" w:w="24%"/>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صفحات OkCredit وKhatabook وتغطية السوق</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العقلية التحصيلية أولًا (تصديق ورقة التحصيل P0)؛ والدفتر المقروء لكل زبون</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تذكيرات SMS/واتساب/المكالمات (محلي أولًا وبلا جرس بقرار E-00.14)؛ وروابط الدفع؛ وتطبيق الزبون؛ والمزامنة السحابية</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P4 عكس لا حذف (معيار محاسبي)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سجلات صغيرة موثوقة</w:t>
            </w:r>
          </w:p>
        </w:tc>
        <w:tc>
          <w:tcPr>
            <w:tcW w:type="pct" w:w="2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مجتمع QuickBooks؛ ودليل Xero؛ وSage Intacct؛ ومصادر مسار التدقيق</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تثبيت MC-01/MC-02 كأولوية قصوى؛ ودعم MC-08</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آليات القيد المزدوج؛ وأدوار المحاسبين؛ وقفل الفترات</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P5 أول تشغيل ← أول قيمة</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مالك أول مرتبك</w:t>
            </w:r>
          </w:p>
        </w:tc>
        <w:tc>
          <w:tcPr>
            <w:tcW w:type="pct" w:w="24%"/>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Amplitude (TTV)؛ وLinkRunner؛ وQBSE؛ وWave</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إعداد مايكرو (حقل إلزامي واحد) + البيع السريع يتفوقان فعلًا — يبقيان؛ وإيصال قابل للفتح/التراجع لحظة الثقة</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مسح الإيصالات بالكاميرا؛ وتحويل تقدير ← فاتورة (مايكرو لديه تقدير ← مسودة)</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P6 التخصيص من الصفر (YNAB)</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مال بلا وظيفة</w:t>
            </w:r>
          </w:p>
        </w:tc>
        <w:tc>
          <w:tcPr>
            <w:tcW w:type="pct" w:w="2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YNAB؛ وRamsey؛ وNerdWallet</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تأطير غير الموزع؛ وإصلاح افتراضي البيع (MC-11)؛ ووصول الغطاء (MC-04)</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مظاريف ميزانيات الإنفاق؛ وعمر المال</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P7 الكشف التدريجي</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إدارة التعقيد</w:t>
            </w:r>
          </w:p>
        </w:tc>
        <w:tc>
          <w:tcPr>
            <w:tcW w:type="pct" w:w="24%"/>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NN/g للكشف التدريجي والتعقيد</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الطبقات المطوية في مالي والدرج التصنيفي صحيحان</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نمط الفشل الذي انتقل: إخفاء الأفعال الأساسية ← MC-16</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P8 حالات فارغة تعلّم</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أول احتكاك بوحدة</w:t>
            </w:r>
          </w:p>
        </w:tc>
        <w:tc>
          <w:tcPr>
            <w:tcW w:type="pct" w:w="2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NN/g؛ وPencil &amp; Paper؛ وToptal</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مايكرو ملتزم غالبًا؛ وفراغ الموردين وزر العمل موضعا الخلل ← MC-20</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w:t>
            </w:r>
          </w:p>
        </w:tc>
      </w:tr>
      <w:tr>
        <w:trPr>
          <w:cantSplit/>
        </w:trPr>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P9 قابلية استخدام RTL</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صحة الاتجاه</w:t>
            </w:r>
          </w:p>
        </w:tc>
        <w:tc>
          <w:tcPr>
            <w:tcW w:type="pct" w:w="24%"/>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مصادر ممارسين (uxdesign.cc وkristi وpurrweb)</w:t>
            </w:r>
          </w:p>
        </w:tc>
        <w:tc>
          <w:tcPr>
            <w:tcW w:type="pct" w:w="22%"/>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مايكرو يتقن الأجزاء الصعبة (الانعكاس؛ وعزل الأرقام؛ وASCII في المدخلات؛ ود.أ لاحقًا)؛ ونقطة اتساع التسميات تدعم ضغط الكثافة</w:t>
            </w:r>
          </w:p>
        </w:tc>
        <w:tc>
          <w:tcPr>
            <w:tcW w:type="pct" w:w="16%"/>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ادعاءات الأرقام العربية-الهندية سياقية [افتراض]</w:t>
            </w:r>
          </w:p>
        </w:tc>
      </w:tr>
      <w:tr>
        <w:trPr>
          <w:cantSplit/>
        </w:trPr>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P10 السياق الأردني</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السكان المستهدفون</w:t>
            </w:r>
          </w:p>
        </w:tc>
        <w:tc>
          <w:tcPr>
            <w:tcW w:type="pct" w:w="24%"/>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IMF وUN Women والبنك الدولي وGSMA وCBJ</w:t>
            </w:r>
          </w:p>
        </w:tc>
        <w:tc>
          <w:tcPr>
            <w:tcW w:type="pct" w:w="22%"/>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شكل المالك الواحد؛ والتسجيل النقدي أولًا؛ وافتراض «الدرج»؛ والصياغة العربية بلا مصطلحات</w:t>
            </w:r>
          </w:p>
        </w:tc>
        <w:tc>
          <w:tcPr>
            <w:tcW w:type="pct" w:w="16%"/>
            <w:shd w:fill="E8ECEB" w:val="clear"/>
            <w:tcMar>
              <w:top w:type="dxa" w:w="60"/>
              <w:left w:type="dxa" w:w="100"/>
              <w:bottom w:type="dxa" w:w="60"/>
              <w:right w:type="dxa" w:w="100"/>
            </w:tcMar>
          </w:tcPr>
          <w:p>
            <w:pPr>
              <w:bidi/>
              <w:spacing w:line="276"/>
              <w:jc w:val="right"/>
            </w:pPr>
            <w:r>
              <w:rPr>
                <w:rFonts w:ascii="Arial" w:cs="Arial" w:hAnsi="Arial"/>
                <w:b w:val="false"/>
                <w:i w:val="false"/>
                <w:iCs w:val="false"/>
                <w:color w:val="1A2430"/>
                <w:sz w:val="15"/>
                <w:szCs w:val="15"/>
                <w:rtl/>
              </w:rPr>
              <w:t xml:space="preserve">لا متطلبات ضريبية/قانونية مستنبطة — كل ما هو تنظيمي خارج النطاق صراحة ومعنون افتراضًا</w:t>
            </w:r>
          </w:p>
        </w:tc>
      </w:tr>
    </w:tbl>
    <w:p>
      <w:pPr>
        <w:bidi/>
        <w:spacing w:after="120"/>
      </w:pPr>
    </w:p>
    <w:p>
      <w:pPr>
        <w:pStyle w:val="Heading3"/>
        <w:bidi/>
        <w:spacing w:after="110" w:before="240" w:line="340" w:lineRule="atLeast"/>
      </w:pPr>
      <w:bookmarkStart w:id="100068" w:name="_Toc100068"/>
      <w:r>
        <w:rPr>
          <w:rFonts w:ascii="Arial" w:cs="Arial" w:hAnsi="Arial"/>
          <w:b/>
          <w:bCs/>
          <w:i w:val="false"/>
          <w:iCs w:val="false"/>
          <w:color w:val="0B1C2C"/>
          <w:sz w:val="24"/>
          <w:szCs w:val="24"/>
          <w:rtl/>
        </w:rPr>
        <w:t xml:space="preserve">7.5 بوابة الجودة النهائية</w:t>
      </w:r>
      <w:bookmarkEnd w:id="100068"/>
    </w:p>
    <w:p>
      <w:pPr>
        <w:bidi/>
        <w:spacing w:after="120" w:before="0" w:line="312"/>
        <w:jc w:val="both"/>
      </w:pPr>
      <w:r>
        <w:rPr>
          <w:rFonts w:ascii="Arial" w:cs="Arial" w:hAnsi="Arial"/>
          <w:b w:val="false"/>
          <w:i w:val="false"/>
          <w:iCs w:val="false"/>
          <w:color w:val="1A2430"/>
          <w:sz w:val="24"/>
          <w:szCs w:val="24"/>
          <w:rtl/>
        </w:rPr>
        <w:t xml:space="preserve">لو فتح المالك النسخة المستقبلية المقترحة اليوم: ستعرض «مشروعي الآن» أولوية اليوم الوحيدة بفعل محدد على بعد لمسة من مصدرها، بحقائق مال صادقة (مُعرِّف الأمانات، وسطر غير الموزع، وطرق المجهول، لا 0.00 أبدًا)؛ وسيُسجل «سجّل» بيعًا بمدخل واحد ومحفظة درج، وتحصيلًا بمدخلين، بإيصال قادر على فتح السجل أو التراجع؛ وسيضع «العمل» الأولوية أولًا ويضغط القوائم؛ وسيضع «مالي» قرار الكاش أولًا، ويفصل الأمانة عن الربح بجملة الحقيقة المزدوجة، ويوجه كل تنبيه إلى حله؛ وستُبقي «أدواتي» الحاسبة حرة من أي التزام بنتيجة حية ظاهرة دائمًا وتقديرات قابلة للتعديل والتحويل؛ وسيُظهر كل تصحيح — بما فيه مشتريات الموردين وأسعار الطلبات — ما يتغير وما لا يتغير قبل التأكيد، ويحفظ الأصل، ويعود بأمان؛ وسيكون للأسبوع كشف صفحة واحدة صادق؛ والغياب بلا لوم؛ وحقيقة النسخة مرئية يوميًا. وسجل المخرج د يحدد بالضبط ما يجب إضافته للوصول إلى هذه الحالة، بأي ترتيب، وبأي ثقة.</w:t>
      </w:r>
    </w:p>
    <w:p>
      <w:pPr>
        <w:pStyle w:val="Heading2"/>
        <w:bidi/>
        <w:spacing w:after="130" w:before="300" w:line="340" w:lineRule="atLeast"/>
      </w:pPr>
      <w:bookmarkStart w:id="100069" w:name="_Toc100069"/>
      <w:r>
        <w:rPr>
          <w:rFonts w:ascii="Arial" w:cs="Arial" w:hAnsi="Arial"/>
          <w:b/>
          <w:bCs/>
          <w:i w:val="false"/>
          <w:iCs w:val="false"/>
          <w:color w:val="0B1C2C"/>
          <w:sz w:val="26"/>
          <w:szCs w:val="26"/>
          <w:rtl/>
        </w:rPr>
        <w:t xml:space="preserve">8. الأدلة والمراجع</w:t>
      </w:r>
      <w:bookmarkEnd w:id="100069"/>
    </w:p>
    <w:p>
      <w:pPr>
        <w:pStyle w:val="Heading3"/>
        <w:bidi/>
        <w:spacing w:after="110" w:before="240" w:line="340" w:lineRule="atLeast"/>
      </w:pPr>
      <w:bookmarkStart w:id="100070" w:name="_Toc100070"/>
      <w:r>
        <w:rPr>
          <w:rFonts w:ascii="Arial" w:cs="Arial" w:hAnsi="Arial"/>
          <w:b/>
          <w:bCs/>
          <w:i w:val="false"/>
          <w:iCs w:val="false"/>
          <w:color w:val="0B1C2C"/>
          <w:sz w:val="24"/>
          <w:szCs w:val="24"/>
          <w:rtl/>
        </w:rPr>
        <w:t xml:space="preserve">8.1 المصادر الأولية (المستودع — موثقة على main @ 1b37c77)</w:t>
      </w:r>
      <w:bookmarkEnd w:id="100070"/>
    </w:p>
    <w:p>
      <w:pPr>
        <w:bidi/>
        <w:spacing w:after="120" w:before="0" w:line="312"/>
        <w:jc w:val="both"/>
      </w:pPr>
      <w:r>
        <w:rPr>
          <w:rFonts w:ascii="Arial" w:cs="Arial" w:hAnsi="Arial"/>
          <w:b w:val="false"/>
          <w:i w:val="false"/>
          <w:iCs w:val="false"/>
          <w:color w:val="1A2430"/>
          <w:sz w:val="24"/>
          <w:szCs w:val="24"/>
          <w:rtl/>
        </w:rPr>
        <w:t xml:space="preserve">صفحات الواجهة الست والثلاثون (قرئت كاملة)، و MicroRouter.tsx، و navigation.ts، و routeClassifier.ts، و StartupGate.tsx، و MicroAppShell.tsx، و QuickActionSheet.tsx، و BottomNav.tsx، و AppHeader.tsx، و UnsavedChangesGuard.tsx، و EventsLayer.tsx، و CorrectionsLayer.tsx، وطبقة خدمات التطبيق كاملة (الاتفاقات، الكاش، الكتالوج، التكلفة، المبيعات المباشرة، المسودات، التقديرات، المالية، النبضة المالية، المتابعة اليومية، التنفيذ، G5، الرئيسية، المخزون، الأطراف، الموردين، النقل)، ووحدات المجال الثلاث عشرة، و IndexedDbLocalStore.ts، و docs/product-source-of-truth.md، و docs/operations/current-state.md، و docs/08-glossary.md، و docs/expansion/README.md (قرار E-00.14).</w:t>
      </w:r>
    </w:p>
    <w:p>
      <w:pPr>
        <w:pStyle w:val="Heading3"/>
        <w:bidi/>
        <w:spacing w:after="110" w:before="240" w:line="340" w:lineRule="atLeast"/>
      </w:pPr>
      <w:bookmarkStart w:id="100071" w:name="_Toc100071"/>
      <w:r>
        <w:rPr>
          <w:rFonts w:ascii="Arial" w:cs="Arial" w:hAnsi="Arial"/>
          <w:b/>
          <w:bCs/>
          <w:i w:val="false"/>
          <w:iCs w:val="false"/>
          <w:color w:val="0B1C2C"/>
          <w:sz w:val="24"/>
          <w:szCs w:val="24"/>
          <w:rtl/>
        </w:rPr>
        <w:t xml:space="preserve">8.2 المصادر الخارجية (43 مصدرًا — الملخص)</w:t>
      </w:r>
      <w:bookmarkEnd w:id="100071"/>
    </w:p>
    <w:tbl>
      <w:tblPr>
        <w:bidiVisual/>
        <w:tblW w:type="pct" w:w="100%"/>
        <w:tblBorders>
          <w:top w:val="single" w:color="529286" w:sz="2"/>
          <w:left w:val="none"/>
          <w:bottom w:val="single" w:color="529286" w:sz="2"/>
          <w:right w:val="none"/>
          <w:insideH w:val="single" w:color="BECFCC" w:sz="1"/>
          <w:insideV w:val="single" w:color="BECFCC" w:sz="1"/>
        </w:tblBorders>
        <w:tblLayout w:type="fixed"/>
      </w:tblPr>
      <w:tblGrid>
        <w:gridCol w:w="100"/>
        <w:gridCol w:w="100"/>
        <w:gridCol w:w="100"/>
      </w:tblGrid>
      <w:tr>
        <w:trPr>
          <w:cantSplit/>
          <w:tblHeader/>
        </w:trPr>
        <w:tc>
          <w:tcPr>
            <w:tcW w:type="pct" w:w="6%"/>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w:t>
            </w:r>
          </w:p>
        </w:tc>
        <w:tc>
          <w:tcPr>
            <w:tcW w:type="pct" w:w="44%"/>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المصدر</w:t>
            </w:r>
          </w:p>
        </w:tc>
        <w:tc>
          <w:tcPr>
            <w:tcW w:type="pct" w:w="50%"/>
            <w:shd w:fill="529286" w:val="clear"/>
            <w:tcMar>
              <w:top w:type="dxa" w:w="40"/>
              <w:left w:type="dxa" w:w="60"/>
              <w:bottom w:type="dxa" w:w="40"/>
              <w:right w:type="dxa" w:w="60"/>
            </w:tcMar>
            <w:vAlign w:val="center"/>
          </w:tcPr>
          <w:p>
            <w:pPr>
              <w:bidi/>
              <w:spacing w:line="276"/>
              <w:jc w:val="center"/>
            </w:pPr>
            <w:r>
              <w:rPr>
                <w:rFonts w:ascii="Arial" w:cs="Arial" w:hAnsi="Arial"/>
                <w:b/>
                <w:bCs/>
                <w:i w:val="false"/>
                <w:iCs w:val="false"/>
                <w:color w:val="FFFFFF"/>
                <w:sz w:val="14"/>
                <w:szCs w:val="14"/>
                <w:rtl/>
              </w:rPr>
              <w:t xml:space="preserve">ما يدعمه</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Material Design — Bottom navigation (m2.material.io)</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 ≤٥ وجهات؛ شريط سفلي + زر مركزي</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Android design — Layout &amp; navigation patterns (developer.android.com)</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 أنماط الزر/الشريط الأساسية</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Smashing Magazine — Golden rules of bottom navigation</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 قاعدة حد الوجهات</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4</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Hoober (UX Matters) — How Do Users Really Hold Mobile Devices?</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P2: 49% بيد واحدة؛ منطقة الإبهام</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5</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Hurff — Designing for thumbs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P2: تطبيق منطقة الإبهام</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6</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Smashing Magazine — The Thumb Zone</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P2: الأفعال الأساسية أسفل الشاشة</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7</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OkCredit (Google Play)</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P3: دفتر الذمم للتجار متناهيي الصغر</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8</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Khatabook — features (khatabook.com)</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P3: التذكيرات والتقارير ميزات محبوبة</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9</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ET BFSI — Khatabook bot-call reminders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P3: مركزية تذكير التحصيل</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10</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Business Insider — Khatabook market position</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P3: سياق فئة الخاتا</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11</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مجتمع QuickBooks — عكس أم حذف</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P4 (ممارس)</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12</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Xero — Journal entries guide</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P4: معيار تصحيح/عكس القيود</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13</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Sage Intacct — reversing posted entries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P4: عكس لا إعادة إدخال</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14</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Foundation Software — audit trails</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P4: مسار تدقيق لكل تعديل</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15</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Gimbla — audit trail glossary</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P4: تعريف مسار التدقيق</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16</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Amplitude — Time to Value</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 TTV ← الاحتفاظ</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17</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LinkRunner — onboarding metrics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 زمن أول فعل أساسي</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18</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Userpilot — onboarding benchmarks</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 (اتجاهي)</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19</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QuickBooks Solopreneur</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 شكل المالك المنفرد؛ أول قيمة فورية</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20</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Wave (App Store)</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 مسار أول فاتورة؛ سجلات قابلة للتعديل</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21</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YNAB — zero-based budgeting</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P6: لكل دولار وظيفة</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22</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Ramsey — YNAB vs EveryDollar</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P6 (ممارس)</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23</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NerdWallet — zero-based budgeting</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P6: منهجية التخصيص</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24</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NN/g — Progressive Disclosure</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P7 ونمط فشله (MC-16)</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25</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NN/g — Managing visual complexity</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P7: تجميع متوقع</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26</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NN/g — Designing Empty States</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P8 (MC-20)</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27</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Pencil &amp; Paper — Empty State UX</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P8: أنماط الفراغ</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28</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Toptal — Empty-state UX design</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P8: تصنيف فارغ/خطأ/بلا اتصال</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29</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uxdesign.cc — robust RTL UI</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P9 (ممارس): انعكاس؛ اتجاه الأرقام</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30</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kristi.digital — RTL mobile design</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P9 (ممارس): اتساع التسميات؛ bidi</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31</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Purrweb — designing an Arabic app</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P9 (ممارس): انعكاس كامل</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32</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IMF — Jordan: Selected Issues (2022)</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انتشار المشاريع المنزلية بين النساء في القطاع غير الرسمي</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33</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UN Women — Women's Informal Employment in Jordan (HBB brief)</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تحديات المشاريع المنزلية</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34</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UN Jordan — نفس الموجز (الصفحة)</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35</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EFI/IFE — formalizing Jordan's informal economy</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سياق غير المسجلين</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36</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World Bank — Developing MSMEs in Jordan</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سياق المنشآت الصغيرة</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37</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DoS Jordan — Employment &amp; Unemployment</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(عام)</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38</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GSMA — Mobile Economy MENA 2025</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P10/P2: الهاتف أولًا</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39</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CBJ — Payment Systems Legislations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وجود تنظيمي فقط — لا يُستنبط منه متطلب</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40</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Mastercard × CBJ (2024)</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P10: المدفوعات الرقمية تنمو لا تعمّ</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41</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Zoho Books mobile apps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P5/P-MC-07: تقديرات قابلة للتعديل على الجوال</w:t>
            </w:r>
          </w:p>
        </w:tc>
      </w:tr>
      <w:tr>
        <w:trPr>
          <w:cantSplit w:val="false"/>
        </w:trPr>
        <w:tc>
          <w:tcPr>
            <w:tcW w:type="pct" w:w="6%"/>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42</w:t>
            </w:r>
          </w:p>
        </w:tc>
        <w:tc>
          <w:tcPr>
            <w:tcW w:type="pct" w:w="44%"/>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NN/g — Confirmation dialogs</w:t>
            </w:r>
          </w:p>
        </w:tc>
        <w:tc>
          <w:tcPr>
            <w:tcW w:type="pct" w:w="50%"/>
            <w:shd w:fill="E8ECEB" w:val="clear"/>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MC-08: تأكيد قبل غير العكوس</w:t>
            </w:r>
          </w:p>
        </w:tc>
      </w:tr>
      <w:tr>
        <w:trPr>
          <w:cantSplit w:val="false"/>
        </w:trPr>
        <w:tc>
          <w:tcPr>
            <w:tcW w:type="pct" w:w="6%"/>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43</w:t>
            </w:r>
          </w:p>
        </w:tc>
        <w:tc>
          <w:tcPr>
            <w:tcW w:type="pct" w:w="44%"/>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NN/g — Preventing user errors</w:t>
            </w:r>
          </w:p>
        </w:tc>
        <w:tc>
          <w:tcPr>
            <w:tcW w:type="pct" w:w="50%"/>
            <w:tcMar>
              <w:top w:type="dxa" w:w="40"/>
              <w:left w:type="dxa" w:w="60"/>
              <w:bottom w:type="dxa" w:w="40"/>
              <w:right w:type="dxa" w:w="60"/>
            </w:tcMar>
          </w:tcPr>
          <w:p>
            <w:pPr>
              <w:bidi/>
              <w:spacing w:line="276"/>
              <w:jc w:val="right"/>
            </w:pPr>
            <w:r>
              <w:rPr>
                <w:rFonts w:ascii="Arial" w:cs="Arial" w:hAnsi="Arial"/>
                <w:b w:val="false"/>
                <w:i w:val="false"/>
                <w:iCs w:val="false"/>
                <w:color w:val="1A2430"/>
                <w:sz w:val="14"/>
                <w:szCs w:val="14"/>
                <w:rtl/>
              </w:rPr>
              <w:t xml:space="preserve">MC-08: تحذيرات قبل الالتزامات الخطرة</w:t>
            </w:r>
          </w:p>
        </w:tc>
      </w:tr>
    </w:tbl>
    <w:p>
      <w:pPr>
        <w:bidi/>
        <w:spacing w:after="120"/>
      </w:pPr>
    </w:p>
    <w:p>
      <w:pPr>
        <w:bidi/>
        <w:spacing w:after="120" w:before="0" w:line="312"/>
        <w:jc w:val="both"/>
      </w:pPr>
      <w:r>
        <w:rPr>
          <w:rFonts w:ascii="Arial" w:cs="Arial" w:hAnsi="Arial"/>
          <w:b w:val="false"/>
          <w:i w:val="false"/>
          <w:iCs w:val="false"/>
          <w:color w:val="1A2430"/>
          <w:sz w:val="24"/>
          <w:szCs w:val="24"/>
          <w:rtl/>
        </w:rPr>
        <w:t xml:space="preserve">الافتراضات المعنونة: هيمنة النقد في التجارة الأردنية الصغيرة [افتراض — بنك التسويات وMastercard يظهران نموًا لا عمومية للمدفوعات الرقمية]؛ والتشابه الثقافي لممارسة دفتر الرقم بين جنوب آسيا والأردن [استدلال لا متطلب]؛ وتفضيل الأرقام العربية-الهندية مقابل الغربية [سياقي]؛ وغير الرسمي ≠ لا حاجة لمسك دفاتر [الأدلة تُظهر تتبعًا غير رسمي للكاش والدين]. ولم يُستنبط أي متطلب قانوني أو ضريبي أو تنظيمي من أي مصدر. وتعارضات الوثائق مع الكود (الكود هو الحكم): مصدر الحقيقة يقول إن شريط التوزيع «في مالي/المحافظ» (الكود: مالي فقط)؛ والمعجم يحظر «أعلن» (الزر يخالفه)؛ وعدد المسارات 39 لا 38؛ وخريطة خروج العدّ والتوزيع تفترض ربطًا بـ /cash لم يُبنَ قط.</w:t>
      </w:r>
    </w:p>
    <w:p>
      <w:pPr>
        <w:pBdr>
          <w:right w:val="single" w:color="529286" w:sz="12" w:space="8"/>
        </w:pBdr>
        <w:bidi/>
        <w:spacing w:after="140" w:before="60" w:line="312"/>
        <w:ind w:right="200"/>
        <w:jc w:val="both"/>
      </w:pPr>
      <w:r>
        <w:rPr>
          <w:rFonts w:ascii="Arial" w:cs="Arial" w:hAnsi="Arial"/>
          <w:b w:val="false"/>
          <w:i/>
          <w:iCs/>
          <w:color w:val="506070"/>
          <w:sz w:val="21"/>
          <w:szCs w:val="21"/>
          <w:rtl/>
        </w:rPr>
        <w:t xml:space="preserve">هذا المستند نسخة عربية RTL من التقرير الإنجليزي المعتمد (Micro-Target-State-Design-Report.md) أُعدت لمراجعة المالك وتعليقاته. المصطلحات التقنية (المسارات، وأسماء الملفات، ومعرفات السجل MC/G/D) أُبقيت بالإنجليزية لأنها مرجع التنفيذ، مع الحفاظ على جميع تسميات الواجهة بالعربية كما تظهر في التطبيق.</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CFCC" w:sz="2" w:space="4"/>
      </w:pBdr>
      <w:bidi/>
      <w:spacing w:after="60"/>
      <w:jc w:val="right"/>
    </w:pPr>
    <w:r>
      <w:rPr>
        <w:rFonts w:ascii="Arial" w:cs="Arial" w:hAnsi="Arial"/>
        <w:b w:val="false"/>
        <w:i w:val="false"/>
        <w:iCs w:val="false"/>
        <w:color w:val="506070"/>
        <w:sz w:val="16"/>
        <w:szCs w:val="16"/>
        <w:rtl/>
      </w:rPr>
      <w:t xml:space="preserve">مايكرو — تصميم التدفق والشاشات والتنقل المستهدف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arabicAbjad"/>
      <w:lvlText w:val="%1."/>
      <w:lvlJc w:val="right"/>
      <w:pPr>
        <w:ind w:right="720" w:hanging="360"/>
      </w:pPr>
      <w:rPr>
        <w:rtl/>
      </w:rPr>
    </w:lvl>
  </w:abstractNum>
  <w:abstractNum w:abstractNumId="3" w15:restartNumberingAfterBreak="0">
    <w:multiLevelType w:val="hybridMultilevel"/>
    <w:lvl w:ilvl="0" w15:tentative="1">
      <w:start w:val="1"/>
      <w:numFmt w:val="arabicAbjad"/>
      <w:lvlText w:val="%1."/>
      <w:lvlJc w:val="right"/>
      <w:pPr>
        <w:ind w:right="720" w:hanging="360"/>
      </w:pPr>
      <w:rPr>
        <w:rtl/>
      </w:rPr>
    </w:lvl>
  </w:abstractNum>
  <w:abstractNum w:abstractNumId="4" w15:restartNumberingAfterBreak="0">
    <w:multiLevelType w:val="hybridMultilevel"/>
    <w:lvl w:ilvl="0" w15:tentative="1">
      <w:start w:val="1"/>
      <w:numFmt w:val="arabicAbjad"/>
      <w:lvlText w:val="%1."/>
      <w:lvlJc w:val="right"/>
      <w:pPr>
        <w:ind w:right="720" w:hanging="360"/>
      </w:pPr>
      <w:rPr>
        <w:rtl/>
      </w:rPr>
    </w:lvl>
  </w:abstractNum>
  <w:abstractNum w:abstractNumId="5" w15:restartNumberingAfterBreak="0">
    <w:multiLevelType w:val="hybridMultilevel"/>
    <w:lvl w:ilvl="0" w15:tentative="1">
      <w:start w:val="1"/>
      <w:numFmt w:val="arabicAbjad"/>
      <w:lvlText w:val="%1."/>
      <w:lvlJc w:val="right"/>
      <w:pPr>
        <w:ind w:right="720" w:hanging="360"/>
      </w:pPr>
      <w:rPr>
        <w:rtl/>
      </w:rPr>
    </w:lvl>
  </w:abstractNum>
  <w:abstractNum w:abstractNumId="6" w15:restartNumberingAfterBreak="0">
    <w:multiLevelType w:val="hybridMultilevel"/>
    <w:lvl w:ilvl="0" w15:tentative="1">
      <w:start w:val="1"/>
      <w:numFmt w:val="arabicAbjad"/>
      <w:lvlText w:val="%1."/>
      <w:lvlJc w:val="right"/>
      <w:pPr>
        <w:ind w:right="720" w:hanging="360"/>
      </w:pPr>
      <w:rPr>
        <w:rtl/>
      </w:rPr>
    </w:lvl>
  </w:abstractNum>
  <w:abstractNum w:abstractNumId="7" w15:restartNumberingAfterBreak="0">
    <w:multiLevelType w:val="hybridMultilevel"/>
    <w:lvl w:ilvl="0" w15:tentative="1">
      <w:start w:val="1"/>
      <w:numFmt w:val="arabicAbjad"/>
      <w:lvlText w:val="%1."/>
      <w:lvlJc w:val="right"/>
      <w:pPr>
        <w:ind w:right="720" w:hanging="360"/>
      </w:pPr>
      <w:rPr>
        <w:rtl/>
      </w:rPr>
    </w:lvl>
  </w:abstractNum>
  <w:abstractNum w:abstractNumId="8" w15:restartNumberingAfterBreak="0">
    <w:multiLevelType w:val="hybridMultilevel"/>
    <w:lvl w:ilvl="0" w15:tentative="1">
      <w:start w:val="1"/>
      <w:numFmt w:val="arabicAbjad"/>
      <w:lvlText w:val="%1."/>
      <w:lvlJc w:val="right"/>
      <w:pPr>
        <w:ind w:right="720" w:hanging="360"/>
      </w:pPr>
      <w:rPr>
        <w:rtl/>
      </w:rPr>
    </w:lvl>
  </w:abstractNum>
  <w:abstractNum w:abstractNumId="9" w15:restartNumberingAfterBreak="0">
    <w:multiLevelType w:val="hybridMultilevel"/>
    <w:lvl w:ilvl="0" w15:tentative="1">
      <w:start w:val="1"/>
      <w:numFmt w:val="arabicAbjad"/>
      <w:lvlText w:val="%1."/>
      <w:lvlJc w:val="right"/>
      <w:pPr>
        <w:ind w:right="720" w:hanging="360"/>
      </w:pPr>
      <w:rPr>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A24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40"/>
      <w:outlineLvl w:val="0"/>
    </w:pPr>
    <w:rPr>
      <w:rFonts w:ascii="Arial" w:cs="Arial" w:hAnsi="Arial"/>
      <w:b/>
      <w:bCs/>
      <w:color w:val="0B1C2C"/>
      <w:sz w:val="30"/>
      <w:szCs w:val="30"/>
    </w:rPr>
  </w:style>
  <w:style w:type="paragraph" w:styleId="Heading2">
    <w:name w:val="Heading 2"/>
    <w:basedOn w:val="Normal"/>
    <w:next w:val="Normal"/>
    <w:qFormat/>
    <w:pPr>
      <w:spacing w:after="130" w:before="300" w:line="340"/>
      <w:outlineLvl w:val="1"/>
    </w:pPr>
    <w:rPr>
      <w:rFonts w:ascii="Arial" w:cs="Arial" w:hAnsi="Arial"/>
      <w:b/>
      <w:bCs/>
      <w:color w:val="0B1C2C"/>
      <w:sz w:val="26"/>
      <w:szCs w:val="26"/>
    </w:rPr>
  </w:style>
  <w:style w:type="paragraph" w:styleId="Heading3">
    <w:name w:val="Heading 3"/>
    <w:basedOn w:val="Normal"/>
    <w:next w:val="Normal"/>
    <w:qFormat/>
    <w:pPr>
      <w:spacing w:after="110" w:before="240" w:line="320"/>
      <w:outlineLvl w:val="2"/>
    </w:pPr>
    <w:rPr>
      <w:rFonts w:ascii="Arial" w:cs="Arial" w:hAnsi="Arial"/>
      <w:b/>
      <w:bCs/>
      <w:color w:val="0B1C2C"/>
      <w:sz w:val="24"/>
      <w:szCs w:val="24"/>
    </w:rPr>
  </w:style>
  <w:style w:type="paragraph" w:styleId="Heading4">
    <w:name w:val="Heading 4"/>
    <w:basedOn w:val="Normal"/>
    <w:next w:val="Normal"/>
    <w:qFormat/>
    <w:pPr>
      <w:spacing w:after="90" w:before="200" w:line="320"/>
      <w:outlineLvl w:val="3"/>
    </w:pPr>
    <w:rPr>
      <w:rFonts w:ascii="Arial" w:cs="Arial" w:hAnsi="Arial"/>
      <w:b/>
      <w:bCs/>
      <w:color w:val="0B1C2C"/>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2026-09-01T16:13:31.083Z</dcterms:created>
  <dcterms:modified xsi:type="dcterms:W3CDTF">2026-09-01T16:13:31.083Z</dcterms:modified>
</cp:coreProperties>
</file>

<file path=docProps/custom.xml><?xml version="1.0" encoding="utf-8"?>
<Properties xmlns="http://schemas.openxmlformats.org/officeDocument/2006/custom-properties" xmlns:vt="http://schemas.openxmlformats.org/officeDocument/2006/docPropsVTypes"/>
</file>