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left w:val="none"/>
          <w:bottom w:val="none"/>
          <w:right w:val="none"/>
          <w:insideH w:val="none"/>
          <w:insideV w:val="none"/>
        </w:tblBorders>
        <w:tblLayout w:type="fixed"/>
      </w:tblPr>
      <w:tblGrid>
        <w:gridCol w:w="100"/>
      </w:tblGrid>
      <w:tr>
        <w:trPr>
          <w:trHeight w:val="16838" w:hRule="exact"/>
        </w:trPr>
        <w:tc>
          <w:tcPr>
            <w:tcBorders>
              <w:top w:val="none"/>
              <w:left w:val="none"/>
              <w:bottom w:val="none"/>
              <w:right w:val="none"/>
            </w:tcBorders>
            <w:shd w:fill="162032" w:val="clear"/>
          </w:tcPr>
          <w:p>
            <w:pPr>
              <w:spacing w:before="4109"/>
            </w:pPr>
          </w:p>
          <w:p>
            <w:pPr>
              <w:pBdr>
                <w:bottom w:val="single" w:color="8B7E5A" w:sz="6" w:space="8"/>
              </w:pBdr>
              <w:bidi/>
              <w:spacing w:after="500"/>
              <w:ind w:left="800" w:right="1200"/>
              <w:jc w:val="right"/>
            </w:pPr>
            <w:r>
              <w:rPr>
                <w:rFonts w:ascii="Arial" w:cs="Arial" w:hAnsi="Arial"/>
                <w:color w:val="8B7E5A"/>
                <w:spacing w:val="40"/>
                <w:sz w:val="18"/>
                <w:szCs w:val="18"/>
              </w:rPr>
              <w:t xml:space="preserve">D E E P   U X   A N D   P R O D U C T   A N A L Y S I S</w:t>
            </w:r>
          </w:p>
          <w:p>
            <w:pPr>
              <w:bidi/>
              <w:spacing w:after="100" w:line="736" w:lineRule="atLeast"/>
              <w:ind w:left="800" w:right="1200"/>
              <w:jc w:val="right"/>
            </w:pPr>
            <w:r>
              <w:rPr>
                <w:rFonts w:ascii="Arial" w:cs="Arial" w:hAnsi="Arial"/>
                <w:b/>
                <w:bCs/>
                <w:color w:val="FFFFFF"/>
                <w:sz w:val="64"/>
                <w:szCs w:val="64"/>
                <w:rtl/>
              </w:rPr>
              <w:t xml:space="preserve">التقرير العميق لتجربة الاستخدام والمنتج</w:t>
            </w:r>
          </w:p>
          <w:p>
            <w:pPr>
              <w:bidi/>
              <w:spacing w:after="300" w:line="736" w:lineRule="atLeast"/>
              <w:ind w:left="800" w:right="1200"/>
              <w:jc w:val="right"/>
            </w:pPr>
            <w:r>
              <w:rPr>
                <w:rFonts w:ascii="Arial" w:cs="Arial" w:hAnsi="Arial"/>
                <w:b/>
                <w:bCs/>
                <w:color w:val="FFFFFF"/>
                <w:sz w:val="64"/>
                <w:szCs w:val="64"/>
                <w:rtl/>
              </w:rPr>
              <w:t xml:space="preserve">بعد إصلاحات المرحلة الأولى المُتحقَّقة</w:t>
            </w:r>
          </w:p>
          <w:p>
            <w:pPr>
              <w:bidi/>
              <w:spacing w:after="800" w:line="340" w:lineRule="atLeast"/>
              <w:ind w:left="800" w:right="1200"/>
              <w:jc w:val="right"/>
            </w:pPr>
            <w:r>
              <w:rPr>
                <w:rFonts w:ascii="Arial" w:cs="Arial" w:hAnsi="Arial"/>
                <w:color w:val="C9D2DE"/>
                <w:sz w:val="24"/>
                <w:szCs w:val="24"/>
                <w:rtl/>
              </w:rPr>
              <w:t xml:space="preserve">Micro — نظام إدارة مالية وتشغيلية لمالك مشروع متناهٍي الصغر · الأردن · دينار أردني</w:t>
            </w:r>
          </w:p>
          <w:p>
            <w:pPr>
              <w:pBdr>
                <w:right w:val="single" w:color="8B7E5A" w:sz="8" w:space="12"/>
              </w:pBdr>
              <w:bidi/>
              <w:spacing w:after="80" w:line="300" w:lineRule="atLeast"/>
              <w:ind w:left="800" w:right="1400"/>
              <w:jc w:val="right"/>
            </w:pPr>
            <w:r>
              <w:rPr>
                <w:rFonts w:ascii="Arial" w:cs="Arial" w:hAnsi="Arial"/>
                <w:color w:val="E8EDF3"/>
                <w:sz w:val="24"/>
                <w:szCs w:val="24"/>
                <w:rtl/>
              </w:rPr>
              <w:t xml:space="preserve">المرحلة الأولى: الفرع phase1/confirmed-corrections دُمج في main (2b998cf ← f7c1430)</w:t>
            </w:r>
          </w:p>
          <w:p>
            <w:pPr>
              <w:pBdr>
                <w:right w:val="single" w:color="8B7E5A" w:sz="8" w:space="12"/>
              </w:pBdr>
              <w:bidi/>
              <w:spacing w:after="80" w:line="300" w:lineRule="atLeast"/>
              <w:ind w:left="800" w:right="1400"/>
              <w:jc w:val="right"/>
            </w:pPr>
            <w:r>
              <w:rPr>
                <w:rFonts w:ascii="Arial" w:cs="Arial" w:hAnsi="Arial"/>
                <w:color w:val="E8EDF3"/>
                <w:sz w:val="24"/>
                <w:szCs w:val="24"/>
                <w:rtl/>
              </w:rPr>
              <w:t xml:space="preserve">خط أساس المرحلة الثانية المُحلَّل: main عند الإيداع f7c14303ff13b96cdedd56725ce83497b843e1a1</w:t>
            </w:r>
          </w:p>
          <w:p>
            <w:pPr>
              <w:pBdr>
                <w:right w:val="single" w:color="8B7E5A" w:sz="8" w:space="12"/>
              </w:pBdr>
              <w:bidi/>
              <w:spacing w:after="80" w:line="300" w:lineRule="atLeast"/>
              <w:ind w:left="800" w:right="1400"/>
              <w:jc w:val="right"/>
            </w:pPr>
            <w:r>
              <w:rPr>
                <w:rFonts w:ascii="Arial" w:cs="Arial" w:hAnsi="Arial"/>
                <w:color w:val="E8EDF3"/>
                <w:sz w:val="24"/>
                <w:szCs w:val="24"/>
                <w:rtl/>
              </w:rPr>
              <w:t xml:space="preserve">تاريخ التحليل: 31 آب / أغسطس 2026</w:t>
            </w:r>
          </w:p>
          <w:p>
            <w:pPr>
              <w:pBdr>
                <w:right w:val="single" w:color="8B7E5A" w:sz="8" w:space="12"/>
              </w:pBdr>
              <w:bidi/>
              <w:spacing w:after="80" w:line="300" w:lineRule="atLeast"/>
              <w:ind w:left="800" w:right="1400"/>
              <w:jc w:val="right"/>
            </w:pPr>
            <w:r>
              <w:rPr>
                <w:rFonts w:ascii="Arial" w:cs="Arial" w:hAnsi="Arial"/>
                <w:color w:val="E8EDF3"/>
                <w:sz w:val="24"/>
                <w:szCs w:val="24"/>
                <w:rtl/>
              </w:rPr>
              <w:t xml:space="preserve">وضع المرحلة الثانية: تحليل وتوصيات فقط — لا تنفيذ ولا تعديل</w:t>
            </w:r>
          </w:p>
          <w:p>
            <w:pPr>
              <w:pBdr>
                <w:right w:val="single" w:color="8B7E5A" w:sz="8" w:space="12"/>
              </w:pBdr>
              <w:bidi/>
              <w:spacing w:after="80" w:line="300" w:lineRule="atLeast"/>
              <w:ind w:left="800" w:right="1400"/>
              <w:jc w:val="right"/>
            </w:pPr>
            <w:r>
              <w:rPr>
                <w:rFonts w:ascii="Arial" w:cs="Arial" w:hAnsi="Arial"/>
                <w:color w:val="E8EDF3"/>
                <w:sz w:val="24"/>
                <w:szCs w:val="24"/>
                <w:rtl/>
              </w:rPr>
              <w:t xml:space="preserve">الجمهور: مالك المشروع — للمراجعة واتخاذ القرار</w:t>
            </w:r>
          </w:p>
          <w:p>
            <w:pPr>
              <w:spacing w:before="4109"/>
            </w:pPr>
          </w:p>
          <w:p>
            <w:pPr>
              <w:pBdr>
                <w:top w:val="single" w:color="8B7E5A" w:sz="2" w:space="8"/>
              </w:pBdr>
              <w:bidi/>
              <w:spacing w:before="200"/>
              <w:ind w:left="800" w:right="1200"/>
              <w:jc w:val="right"/>
            </w:pPr>
            <w:r>
              <w:rPr>
                <w:rFonts w:ascii="Arial" w:cs="Arial" w:hAnsi="Arial"/>
                <w:color w:val="9AA6B2"/>
                <w:sz w:val="16"/>
                <w:szCs w:val="16"/>
                <w:rtl/>
              </w:rPr>
              <w:t xml:space="preserve">نسخة عربية للمراجعة التفصيلية</w:t>
            </w:r>
            <w:r>
              <w:rPr>
                <w:rFonts w:ascii="Arial" w:cs="Arial" w:hAnsi="Arial"/>
                <w:color w:val="9AA6B2"/>
                <w:sz w:val="16"/>
                <w:szCs w:val="16"/>
              </w:rPr>
              <w:t xml:space="preserve">                                   </w:t>
            </w:r>
            <w:r>
              <w:rPr>
                <w:rFonts w:ascii="Arial" w:cs="Arial" w:hAnsi="Arial"/>
                <w:color w:val="9AA6B2"/>
                <w:sz w:val="16"/>
                <w:szCs w:val="16"/>
              </w:rPr>
              <w:t xml:space="preserve">Micro · Deep UX/Product Analysis 2026</w:t>
            </w:r>
          </w:p>
        </w:tc>
      </w:tr>
    </w:tbl>
    <w:p>
      <w:pPr>
        <w:sectPr>
          <w:pgSz w:w="11906" w:h="16838" w:orient="portrait"/>
          <w:pgMar w:top="0" w:right="0" w:bottom="0" w:left="0" w:header="708" w:footer="708" w:gutter="0"/>
          <w:docGrid w:linePitch="360"/>
        </w:sectPr>
      </w:pPr>
    </w:p>
    <w:p>
      <w:pPr>
        <w:bidi/>
        <w:spacing w:after="360" w:before="480"/>
        <w:jc w:val="center"/>
      </w:pPr>
      <w:r>
        <w:rPr>
          <w:rFonts w:ascii="Arial" w:cs="Arial" w:hAnsi="Arial"/>
          <w:b/>
          <w:bCs/>
          <w:sz w:val="32"/>
          <w:szCs w:val="32"/>
          <w:rtl/>
        </w:rPr>
        <w:t xml:space="preserve">المحتويات</w:t>
      </w:r>
    </w:p>
    <w:sdt>
      <w:sdtPr>
        <w:alias w:val="Table of Contents"/>
      </w:sdtPr>
      <w:sdtContent>
        <w:p>
          <w:r>
            <w:fldChar w:fldCharType="begin" w:dirty="true"/>
          </w:r>
          <w:r>
            <w:instrText xml:space="preserve">TOC \h \o "1-2"</w:instrText>
          </w:r>
          <w:r>
            <w:fldChar w:fldCharType="separate"/>
          </w:r>
        </w:p>
        <w:p>
          <w:pPr>
            <w:pStyle w:val="9"/>
            <w:tabs>
              <w:tab w:val="right" w:leader="dot" w:pos="9026"/>
            </w:tabs>
            <w:spacing w:before="120" w:after="60"/>
          </w:pPr>
          <w:hyperlink w:anchor="_Toc100000" w:history="1">
            <w:r>
              <w:rPr>
                <w:rStyle w:val="Hyperlink"/>
              </w:rPr>
              <w:t>الفصل الأول — معلومات التقرير وقاعدة التحليل</w:t>
            </w:r>
            <w:r>
              <w:tab/>
            </w:r>
            <w:r>
              <w:fldChar w:fldCharType="begin"/>
            </w:r>
            <w:r>
              <w:instrText xml:space="preserve"> PAGEREF _Toc100000 \h </w:instrText>
            </w:r>
            <w:r>
              <w:fldChar w:fldCharType="separate"/>
            </w:r>
            <w:r>
              <w:t>1</w:t>
            </w:r>
            <w:r>
              <w:fldChar w:fldCharType="end"/>
            </w:r>
          </w:hyperlink>
        </w:p>
        <w:p>
          <w:pPr>
            <w:pStyle w:val="11"/>
            <w:ind w:left="360"/>
            <w:tabs>
              <w:tab w:val="right" w:leader="dot" w:pos="9026"/>
            </w:tabs>
            <w:spacing w:before="120" w:after="60"/>
          </w:pPr>
          <w:hyperlink w:anchor="_Toc100001" w:history="1">
            <w:r>
              <w:rPr>
                <w:rStyle w:val="Hyperlink"/>
              </w:rPr>
              <w:t>1-1 منظومة وسوم الأدلة (وسم واحد لكل خلاصة مهمة)</w:t>
            </w:r>
            <w:r>
              <w:tab/>
            </w:r>
            <w:r>
              <w:fldChar w:fldCharType="begin"/>
            </w:r>
            <w:r>
              <w:instrText xml:space="preserve"> PAGEREF _Toc100001 \h </w:instrText>
            </w:r>
            <w:r>
              <w:fldChar w:fldCharType="separate"/>
            </w:r>
            <w:r>
              <w:t>2</w:t>
            </w:r>
            <w:r>
              <w:fldChar w:fldCharType="end"/>
            </w:r>
          </w:hyperlink>
        </w:p>
        <w:p>
          <w:pPr>
            <w:pStyle w:val="9"/>
            <w:tabs>
              <w:tab w:val="right" w:leader="dot" w:pos="9026"/>
            </w:tabs>
            <w:spacing w:before="120" w:after="60"/>
          </w:pPr>
          <w:hyperlink w:anchor="_Toc100002" w:history="1">
            <w:r>
              <w:rPr>
                <w:rStyle w:val="Hyperlink"/>
              </w:rPr>
              <w:t>الفصل الثاني — الملخص التنفيذي</w:t>
            </w:r>
            <w:r>
              <w:tab/>
            </w:r>
            <w:r>
              <w:fldChar w:fldCharType="begin"/>
            </w:r>
            <w:r>
              <w:instrText xml:space="preserve"> PAGEREF _Toc100002 \h </w:instrText>
            </w:r>
            <w:r>
              <w:fldChar w:fldCharType="separate"/>
            </w:r>
            <w:r>
              <w:t>2</w:t>
            </w:r>
            <w:r>
              <w:fldChar w:fldCharType="end"/>
            </w:r>
          </w:hyperlink>
        </w:p>
        <w:p>
          <w:pPr>
            <w:pStyle w:val="9"/>
            <w:tabs>
              <w:tab w:val="right" w:leader="dot" w:pos="9026"/>
            </w:tabs>
            <w:spacing w:before="120" w:after="60"/>
          </w:pPr>
          <w:hyperlink w:anchor="_Toc100003" w:history="1">
            <w:r>
              <w:rPr>
                <w:rStyle w:val="Hyperlink"/>
              </w:rPr>
              <w:t>الفصل الثالث — النطاق والمنهجية وسجل إصلاحات المرحلة الأولى</w:t>
            </w:r>
            <w:r>
              <w:tab/>
            </w:r>
            <w:r>
              <w:fldChar w:fldCharType="begin"/>
            </w:r>
            <w:r>
              <w:instrText xml:space="preserve"> PAGEREF _Toc100003 \h </w:instrText>
            </w:r>
            <w:r>
              <w:fldChar w:fldCharType="separate"/>
            </w:r>
            <w:r>
              <w:t>3</w:t>
            </w:r>
            <w:r>
              <w:fldChar w:fldCharType="end"/>
            </w:r>
          </w:hyperlink>
        </w:p>
        <w:p>
          <w:pPr>
            <w:pStyle w:val="11"/>
            <w:ind w:left="360"/>
            <w:tabs>
              <w:tab w:val="right" w:leader="dot" w:pos="9026"/>
            </w:tabs>
            <w:spacing w:before="120" w:after="60"/>
          </w:pPr>
          <w:hyperlink w:anchor="_Toc100004" w:history="1">
            <w:r>
              <w:rPr>
                <w:rStyle w:val="Hyperlink"/>
              </w:rPr>
              <w:t>3-1 النطاق</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3-2 المنهجية</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3-3 قائمة المشكلات المؤكدة ونتائجها في المرحلة الأولى</w:t>
            </w:r>
            <w:r>
              <w:tab/>
            </w:r>
            <w:r>
              <w:fldChar w:fldCharType="begin"/>
            </w:r>
            <w:r>
              <w:instrText xml:space="preserve"> PAGEREF _Toc100006 \h </w:instrText>
            </w:r>
            <w:r>
              <w:fldChar w:fldCharType="separate"/>
            </w:r>
            <w:r>
              <w:t>4</w:t>
            </w:r>
            <w:r>
              <w:fldChar w:fldCharType="end"/>
            </w:r>
          </w:hyperlink>
        </w:p>
        <w:p>
          <w:pPr>
            <w:pStyle w:val="11"/>
            <w:ind w:left="360"/>
            <w:tabs>
              <w:tab w:val="right" w:leader="dot" w:pos="9026"/>
            </w:tabs>
            <w:spacing w:before="120" w:after="60"/>
          </w:pPr>
          <w:hyperlink w:anchor="_Toc100007" w:history="1">
            <w:r>
              <w:rPr>
                <w:rStyle w:val="Hyperlink"/>
              </w:rPr>
              <w:t>3-4 ما لم يُقرَّ عمدًا في المرحلة الأولى</w:t>
            </w:r>
            <w:r>
              <w:tab/>
            </w:r>
            <w:r>
              <w:fldChar w:fldCharType="begin"/>
            </w:r>
            <w:r>
              <w:instrText xml:space="preserve"> PAGEREF _Toc100007 \h </w:instrText>
            </w:r>
            <w:r>
              <w:fldChar w:fldCharType="separate"/>
            </w:r>
            <w:r>
              <w:t>4</w:t>
            </w:r>
            <w:r>
              <w:fldChar w:fldCharType="end"/>
            </w:r>
          </w:hyperlink>
        </w:p>
        <w:p>
          <w:pPr>
            <w:pStyle w:val="9"/>
            <w:tabs>
              <w:tab w:val="right" w:leader="dot" w:pos="9026"/>
            </w:tabs>
            <w:spacing w:before="120" w:after="60"/>
          </w:pPr>
          <w:hyperlink w:anchor="_Toc100008" w:history="1">
            <w:r>
              <w:rPr>
                <w:rStyle w:val="Hyperlink"/>
              </w:rPr>
              <w:t>الفصل الرابع — الحالة الراهنة بعد الإصلاحات</w:t>
            </w:r>
            <w:r>
              <w:tab/>
            </w:r>
            <w:r>
              <w:fldChar w:fldCharType="begin"/>
            </w:r>
            <w:r>
              <w:instrText xml:space="preserve"> PAGEREF _Toc100008 \h </w:instrText>
            </w:r>
            <w:r>
              <w:fldChar w:fldCharType="separate"/>
            </w:r>
            <w:r>
              <w:t>4</w:t>
            </w:r>
            <w:r>
              <w:fldChar w:fldCharType="end"/>
            </w:r>
          </w:hyperlink>
        </w:p>
        <w:p>
          <w:pPr>
            <w:pStyle w:val="11"/>
            <w:ind w:left="360"/>
            <w:tabs>
              <w:tab w:val="right" w:leader="dot" w:pos="9026"/>
            </w:tabs>
            <w:spacing w:before="120" w:after="60"/>
          </w:pPr>
          <w:hyperlink w:anchor="_Toc100009" w:history="1">
            <w:r>
              <w:rPr>
                <w:rStyle w:val="Hyperlink"/>
              </w:rPr>
              <w:t>4-1 الشكل والبنية — مؤكد من main الحالي</w:t>
            </w:r>
            <w:r>
              <w:tab/>
            </w:r>
            <w:r>
              <w:fldChar w:fldCharType="begin"/>
            </w:r>
            <w:r>
              <w:instrText xml:space="preserve"> PAGEREF _Toc100009 \h </w:instrText>
            </w:r>
            <w:r>
              <w:fldChar w:fldCharType="separate"/>
            </w:r>
            <w:r>
              <w:t>5</w:t>
            </w:r>
            <w:r>
              <w:fldChar w:fldCharType="end"/>
            </w:r>
          </w:hyperlink>
        </w:p>
        <w:p>
          <w:pPr>
            <w:pStyle w:val="11"/>
            <w:ind w:left="360"/>
            <w:tabs>
              <w:tab w:val="right" w:leader="dot" w:pos="9026"/>
            </w:tabs>
            <w:spacing w:before="120" w:after="60"/>
          </w:pPr>
          <w:hyperlink w:anchor="_Toc100010" w:history="1">
            <w:r>
              <w:rPr>
                <w:rStyle w:val="Hyperlink"/>
              </w:rPr>
              <w:t>4-2 الطبقات المالية الثلاث — مؤكد</w:t>
            </w:r>
            <w:r>
              <w:tab/>
            </w:r>
            <w:r>
              <w:fldChar w:fldCharType="begin"/>
            </w:r>
            <w:r>
              <w:instrText xml:space="preserve"> PAGEREF _Toc100010 \h </w:instrText>
            </w:r>
            <w:r>
              <w:fldChar w:fldCharType="separate"/>
            </w:r>
            <w:r>
              <w:t>5</w:t>
            </w:r>
            <w:r>
              <w:fldChar w:fldCharType="end"/>
            </w:r>
          </w:hyperlink>
        </w:p>
        <w:p>
          <w:pPr>
            <w:pStyle w:val="11"/>
            <w:ind w:left="360"/>
            <w:tabs>
              <w:tab w:val="right" w:leader="dot" w:pos="9026"/>
            </w:tabs>
            <w:spacing w:before="120" w:after="60"/>
          </w:pPr>
          <w:hyperlink w:anchor="_Toc100011" w:history="1">
            <w:r>
              <w:rPr>
                <w:rStyle w:val="Hyperlink"/>
              </w:rPr>
              <w:t>4-3 القدرات الخفية والمضمرة — مؤكد</w:t>
            </w:r>
            <w:r>
              <w:tab/>
            </w:r>
            <w:r>
              <w:fldChar w:fldCharType="begin"/>
            </w:r>
            <w:r>
              <w:instrText xml:space="preserve"> PAGEREF _Toc100011 \h </w:instrText>
            </w:r>
            <w:r>
              <w:fldChar w:fldCharType="separate"/>
            </w:r>
            <w:r>
              <w:t>5</w:t>
            </w:r>
            <w:r>
              <w:fldChar w:fldCharType="end"/>
            </w:r>
          </w:hyperlink>
        </w:p>
        <w:p>
          <w:pPr>
            <w:pStyle w:val="11"/>
            <w:ind w:left="360"/>
            <w:tabs>
              <w:tab w:val="right" w:leader="dot" w:pos="9026"/>
            </w:tabs>
            <w:spacing w:before="120" w:after="60"/>
          </w:pPr>
          <w:hyperlink w:anchor="_Toc100012" w:history="1">
            <w:r>
              <w:rPr>
                <w:rStyle w:val="Hyperlink"/>
              </w:rPr>
              <w:t>4-4 سطح المنتجات بنظرة واحدة — مؤكد</w:t>
            </w:r>
            <w:r>
              <w:tab/>
            </w:r>
            <w:r>
              <w:fldChar w:fldCharType="begin"/>
            </w:r>
            <w:r>
              <w:instrText xml:space="preserve"> PAGEREF _Toc100012 \h </w:instrText>
            </w:r>
            <w:r>
              <w:fldChar w:fldCharType="separate"/>
            </w:r>
            <w:r>
              <w:t>6</w:t>
            </w:r>
            <w:r>
              <w:fldChar w:fldCharType="end"/>
            </w:r>
          </w:hyperlink>
        </w:p>
        <w:p>
          <w:pPr>
            <w:pStyle w:val="9"/>
            <w:tabs>
              <w:tab w:val="right" w:leader="dot" w:pos="9026"/>
            </w:tabs>
            <w:spacing w:before="120" w:after="60"/>
          </w:pPr>
          <w:hyperlink w:anchor="_Toc100013" w:history="1">
            <w:r>
              <w:rPr>
                <w:rStyle w:val="Hyperlink"/>
              </w:rPr>
              <w:t>الفصل الخامس — بحث المستخدمين والشخصيات والرحلة</w:t>
            </w:r>
            <w:r>
              <w:tab/>
            </w:r>
            <w:r>
              <w:fldChar w:fldCharType="begin"/>
            </w:r>
            <w:r>
              <w:instrText xml:space="preserve"> PAGEREF _Toc100013 \h </w:instrText>
            </w:r>
            <w:r>
              <w:fldChar w:fldCharType="separate"/>
            </w:r>
            <w:r>
              <w:t>6</w:t>
            </w:r>
            <w:r>
              <w:fldChar w:fldCharType="end"/>
            </w:r>
          </w:hyperlink>
        </w:p>
        <w:p>
          <w:pPr>
            <w:pStyle w:val="11"/>
            <w:ind w:left="360"/>
            <w:tabs>
              <w:tab w:val="right" w:leader="dot" w:pos="9026"/>
            </w:tabs>
            <w:spacing w:before="120" w:after="60"/>
          </w:pPr>
          <w:hyperlink w:anchor="_Toc100014" w:history="1">
            <w:r>
              <w:rPr>
                <w:rStyle w:val="Hyperlink"/>
              </w:rPr>
              <w:t>5-1 فرضيات البحث — فرضية بحثية / محاكاة (لم يُجرَ أي بحث ميداني)</w:t>
            </w:r>
            <w:r>
              <w:tab/>
            </w:r>
            <w:r>
              <w:fldChar w:fldCharType="begin"/>
            </w:r>
            <w:r>
              <w:instrText xml:space="preserve"> PAGEREF _Toc100014 \h </w:instrText>
            </w:r>
            <w:r>
              <w:fldChar w:fldCharType="separate"/>
            </w:r>
            <w:r>
              <w:t>7</w:t>
            </w:r>
            <w:r>
              <w:fldChar w:fldCharType="end"/>
            </w:r>
          </w:hyperlink>
        </w:p>
        <w:p>
          <w:pPr>
            <w:pStyle w:val="11"/>
            <w:ind w:left="360"/>
            <w:tabs>
              <w:tab w:val="right" w:leader="dot" w:pos="9026"/>
            </w:tabs>
            <w:spacing w:before="120" w:after="60"/>
          </w:pPr>
          <w:hyperlink w:anchor="_Toc100015" w:history="1">
            <w:r>
              <w:rPr>
                <w:rStyle w:val="Hyperlink"/>
              </w:rPr>
              <w:t>5-2 الشخصيات — فرضية بحثية / محاكاة (موسومة بوضوح؛ مؤسسة على شاشات مؤكدة)</w:t>
            </w:r>
            <w:r>
              <w:tab/>
            </w:r>
            <w:r>
              <w:fldChar w:fldCharType="begin"/>
            </w:r>
            <w:r>
              <w:instrText xml:space="preserve"> PAGEREF _Toc100015 \h </w:instrText>
            </w:r>
            <w:r>
              <w:fldChar w:fldCharType="separate"/>
            </w:r>
            <w:r>
              <w:t>7</w:t>
            </w:r>
            <w:r>
              <w:fldChar w:fldCharType="end"/>
            </w:r>
          </w:hyperlink>
        </w:p>
        <w:p>
          <w:pPr>
            <w:pStyle w:val="11"/>
            <w:ind w:left="360"/>
            <w:tabs>
              <w:tab w:val="right" w:leader="dot" w:pos="9026"/>
            </w:tabs>
            <w:spacing w:before="120" w:after="60"/>
          </w:pPr>
          <w:hyperlink w:anchor="_Toc100016" w:history="1">
            <w:r>
              <w:rPr>
                <w:rStyle w:val="Hyperlink"/>
              </w:rPr>
              <w:t>5-3 رحلة المستخدم (11 مرحلة) — مؤسسة على شاشات مؤكدة؛ مع حالة ما بعد الإصلاح</w:t>
            </w:r>
            <w:r>
              <w:tab/>
            </w:r>
            <w:r>
              <w:fldChar w:fldCharType="begin"/>
            </w:r>
            <w:r>
              <w:instrText xml:space="preserve"> PAGEREF _Toc100016 \h </w:instrText>
            </w:r>
            <w:r>
              <w:fldChar w:fldCharType="separate"/>
            </w:r>
            <w:r>
              <w:t>8</w:t>
            </w:r>
            <w:r>
              <w:fldChar w:fldCharType="end"/>
            </w:r>
          </w:hyperlink>
        </w:p>
        <w:p>
          <w:pPr>
            <w:pStyle w:val="9"/>
            <w:tabs>
              <w:tab w:val="right" w:leader="dot" w:pos="9026"/>
            </w:tabs>
            <w:spacing w:before="120" w:after="60"/>
          </w:pPr>
          <w:hyperlink w:anchor="_Toc100017" w:history="1">
            <w:r>
              <w:rPr>
                <w:rStyle w:val="Hyperlink"/>
              </w:rPr>
              <w:t>الفصل السادس — قصص المستخدمين والتدفقات الحرجة</w:t>
            </w:r>
            <w:r>
              <w:tab/>
            </w:r>
            <w:r>
              <w:fldChar w:fldCharType="begin"/>
            </w:r>
            <w:r>
              <w:instrText xml:space="preserve"> PAGEREF _Toc100017 \h </w:instrText>
            </w:r>
            <w:r>
              <w:fldChar w:fldCharType="separate"/>
            </w:r>
            <w:r>
              <w:t>8</w:t>
            </w:r>
            <w:r>
              <w:fldChar w:fldCharType="end"/>
            </w:r>
          </w:hyperlink>
        </w:p>
        <w:p>
          <w:pPr>
            <w:pStyle w:val="11"/>
            <w:ind w:left="360"/>
            <w:tabs>
              <w:tab w:val="right" w:leader="dot" w:pos="9026"/>
            </w:tabs>
            <w:spacing w:before="120" w:after="60"/>
          </w:pPr>
          <w:hyperlink w:anchor="_Toc100018" w:history="1">
            <w:r>
              <w:rPr>
                <w:rStyle w:val="Hyperlink"/>
              </w:rPr>
              <w:t>6-1 قصص المستخدمين — بصيغة «بصفتي [نوع مستخدم]، أريد [فعلًا] حتى [نتيجة]»</w:t>
            </w:r>
            <w:r>
              <w:tab/>
            </w:r>
            <w:r>
              <w:fldChar w:fldCharType="begin"/>
            </w:r>
            <w:r>
              <w:instrText xml:space="preserve"> PAGEREF _Toc100018 \h </w:instrText>
            </w:r>
            <w:r>
              <w:fldChar w:fldCharType="separate"/>
            </w:r>
            <w:r>
              <w:t>8</w:t>
            </w:r>
            <w:r>
              <w:fldChar w:fldCharType="end"/>
            </w:r>
          </w:hyperlink>
        </w:p>
        <w:p>
          <w:pPr>
            <w:pStyle w:val="11"/>
            <w:ind w:left="360"/>
            <w:tabs>
              <w:tab w:val="right" w:leader="dot" w:pos="9026"/>
            </w:tabs>
            <w:spacing w:before="120" w:after="60"/>
          </w:pPr>
          <w:hyperlink w:anchor="_Toc100019" w:history="1">
            <w:r>
              <w:rPr>
                <w:rStyle w:val="Hyperlink"/>
              </w:rPr>
              <w:t>6-2 التدفقات الحرجة — بمجموعة الحقول الكاملة (مدخل، نية، قرارات، بيانات، خطوات، مراجعة، تأكيد، نجاح، فشل، إعادة، إلغاء، رجوع، حفظ، دون اتصال، الفعل التالي، خروج)</w:t>
            </w:r>
            <w:r>
              <w:tab/>
            </w:r>
            <w:r>
              <w:fldChar w:fldCharType="begin"/>
            </w:r>
            <w:r>
              <w:instrText xml:space="preserve"> PAGEREF _Toc100019 \h </w:instrText>
            </w:r>
            <w:r>
              <w:fldChar w:fldCharType="separate"/>
            </w:r>
            <w:r>
              <w:t>9</w:t>
            </w:r>
            <w:r>
              <w:fldChar w:fldCharType="end"/>
            </w:r>
          </w:hyperlink>
        </w:p>
        <w:p>
          <w:pPr>
            <w:pStyle w:val="12"/>
            <w:ind w:left="720"/>
            <w:tabs>
              <w:tab w:val="right" w:leader="dot" w:pos="9026"/>
            </w:tabs>
            <w:spacing w:before="120" w:after="60"/>
          </w:pPr>
          <w:hyperlink w:anchor="_Toc100020" w:history="1">
            <w:r>
              <w:rPr>
                <w:rStyle w:val="Hyperlink"/>
              </w:rPr>
              <w:t>FL-A — بيع سريع (نقدي أو آجل) من أي مكان</w:t>
            </w:r>
            <w:r>
              <w:tab/>
            </w:r>
            <w:r>
              <w:fldChar w:fldCharType="begin"/>
            </w:r>
            <w:r>
              <w:instrText xml:space="preserve"> PAGEREF _Toc100020 \h </w:instrText>
            </w:r>
            <w:r>
              <w:fldChar w:fldCharType="separate"/>
            </w:r>
            <w:r>
              <w:t>9</w:t>
            </w:r>
            <w:r>
              <w:fldChar w:fldCharType="end"/>
            </w:r>
          </w:hyperlink>
        </w:p>
        <w:p>
          <w:pPr>
            <w:pStyle w:val="12"/>
            <w:ind w:left="720"/>
            <w:tabs>
              <w:tab w:val="right" w:leader="dot" w:pos="9026"/>
            </w:tabs>
            <w:spacing w:before="120" w:after="60"/>
          </w:pPr>
          <w:hyperlink w:anchor="_Toc100021" w:history="1">
            <w:r>
              <w:rPr>
                <w:rStyle w:val="Hyperlink"/>
              </w:rPr>
              <w:t>FL-B — دورة حياة الطلب (مسودة ← تكلفة ← اتفاق ← تنفيذ ← تسليم ← تحصيل)</w:t>
            </w:r>
            <w:r>
              <w:tab/>
            </w:r>
            <w:r>
              <w:fldChar w:fldCharType="begin"/>
            </w:r>
            <w:r>
              <w:instrText xml:space="preserve"> PAGEREF _Toc100021 \h </w:instrText>
            </w:r>
            <w:r>
              <w:fldChar w:fldCharType="separate"/>
            </w:r>
            <w:r>
              <w:t>9</w:t>
            </w:r>
            <w:r>
              <w:fldChar w:fldCharType="end"/>
            </w:r>
          </w:hyperlink>
        </w:p>
        <w:p>
          <w:pPr>
            <w:pStyle w:val="12"/>
            <w:ind w:left="720"/>
            <w:tabs>
              <w:tab w:val="right" w:leader="dot" w:pos="9026"/>
            </w:tabs>
            <w:spacing w:before="120" w:after="60"/>
          </w:pPr>
          <w:hyperlink w:anchor="_Toc100022" w:history="1">
            <w:r>
              <w:rPr>
                <w:rStyle w:val="Hyperlink"/>
              </w:rPr>
              <w:t>FL-C — المحافظ: افتتاح، تخصيص، تحويل، ضبط</w:t>
            </w:r>
            <w:r>
              <w:tab/>
            </w:r>
            <w:r>
              <w:fldChar w:fldCharType="begin"/>
            </w:r>
            <w:r>
              <w:instrText xml:space="preserve"> PAGEREF _Toc100022 \h </w:instrText>
            </w:r>
            <w:r>
              <w:fldChar w:fldCharType="separate"/>
            </w:r>
            <w:r>
              <w:t>9</w:t>
            </w:r>
            <w:r>
              <w:fldChar w:fldCharType="end"/>
            </w:r>
          </w:hyperlink>
        </w:p>
        <w:p>
          <w:pPr>
            <w:pStyle w:val="12"/>
            <w:ind w:left="720"/>
            <w:tabs>
              <w:tab w:val="right" w:leader="dot" w:pos="9026"/>
            </w:tabs>
            <w:spacing w:before="120" w:after="60"/>
          </w:pPr>
          <w:hyperlink w:anchor="_Toc100023" w:history="1">
            <w:r>
              <w:rPr>
                <w:rStyle w:val="Hyperlink"/>
              </w:rPr>
              <w:t>FL-D — عدّ الصندوق (المطابقة)</w:t>
            </w:r>
            <w:r>
              <w:tab/>
            </w:r>
            <w:r>
              <w:fldChar w:fldCharType="begin"/>
            </w:r>
            <w:r>
              <w:instrText xml:space="preserve"> PAGEREF _Toc100023 \h </w:instrText>
            </w:r>
            <w:r>
              <w:fldChar w:fldCharType="separate"/>
            </w:r>
            <w:r>
              <w:t>10</w:t>
            </w:r>
            <w:r>
              <w:fldChar w:fldCharType="end"/>
            </w:r>
          </w:hyperlink>
        </w:p>
        <w:p>
          <w:pPr>
            <w:pStyle w:val="12"/>
            <w:ind w:left="720"/>
            <w:tabs>
              <w:tab w:val="right" w:leader="dot" w:pos="9026"/>
            </w:tabs>
            <w:spacing w:before="120" w:after="60"/>
          </w:pPr>
          <w:hyperlink w:anchor="_Toc100024" w:history="1">
            <w:r>
              <w:rPr>
                <w:rStyle w:val="Hyperlink"/>
              </w:rPr>
              <w:t>FL-E — تقدير التكلفة قبل الالتزام (أدواتي)</w:t>
            </w:r>
            <w:r>
              <w:tab/>
            </w:r>
            <w:r>
              <w:fldChar w:fldCharType="begin"/>
            </w:r>
            <w:r>
              <w:instrText xml:space="preserve"> PAGEREF _Toc100024 \h </w:instrText>
            </w:r>
            <w:r>
              <w:fldChar w:fldCharType="separate"/>
            </w:r>
            <w:r>
              <w:t>10</w:t>
            </w:r>
            <w:r>
              <w:fldChar w:fldCharType="end"/>
            </w:r>
          </w:hyperlink>
        </w:p>
        <w:p>
          <w:pPr>
            <w:pStyle w:val="12"/>
            <w:ind w:left="720"/>
            <w:tabs>
              <w:tab w:val="right" w:leader="dot" w:pos="9026"/>
            </w:tabs>
            <w:spacing w:before="120" w:after="60"/>
          </w:pPr>
          <w:hyperlink w:anchor="_Toc100025" w:history="1">
            <w:r>
              <w:rPr>
                <w:rStyle w:val="Hyperlink"/>
              </w:rPr>
              <w:t>FL-F — المراجعة المالية (الكاش الآن / الفترة / التصحيحات)</w:t>
            </w:r>
            <w:r>
              <w:tab/>
            </w:r>
            <w:r>
              <w:fldChar w:fldCharType="begin"/>
            </w:r>
            <w:r>
              <w:instrText xml:space="preserve"> PAGEREF _Toc100025 \h </w:instrText>
            </w:r>
            <w:r>
              <w:fldChar w:fldCharType="separate"/>
            </w:r>
            <w:r>
              <w:t>10</w:t>
            </w:r>
            <w:r>
              <w:fldChar w:fldCharType="end"/>
            </w:r>
          </w:hyperlink>
        </w:p>
        <w:p>
          <w:pPr>
            <w:pStyle w:val="12"/>
            <w:ind w:left="720"/>
            <w:tabs>
              <w:tab w:val="right" w:leader="dot" w:pos="9026"/>
            </w:tabs>
            <w:spacing w:before="120" w:after="60"/>
          </w:pPr>
          <w:hyperlink w:anchor="_Toc100026" w:history="1">
            <w:r>
              <w:rPr>
                <w:rStyle w:val="Hyperlink"/>
              </w:rPr>
              <w:t>FL-G — الإقلاع الأول (الإعداد)</w:t>
            </w:r>
            <w:r>
              <w:tab/>
            </w:r>
            <w:r>
              <w:fldChar w:fldCharType="begin"/>
            </w:r>
            <w:r>
              <w:instrText xml:space="preserve"> PAGEREF _Toc100026 \h </w:instrText>
            </w:r>
            <w:r>
              <w:fldChar w:fldCharType="separate"/>
            </w:r>
            <w:r>
              <w:t>10</w:t>
            </w:r>
            <w:r>
              <w:fldChar w:fldCharType="end"/>
            </w:r>
          </w:hyperlink>
        </w:p>
        <w:p>
          <w:pPr>
            <w:pStyle w:val="12"/>
            <w:ind w:left="720"/>
            <w:tabs>
              <w:tab w:val="right" w:leader="dot" w:pos="9026"/>
            </w:tabs>
            <w:spacing w:before="120" w:after="60"/>
          </w:pPr>
          <w:hyperlink w:anchor="_Toc100027" w:history="1">
            <w:r>
              <w:rPr>
                <w:rStyle w:val="Hyperlink"/>
              </w:rPr>
              <w:t>FL-H — النسخ الاحتياطي والاستعادة والتصفير (الإعدادات)</w:t>
            </w:r>
            <w:r>
              <w:tab/>
            </w:r>
            <w:r>
              <w:fldChar w:fldCharType="begin"/>
            </w:r>
            <w:r>
              <w:instrText xml:space="preserve"> PAGEREF _Toc100027 \h </w:instrText>
            </w:r>
            <w:r>
              <w:fldChar w:fldCharType="separate"/>
            </w:r>
            <w:r>
              <w:t>11</w:t>
            </w:r>
            <w:r>
              <w:fldChar w:fldCharType="end"/>
            </w:r>
          </w:hyperlink>
        </w:p>
        <w:p>
          <w:pPr>
            <w:pStyle w:val="12"/>
            <w:ind w:left="720"/>
            <w:tabs>
              <w:tab w:val="right" w:leader="dot" w:pos="9026"/>
            </w:tabs>
            <w:spacing w:before="120" w:after="60"/>
          </w:pPr>
          <w:hyperlink w:anchor="_Toc100028" w:history="1">
            <w:r>
              <w:rPr>
                <w:rStyle w:val="Hyperlink"/>
              </w:rPr>
              <w:t>FL-I — التثبيت والعمل دون اتصال (PWA)</w:t>
            </w:r>
            <w:r>
              <w:tab/>
            </w:r>
            <w:r>
              <w:fldChar w:fldCharType="begin"/>
            </w:r>
            <w:r>
              <w:instrText xml:space="preserve"> PAGEREF _Toc100028 \h </w:instrText>
            </w:r>
            <w:r>
              <w:fldChar w:fldCharType="separate"/>
            </w:r>
            <w:r>
              <w:t>11</w:t>
            </w:r>
            <w:r>
              <w:fldChar w:fldCharType="end"/>
            </w:r>
          </w:hyperlink>
        </w:p>
        <w:p>
          <w:pPr>
            <w:pStyle w:val="12"/>
            <w:ind w:left="720"/>
            <w:tabs>
              <w:tab w:val="right" w:leader="dot" w:pos="9026"/>
            </w:tabs>
            <w:spacing w:before="120" w:after="60"/>
          </w:pPr>
          <w:hyperlink w:anchor="_Toc100029" w:history="1">
            <w:r>
              <w:rPr>
                <w:rStyle w:val="Hyperlink"/>
              </w:rPr>
              <w:t>FL-J — دفتر الناس</w:t>
            </w:r>
            <w:r>
              <w:tab/>
            </w:r>
            <w:r>
              <w:fldChar w:fldCharType="begin"/>
            </w:r>
            <w:r>
              <w:instrText xml:space="preserve"> PAGEREF _Toc100029 \h </w:instrText>
            </w:r>
            <w:r>
              <w:fldChar w:fldCharType="separate"/>
            </w:r>
            <w:r>
              <w:t>11</w:t>
            </w:r>
            <w:r>
              <w:fldChar w:fldCharType="end"/>
            </w:r>
          </w:hyperlink>
        </w:p>
        <w:p>
          <w:pPr>
            <w:pStyle w:val="9"/>
            <w:tabs>
              <w:tab w:val="right" w:leader="dot" w:pos="9026"/>
            </w:tabs>
            <w:spacing w:before="120" w:after="60"/>
          </w:pPr>
          <w:hyperlink w:anchor="_Toc100030" w:history="1">
            <w:r>
              <w:rPr>
                <w:rStyle w:val="Hyperlink"/>
              </w:rPr>
              <w:t>الفصل السابع — تحليل فجوة المنتجات والمبيعات</w:t>
            </w:r>
            <w:r>
              <w:tab/>
            </w:r>
            <w:r>
              <w:fldChar w:fldCharType="begin"/>
            </w:r>
            <w:r>
              <w:instrText xml:space="preserve"> PAGEREF _Toc100030 \h </w:instrText>
            </w:r>
            <w:r>
              <w:fldChar w:fldCharType="separate"/>
            </w:r>
            <w:r>
              <w:t>11</w:t>
            </w:r>
            <w:r>
              <w:fldChar w:fldCharType="end"/>
            </w:r>
          </w:hyperlink>
        </w:p>
        <w:p>
          <w:pPr>
            <w:pStyle w:val="11"/>
            <w:ind w:left="360"/>
            <w:tabs>
              <w:tab w:val="right" w:leader="dot" w:pos="9026"/>
            </w:tabs>
            <w:spacing w:before="120" w:after="60"/>
          </w:pPr>
          <w:hyperlink w:anchor="_Toc100031" w:history="1">
            <w:r>
              <w:rPr>
                <w:rStyle w:val="Hyperlink"/>
              </w:rPr>
              <w:t>7-1 ما يقوله الكود عن «المنتج» اليوم — مؤكد من main الحالي</w:t>
            </w:r>
            <w:r>
              <w:tab/>
            </w:r>
            <w:r>
              <w:fldChar w:fldCharType="begin"/>
            </w:r>
            <w:r>
              <w:instrText xml:space="preserve"> PAGEREF _Toc100031 \h </w:instrText>
            </w:r>
            <w:r>
              <w:fldChar w:fldCharType="separate"/>
            </w:r>
            <w:r>
              <w:t>12</w:t>
            </w:r>
            <w:r>
              <w:fldChar w:fldCharType="end"/>
            </w:r>
          </w:hyperlink>
        </w:p>
        <w:p>
          <w:pPr>
            <w:pStyle w:val="11"/>
            <w:ind w:left="360"/>
            <w:tabs>
              <w:tab w:val="right" w:leader="dot" w:pos="9026"/>
            </w:tabs>
            <w:spacing w:before="120" w:after="60"/>
          </w:pPr>
          <w:hyperlink w:anchor="_Toc100032" w:history="1">
            <w:r>
              <w:rPr>
                <w:rStyle w:val="Hyperlink"/>
              </w:rPr>
              <w:t>7-2 إجابات أسئلة الفجوة الخمسة من الكود</w:t>
            </w:r>
            <w:r>
              <w:tab/>
            </w:r>
            <w:r>
              <w:fldChar w:fldCharType="begin"/>
            </w:r>
            <w:r>
              <w:instrText xml:space="preserve"> PAGEREF _Toc100032 \h </w:instrText>
            </w:r>
            <w:r>
              <w:fldChar w:fldCharType="separate"/>
            </w:r>
            <w:r>
              <w:t>12</w:t>
            </w:r>
            <w:r>
              <w:fldChar w:fldCharType="end"/>
            </w:r>
          </w:hyperlink>
        </w:p>
        <w:p>
          <w:pPr>
            <w:pStyle w:val="11"/>
            <w:ind w:left="360"/>
            <w:tabs>
              <w:tab w:val="right" w:leader="dot" w:pos="9026"/>
            </w:tabs>
            <w:spacing w:before="120" w:after="60"/>
          </w:pPr>
          <w:hyperlink w:anchor="_Toc100033" w:history="1">
            <w:r>
              <w:rPr>
                <w:rStyle w:val="Hyperlink"/>
              </w:rPr>
              <w:t>7-3 فجوة التوقع — مستنتج + فرضية بحثية</w:t>
            </w:r>
            <w:r>
              <w:tab/>
            </w:r>
            <w:r>
              <w:fldChar w:fldCharType="begin"/>
            </w:r>
            <w:r>
              <w:instrText xml:space="preserve"> PAGEREF _Toc100033 \h </w:instrText>
            </w:r>
            <w:r>
              <w:fldChar w:fldCharType="separate"/>
            </w:r>
            <w:r>
              <w:t>12</w:t>
            </w:r>
            <w:r>
              <w:fldChar w:fldCharType="end"/>
            </w:r>
          </w:hyperlink>
        </w:p>
        <w:p>
          <w:pPr>
            <w:pStyle w:val="11"/>
            <w:ind w:left="360"/>
            <w:tabs>
              <w:tab w:val="right" w:leader="dot" w:pos="9026"/>
            </w:tabs>
            <w:spacing w:before="120" w:after="60"/>
          </w:pPr>
          <w:hyperlink w:anchor="_Toc100034" w:history="1">
            <w:r>
              <w:rPr>
                <w:rStyle w:val="Hyperlink"/>
              </w:rPr>
              <w:t>7-4 خيارات نموذج المنتج (قرار المالك D-05؛ كل خيار مواصف بالكامل)</w:t>
            </w:r>
            <w:r>
              <w:tab/>
            </w:r>
            <w:r>
              <w:fldChar w:fldCharType="begin"/>
            </w:r>
            <w:r>
              <w:instrText xml:space="preserve"> PAGEREF _Toc100034 \h </w:instrText>
            </w:r>
            <w:r>
              <w:fldChar w:fldCharType="separate"/>
            </w:r>
            <w:r>
              <w:t>12</w:t>
            </w:r>
            <w:r>
              <w:fldChar w:fldCharType="end"/>
            </w:r>
          </w:hyperlink>
        </w:p>
        <w:p>
          <w:pPr>
            <w:pStyle w:val="12"/>
            <w:ind w:left="720"/>
            <w:tabs>
              <w:tab w:val="right" w:leader="dot" w:pos="9026"/>
            </w:tabs>
            <w:spacing w:before="120" w:after="60"/>
          </w:pPr>
          <w:hyperlink w:anchor="_Toc100035" w:history="1">
            <w:r>
              <w:rPr>
                <w:rStyle w:val="Hyperlink"/>
              </w:rPr>
              <w:t>الخيار أ — مرجع + قيم افتراضية (الموصى به)</w:t>
            </w:r>
            <w:r>
              <w:tab/>
            </w:r>
            <w:r>
              <w:fldChar w:fldCharType="begin"/>
            </w:r>
            <w:r>
              <w:instrText xml:space="preserve"> PAGEREF _Toc100035 \h </w:instrText>
            </w:r>
            <w:r>
              <w:fldChar w:fldCharType="separate"/>
            </w:r>
            <w:r>
              <w:t>13</w:t>
            </w:r>
            <w:r>
              <w:fldChar w:fldCharType="end"/>
            </w:r>
          </w:hyperlink>
        </w:p>
        <w:p>
          <w:pPr>
            <w:pStyle w:val="12"/>
            <w:ind w:left="720"/>
            <w:tabs>
              <w:tab w:val="right" w:leader="dot" w:pos="9026"/>
            </w:tabs>
            <w:spacing w:before="120" w:after="60"/>
          </w:pPr>
          <w:hyperlink w:anchor="_Toc100036" w:history="1">
            <w:r>
              <w:rPr>
                <w:rStyle w:val="Hyperlink"/>
              </w:rPr>
              <w:t>الخيار ب — بيع قائم على المنتجات بالكامل (ثقيل)</w:t>
            </w:r>
            <w:r>
              <w:tab/>
            </w:r>
            <w:r>
              <w:fldChar w:fldCharType="begin"/>
            </w:r>
            <w:r>
              <w:instrText xml:space="preserve"> PAGEREF _Toc100036 \h </w:instrText>
            </w:r>
            <w:r>
              <w:fldChar w:fldCharType="separate"/>
            </w:r>
            <w:r>
              <w:t>14</w:t>
            </w:r>
            <w:r>
              <w:fldChar w:fldCharType="end"/>
            </w:r>
          </w:hyperlink>
        </w:p>
        <w:p>
          <w:pPr>
            <w:pStyle w:val="12"/>
            <w:ind w:left="720"/>
            <w:tabs>
              <w:tab w:val="right" w:leader="dot" w:pos="9026"/>
            </w:tabs>
            <w:spacing w:before="120" w:after="60"/>
          </w:pPr>
          <w:hyperlink w:anchor="_Toc100037" w:history="1">
            <w:r>
              <w:rPr>
                <w:rStyle w:val="Hyperlink"/>
              </w:rPr>
              <w:t>الخيار ج — جسر UX خالص (الأخف)</w:t>
            </w:r>
            <w:r>
              <w:tab/>
            </w:r>
            <w:r>
              <w:fldChar w:fldCharType="begin"/>
            </w:r>
            <w:r>
              <w:instrText xml:space="preserve"> PAGEREF _Toc100037 \h </w:instrText>
            </w:r>
            <w:r>
              <w:fldChar w:fldCharType="separate"/>
            </w:r>
            <w:r>
              <w:t>15</w:t>
            </w:r>
            <w:r>
              <w:fldChar w:fldCharType="end"/>
            </w:r>
          </w:hyperlink>
        </w:p>
        <w:p>
          <w:pPr>
            <w:pStyle w:val="11"/>
            <w:ind w:left="360"/>
            <w:tabs>
              <w:tab w:val="right" w:leader="dot" w:pos="9026"/>
            </w:tabs>
            <w:spacing w:before="120" w:after="60"/>
          </w:pPr>
          <w:hyperlink w:anchor="_Toc100038" w:history="1">
            <w:r>
              <w:rPr>
                <w:rStyle w:val="Hyperlink"/>
              </w:rPr>
              <w:t>7-5 نتائج مؤكدة تغذي هذا القرار</w:t>
            </w:r>
            <w:r>
              <w:tab/>
            </w:r>
            <w:r>
              <w:fldChar w:fldCharType="begin"/>
            </w:r>
            <w:r>
              <w:instrText xml:space="preserve"> PAGEREF _Toc100038 \h </w:instrText>
            </w:r>
            <w:r>
              <w:fldChar w:fldCharType="separate"/>
            </w:r>
            <w:r>
              <w:t>15</w:t>
            </w:r>
            <w:r>
              <w:fldChar w:fldCharType="end"/>
            </w:r>
          </w:hyperlink>
        </w:p>
        <w:p>
          <w:pPr>
            <w:pStyle w:val="9"/>
            <w:tabs>
              <w:tab w:val="right" w:leader="dot" w:pos="9026"/>
            </w:tabs>
            <w:spacing w:before="120" w:after="60"/>
          </w:pPr>
          <w:hyperlink w:anchor="_Toc100039" w:history="1">
            <w:r>
              <w:rPr>
                <w:rStyle w:val="Hyperlink"/>
              </w:rPr>
              <w:t>الفصل الثامن — التهيئة الافتتاحية المستهدفة</w:t>
            </w:r>
            <w:r>
              <w:tab/>
            </w:r>
            <w:r>
              <w:fldChar w:fldCharType="begin"/>
            </w:r>
            <w:r>
              <w:instrText xml:space="preserve"> PAGEREF _Toc100039 \h </w:instrText>
            </w:r>
            <w:r>
              <w:fldChar w:fldCharType="separate"/>
            </w:r>
            <w:r>
              <w:t>16</w:t>
            </w:r>
            <w:r>
              <w:fldChar w:fldCharType="end"/>
            </w:r>
          </w:hyperlink>
        </w:p>
        <w:p>
          <w:pPr>
            <w:pStyle w:val="11"/>
            <w:ind w:left="360"/>
            <w:tabs>
              <w:tab w:val="right" w:leader="dot" w:pos="9026"/>
            </w:tabs>
            <w:spacing w:before="120" w:after="60"/>
          </w:pPr>
          <w:hyperlink w:anchor="_Toc100040" w:history="1">
            <w:r>
              <w:rPr>
                <w:rStyle w:val="Hyperlink"/>
              </w:rPr>
              <w:t>8-1 ما يجب وما قد لا يعرفه المالك قبل البدء — مؤكد + مستنتج</w:t>
            </w:r>
            <w:r>
              <w:tab/>
            </w:r>
            <w:r>
              <w:fldChar w:fldCharType="begin"/>
            </w:r>
            <w:r>
              <w:instrText xml:space="preserve"> PAGEREF _Toc100040 \h </w:instrText>
            </w:r>
            <w:r>
              <w:fldChar w:fldCharType="separate"/>
            </w:r>
            <w:r>
              <w:t>16</w:t>
            </w:r>
            <w:r>
              <w:fldChar w:fldCharType="end"/>
            </w:r>
          </w:hyperlink>
        </w:p>
        <w:p>
          <w:pPr>
            <w:pStyle w:val="11"/>
            <w:ind w:left="360"/>
            <w:tabs>
              <w:tab w:val="right" w:leader="dot" w:pos="9026"/>
            </w:tabs>
            <w:spacing w:before="120" w:after="60"/>
          </w:pPr>
          <w:hyperlink w:anchor="_Toc100041" w:history="1">
            <w:r>
              <w:rPr>
                <w:rStyle w:val="Hyperlink"/>
              </w:rPr>
              <w:t>8-2 التهيئة المستهدفة — تصميم مقترح (شاشات، قرارات، حالات، تخطٍّ، رجوع، تحقق، حالات فارغة، تحويل)</w:t>
            </w:r>
            <w:r>
              <w:tab/>
            </w:r>
            <w:r>
              <w:fldChar w:fldCharType="begin"/>
            </w:r>
            <w:r>
              <w:instrText xml:space="preserve"> PAGEREF _Toc100041 \h </w:instrText>
            </w:r>
            <w:r>
              <w:fldChar w:fldCharType="separate"/>
            </w:r>
            <w:r>
              <w:t>16</w:t>
            </w:r>
            <w:r>
              <w:fldChar w:fldCharType="end"/>
            </w:r>
          </w:hyperlink>
        </w:p>
        <w:p>
          <w:pPr>
            <w:pStyle w:val="12"/>
            <w:ind w:left="720"/>
            <w:tabs>
              <w:tab w:val="right" w:leader="dot" w:pos="9026"/>
            </w:tabs>
            <w:spacing w:before="120" w:after="60"/>
          </w:pPr>
          <w:hyperlink w:anchor="_Toc100042" w:history="1">
            <w:r>
              <w:rPr>
                <w:rStyle w:val="Hyperlink"/>
              </w:rPr>
              <w:t>المرحلة (أ) — أدنى نواة مالية (الحالية المُصلَّحة؛ تُبقى)</w:t>
            </w:r>
            <w:r>
              <w:tab/>
            </w:r>
            <w:r>
              <w:fldChar w:fldCharType="begin"/>
            </w:r>
            <w:r>
              <w:instrText xml:space="preserve"> PAGEREF _Toc100042 \h </w:instrText>
            </w:r>
            <w:r>
              <w:fldChar w:fldCharType="separate"/>
            </w:r>
            <w:r>
              <w:t>17</w:t>
            </w:r>
            <w:r>
              <w:fldChar w:fldCharType="end"/>
            </w:r>
          </w:hyperlink>
        </w:p>
        <w:p>
          <w:pPr>
            <w:pStyle w:val="12"/>
            <w:ind w:left="720"/>
            <w:tabs>
              <w:tab w:val="right" w:leader="dot" w:pos="9026"/>
            </w:tabs>
            <w:spacing w:before="120" w:after="60"/>
          </w:pPr>
          <w:hyperlink w:anchor="_Toc100043" w:history="1">
            <w:r>
              <w:rPr>
                <w:rStyle w:val="Hyperlink"/>
              </w:rPr>
              <w:t>المرحلة (ب) — تخصيص اختياري، لاحقًا، لا يحجب أبدًا (تطور صفحة الأساس)</w:t>
            </w:r>
            <w:r>
              <w:tab/>
            </w:r>
            <w:r>
              <w:fldChar w:fldCharType="begin"/>
            </w:r>
            <w:r>
              <w:instrText xml:space="preserve"> PAGEREF _Toc100043 \h </w:instrText>
            </w:r>
            <w:r>
              <w:fldChar w:fldCharType="separate"/>
            </w:r>
            <w:r>
              <w:t>17</w:t>
            </w:r>
            <w:r>
              <w:fldChar w:fldCharType="end"/>
            </w:r>
          </w:hyperlink>
        </w:p>
        <w:p>
          <w:pPr>
            <w:pStyle w:val="12"/>
            <w:ind w:left="720"/>
            <w:tabs>
              <w:tab w:val="right" w:leader="dot" w:pos="9026"/>
            </w:tabs>
            <w:spacing w:before="120" w:after="60"/>
          </w:pPr>
          <w:hyperlink w:anchor="_Toc100044" w:history="1">
            <w:r>
              <w:rPr>
                <w:rStyle w:val="Hyperlink"/>
              </w:rPr>
              <w:t>طريق إكمال المجهول الافتتاحي (يغلق D-004 بـ PA-007)</w:t>
            </w:r>
            <w:r>
              <w:tab/>
            </w:r>
            <w:r>
              <w:fldChar w:fldCharType="begin"/>
            </w:r>
            <w:r>
              <w:instrText xml:space="preserve"> PAGEREF _Toc100044 \h </w:instrText>
            </w:r>
            <w:r>
              <w:fldChar w:fldCharType="separate"/>
            </w:r>
            <w:r>
              <w:t>18</w:t>
            </w:r>
            <w:r>
              <w:fldChar w:fldCharType="end"/>
            </w:r>
          </w:hyperlink>
        </w:p>
        <w:p>
          <w:pPr>
            <w:pStyle w:val="11"/>
            <w:ind w:left="360"/>
            <w:tabs>
              <w:tab w:val="right" w:leader="dot" w:pos="9026"/>
            </w:tabs>
            <w:spacing w:before="120" w:after="60"/>
          </w:pPr>
          <w:hyperlink w:anchor="_Toc100045" w:history="1">
            <w:r>
              <w:rPr>
                <w:rStyle w:val="Hyperlink"/>
              </w:rPr>
              <w:t>8-3 تعريف التحويل — مستنتج + تصميم مقترح</w:t>
            </w:r>
            <w:r>
              <w:tab/>
            </w:r>
            <w:r>
              <w:fldChar w:fldCharType="begin"/>
            </w:r>
            <w:r>
              <w:instrText xml:space="preserve"> PAGEREF _Toc100045 \h </w:instrText>
            </w:r>
            <w:r>
              <w:fldChar w:fldCharType="separate"/>
            </w:r>
            <w:r>
              <w:t>18</w:t>
            </w:r>
            <w:r>
              <w:fldChar w:fldCharType="end"/>
            </w:r>
          </w:hyperlink>
        </w:p>
        <w:p>
          <w:pPr>
            <w:pStyle w:val="9"/>
            <w:tabs>
              <w:tab w:val="right" w:leader="dot" w:pos="9026"/>
            </w:tabs>
            <w:spacing w:before="120" w:after="60"/>
          </w:pPr>
          <w:hyperlink w:anchor="_Toc100046" w:history="1">
            <w:r>
              <w:rPr>
                <w:rStyle w:val="Hyperlink"/>
              </w:rPr>
              <w:t>الفصل التاسع — معمارية المعلومات والتنقل والشاشات والنماذج النصية</w:t>
            </w:r>
            <w:r>
              <w:tab/>
            </w:r>
            <w:r>
              <w:fldChar w:fldCharType="begin"/>
            </w:r>
            <w:r>
              <w:instrText xml:space="preserve"> PAGEREF _Toc100046 \h </w:instrText>
            </w:r>
            <w:r>
              <w:fldChar w:fldCharType="separate"/>
            </w:r>
            <w:r>
              <w:t>18</w:t>
            </w:r>
            <w:r>
              <w:fldChar w:fldCharType="end"/>
            </w:r>
          </w:hyperlink>
        </w:p>
        <w:p>
          <w:pPr>
            <w:pStyle w:val="11"/>
            <w:ind w:left="360"/>
            <w:tabs>
              <w:tab w:val="right" w:leader="dot" w:pos="9026"/>
            </w:tabs>
            <w:spacing w:before="120" w:after="60"/>
          </w:pPr>
          <w:hyperlink w:anchor="_Toc100047" w:history="1">
            <w:r>
              <w:rPr>
                <w:rStyle w:val="Hyperlink"/>
              </w:rPr>
              <w:t>9-1 تقييم التنقل الحالي — مؤكد</w:t>
            </w:r>
            <w:r>
              <w:tab/>
            </w:r>
            <w:r>
              <w:fldChar w:fldCharType="begin"/>
            </w:r>
            <w:r>
              <w:instrText xml:space="preserve"> PAGEREF _Toc100047 \h </w:instrText>
            </w:r>
            <w:r>
              <w:fldChar w:fldCharType="separate"/>
            </w:r>
            <w:r>
              <w:t>18</w:t>
            </w:r>
            <w:r>
              <w:fldChar w:fldCharType="end"/>
            </w:r>
          </w:hyperlink>
        </w:p>
        <w:p>
          <w:pPr>
            <w:pStyle w:val="11"/>
            <w:ind w:left="360"/>
            <w:tabs>
              <w:tab w:val="right" w:leader="dot" w:pos="9026"/>
            </w:tabs>
            <w:spacing w:before="120" w:after="60"/>
          </w:pPr>
          <w:hyperlink w:anchor="_Toc100048" w:history="1">
            <w:r>
              <w:rPr>
                <w:rStyle w:val="Hyperlink"/>
              </w:rPr>
              <w:t>9-2 المعمارية المستهدفة بنية المالك — تصميم مقترح</w:t>
            </w:r>
            <w:r>
              <w:tab/>
            </w:r>
            <w:r>
              <w:fldChar w:fldCharType="begin"/>
            </w:r>
            <w:r>
              <w:instrText xml:space="preserve"> PAGEREF _Toc100048 \h </w:instrText>
            </w:r>
            <w:r>
              <w:fldChar w:fldCharType="separate"/>
            </w:r>
            <w:r>
              <w:t>18</w:t>
            </w:r>
            <w:r>
              <w:fldChar w:fldCharType="end"/>
            </w:r>
          </w:hyperlink>
        </w:p>
        <w:p>
          <w:pPr>
            <w:pStyle w:val="11"/>
            <w:ind w:left="360"/>
            <w:tabs>
              <w:tab w:val="right" w:leader="dot" w:pos="9026"/>
            </w:tabs>
            <w:spacing w:before="120" w:after="60"/>
          </w:pPr>
          <w:hyperlink w:anchor="_Toc100049" w:history="1">
            <w:r>
              <w:rPr>
                <w:rStyle w:val="Hyperlink"/>
              </w:rPr>
              <w:t>9-3 عقود الشاشات الرئيسية (الحالي + المستهدف) — الهدف/المدخل/الخروج/الفعل الأساسي/الثانوية/أعلى الطية/الحالات/التحقق/الرجوع/النجاح/الفشل/التالي</w:t>
            </w:r>
            <w:r>
              <w:tab/>
            </w:r>
            <w:r>
              <w:fldChar w:fldCharType="begin"/>
            </w:r>
            <w:r>
              <w:instrText xml:space="preserve"> PAGEREF _Toc100049 \h </w:instrText>
            </w:r>
            <w:r>
              <w:fldChar w:fldCharType="separate"/>
            </w:r>
            <w:r>
              <w:t>19</w:t>
            </w:r>
            <w:r>
              <w:fldChar w:fldCharType="end"/>
            </w:r>
          </w:hyperlink>
        </w:p>
        <w:p>
          <w:pPr>
            <w:pStyle w:val="11"/>
            <w:ind w:left="360"/>
            <w:tabs>
              <w:tab w:val="right" w:leader="dot" w:pos="9026"/>
            </w:tabs>
            <w:spacing w:before="120" w:after="60"/>
          </w:pPr>
          <w:hyperlink w:anchor="_Toc100050" w:history="1">
            <w:r>
              <w:rPr>
                <w:rStyle w:val="Hyperlink"/>
              </w:rPr>
              <w:t>9-4 تدقيق قابلية الاكتشاف (مؤكد) — أين تعيش القدرات خارج المقاعد</w:t>
            </w:r>
            <w:r>
              <w:tab/>
            </w:r>
            <w:r>
              <w:fldChar w:fldCharType="begin"/>
            </w:r>
            <w:r>
              <w:instrText xml:space="preserve"> PAGEREF _Toc100050 \h </w:instrText>
            </w:r>
            <w:r>
              <w:fldChar w:fldCharType="separate"/>
            </w:r>
            <w:r>
              <w:t>20</w:t>
            </w:r>
            <w:r>
              <w:fldChar w:fldCharType="end"/>
            </w:r>
          </w:hyperlink>
        </w:p>
        <w:p>
          <w:pPr>
            <w:pStyle w:val="11"/>
            <w:ind w:left="360"/>
            <w:tabs>
              <w:tab w:val="right" w:leader="dot" w:pos="9026"/>
            </w:tabs>
            <w:spacing w:before="120" w:after="60"/>
          </w:pPr>
          <w:hyperlink w:anchor="_Toc100051" w:history="1">
            <w:r>
              <w:rPr>
                <w:rStyle w:val="Hyperlink"/>
              </w:rPr>
              <w:t>9-5 نماذج نصية منخفضة الدقة — تصميم مقترح (فروق فوق الحالي؛ «—» = دون تغيير)</w:t>
            </w:r>
            <w:r>
              <w:tab/>
            </w:r>
            <w:r>
              <w:fldChar w:fldCharType="begin"/>
            </w:r>
            <w:r>
              <w:instrText xml:space="preserve"> PAGEREF _Toc100051 \h </w:instrText>
            </w:r>
            <w:r>
              <w:fldChar w:fldCharType="separate"/>
            </w:r>
            <w:r>
              <w:t>20</w:t>
            </w:r>
            <w:r>
              <w:fldChar w:fldCharType="end"/>
            </w:r>
          </w:hyperlink>
        </w:p>
        <w:p>
          <w:pPr>
            <w:pStyle w:val="9"/>
            <w:tabs>
              <w:tab w:val="right" w:leader="dot" w:pos="9026"/>
            </w:tabs>
            <w:spacing w:before="120" w:after="60"/>
          </w:pPr>
          <w:hyperlink w:anchor="_Toc100052" w:history="1">
            <w:r>
              <w:rPr>
                <w:rStyle w:val="Hyperlink"/>
              </w:rPr>
              <w:t>الفصل العاشر — تجربة الجوال والكثافة وخطة اختبار قابلية الاستخدام</w:t>
            </w:r>
            <w:r>
              <w:tab/>
            </w:r>
            <w:r>
              <w:fldChar w:fldCharType="begin"/>
            </w:r>
            <w:r>
              <w:instrText xml:space="preserve"> PAGEREF _Toc100052 \h </w:instrText>
            </w:r>
            <w:r>
              <w:fldChar w:fldCharType="separate"/>
            </w:r>
            <w:r>
              <w:t>21</w:t>
            </w:r>
            <w:r>
              <w:fldChar w:fldCharType="end"/>
            </w:r>
          </w:hyperlink>
        </w:p>
        <w:p>
          <w:pPr>
            <w:pStyle w:val="11"/>
            <w:ind w:left="360"/>
            <w:tabs>
              <w:tab w:val="right" w:leader="dot" w:pos="9026"/>
            </w:tabs>
            <w:spacing w:before="120" w:after="60"/>
          </w:pPr>
          <w:hyperlink w:anchor="_Toc100053" w:history="1">
            <w:r>
              <w:rPr>
                <w:rStyle w:val="Hyperlink"/>
              </w:rPr>
              <w:t>10-1 أدلة تجربة الجوال — مؤكد (قوة) + فجوات</w:t>
            </w:r>
            <w:r>
              <w:tab/>
            </w:r>
            <w:r>
              <w:fldChar w:fldCharType="begin"/>
            </w:r>
            <w:r>
              <w:instrText xml:space="preserve"> PAGEREF _Toc100053 \h </w:instrText>
            </w:r>
            <w:r>
              <w:fldChar w:fldCharType="separate"/>
            </w:r>
            <w:r>
              <w:t>21</w:t>
            </w:r>
            <w:r>
              <w:fldChar w:fldCharType="end"/>
            </w:r>
          </w:hyperlink>
        </w:p>
        <w:p>
          <w:pPr>
            <w:pStyle w:val="11"/>
            <w:ind w:left="360"/>
            <w:tabs>
              <w:tab w:val="right" w:leader="dot" w:pos="9026"/>
            </w:tabs>
            <w:spacing w:before="120" w:after="60"/>
          </w:pPr>
          <w:hyperlink w:anchor="_Toc100054" w:history="1">
            <w:r>
              <w:rPr>
                <w:rStyle w:val="Hyperlink"/>
              </w:rPr>
              <w:t>10-2 الكثافة — مؤكد + مستنتج</w:t>
            </w:r>
            <w:r>
              <w:tab/>
            </w:r>
            <w:r>
              <w:fldChar w:fldCharType="begin"/>
            </w:r>
            <w:r>
              <w:instrText xml:space="preserve"> PAGEREF _Toc100054 \h </w:instrText>
            </w:r>
            <w:r>
              <w:fldChar w:fldCharType="separate"/>
            </w:r>
            <w:r>
              <w:t>22</w:t>
            </w:r>
            <w:r>
              <w:fldChar w:fldCharType="end"/>
            </w:r>
          </w:hyperlink>
        </w:p>
        <w:p>
          <w:pPr>
            <w:pStyle w:val="11"/>
            <w:ind w:left="360"/>
            <w:tabs>
              <w:tab w:val="right" w:leader="dot" w:pos="9026"/>
            </w:tabs>
            <w:spacing w:before="120" w:after="60"/>
          </w:pPr>
          <w:hyperlink w:anchor="_Toc100055" w:history="1">
            <w:r>
              <w:rPr>
                <w:rStyle w:val="Hyperlink"/>
              </w:rPr>
              <w:t>10-3 خطة اختبار قابلية الاستخدام — فرضية بحثية / محاكاة (12 سيناريو؛ المستخدمون المحاكون ليسوا مستخدمين حقيقيين)</w:t>
            </w:r>
            <w:r>
              <w:tab/>
            </w:r>
            <w:r>
              <w:fldChar w:fldCharType="begin"/>
            </w:r>
            <w:r>
              <w:instrText xml:space="preserve"> PAGEREF _Toc100055 \h </w:instrText>
            </w:r>
            <w:r>
              <w:fldChar w:fldCharType="separate"/>
            </w:r>
            <w:r>
              <w:t>22</w:t>
            </w:r>
            <w:r>
              <w:fldChar w:fldCharType="end"/>
            </w:r>
          </w:hyperlink>
        </w:p>
        <w:p>
          <w:pPr>
            <w:pStyle w:val="9"/>
            <w:tabs>
              <w:tab w:val="right" w:leader="dot" w:pos="9026"/>
            </w:tabs>
            <w:spacing w:before="120" w:after="60"/>
          </w:pPr>
          <w:hyperlink w:anchor="_Toc100056" w:history="1">
            <w:r>
              <w:rPr>
                <w:rStyle w:val="Hyperlink"/>
              </w:rPr>
              <w:t>الفصل الحادي عشر — استراتيجية المنتج وMVP والتحويل والاحتفاظ وجاهزية SaaS</w:t>
            </w:r>
            <w:r>
              <w:tab/>
            </w:r>
            <w:r>
              <w:fldChar w:fldCharType="begin"/>
            </w:r>
            <w:r>
              <w:instrText xml:space="preserve"> PAGEREF _Toc100056 \h </w:instrText>
            </w:r>
            <w:r>
              <w:fldChar w:fldCharType="separate"/>
            </w:r>
            <w:r>
              <w:t>23</w:t>
            </w:r>
            <w:r>
              <w:fldChar w:fldCharType="end"/>
            </w:r>
          </w:hyperlink>
        </w:p>
        <w:p>
          <w:pPr>
            <w:pStyle w:val="11"/>
            <w:ind w:left="360"/>
            <w:tabs>
              <w:tab w:val="right" w:leader="dot" w:pos="9026"/>
            </w:tabs>
            <w:spacing w:before="120" w:after="60"/>
          </w:pPr>
          <w:hyperlink w:anchor="_Toc100057" w:history="1">
            <w:r>
              <w:rPr>
                <w:rStyle w:val="Hyperlink"/>
              </w:rPr>
              <w:t>11-1 تصنيف MVP — مؤكد (السلوك الحالي) + وسوم أحكام</w:t>
            </w:r>
            <w:r>
              <w:tab/>
            </w:r>
            <w:r>
              <w:fldChar w:fldCharType="begin"/>
            </w:r>
            <w:r>
              <w:instrText xml:space="preserve"> PAGEREF _Toc100057 \h </w:instrText>
            </w:r>
            <w:r>
              <w:fldChar w:fldCharType="separate"/>
            </w:r>
            <w:r>
              <w:t>23</w:t>
            </w:r>
            <w:r>
              <w:fldChar w:fldCharType="end"/>
            </w:r>
          </w:hyperlink>
        </w:p>
        <w:p>
          <w:pPr>
            <w:pStyle w:val="11"/>
            <w:ind w:left="360"/>
            <w:tabs>
              <w:tab w:val="right" w:leader="dot" w:pos="9026"/>
            </w:tabs>
            <w:spacing w:before="120" w:after="60"/>
          </w:pPr>
          <w:hyperlink w:anchor="_Toc100058" w:history="1">
            <w:r>
              <w:rPr>
                <w:rStyle w:val="Hyperlink"/>
              </w:rPr>
              <w:t>11-2 التحويل — مستنتج + تصميم مقترح</w:t>
            </w:r>
            <w:r>
              <w:tab/>
            </w:r>
            <w:r>
              <w:fldChar w:fldCharType="begin"/>
            </w:r>
            <w:r>
              <w:instrText xml:space="preserve"> PAGEREF _Toc100058 \h </w:instrText>
            </w:r>
            <w:r>
              <w:fldChar w:fldCharType="separate"/>
            </w:r>
            <w:r>
              <w:t>24</w:t>
            </w:r>
            <w:r>
              <w:fldChar w:fldCharType="end"/>
            </w:r>
          </w:hyperlink>
        </w:p>
        <w:p>
          <w:pPr>
            <w:pStyle w:val="11"/>
            <w:ind w:left="360"/>
            <w:tabs>
              <w:tab w:val="right" w:leader="dot" w:pos="9026"/>
            </w:tabs>
            <w:spacing w:before="120" w:after="60"/>
          </w:pPr>
          <w:hyperlink w:anchor="_Toc100059" w:history="1">
            <w:r>
              <w:rPr>
                <w:rStyle w:val="Hyperlink"/>
              </w:rPr>
              <w:t>11-3 الاحتفاظ — مستنتج + فرضية بحثية</w:t>
            </w:r>
            <w:r>
              <w:tab/>
            </w:r>
            <w:r>
              <w:fldChar w:fldCharType="begin"/>
            </w:r>
            <w:r>
              <w:instrText xml:space="preserve"> PAGEREF _Toc100059 \h </w:instrText>
            </w:r>
            <w:r>
              <w:fldChar w:fldCharType="separate"/>
            </w:r>
            <w:r>
              <w:t>24</w:t>
            </w:r>
            <w:r>
              <w:fldChar w:fldCharType="end"/>
            </w:r>
          </w:hyperlink>
        </w:p>
        <w:p>
          <w:pPr>
            <w:pStyle w:val="11"/>
            <w:ind w:left="360"/>
            <w:tabs>
              <w:tab w:val="right" w:leader="dot" w:pos="9026"/>
            </w:tabs>
            <w:spacing w:before="120" w:after="60"/>
          </w:pPr>
          <w:hyperlink w:anchor="_Toc100060" w:history="1">
            <w:r>
              <w:rPr>
                <w:rStyle w:val="Hyperlink"/>
              </w:rPr>
              <w:t>11-4 جاهزية السحابة وSaaS المستقبلية — مؤكد (الغياب) + تصميم مقترح (مستقبل)</w:t>
            </w:r>
            <w:r>
              <w:tab/>
            </w:r>
            <w:r>
              <w:fldChar w:fldCharType="begin"/>
            </w:r>
            <w:r>
              <w:instrText xml:space="preserve"> PAGEREF _Toc100060 \h </w:instrText>
            </w:r>
            <w:r>
              <w:fldChar w:fldCharType="separate"/>
            </w:r>
            <w:r>
              <w:t>24</w:t>
            </w:r>
            <w:r>
              <w:fldChar w:fldCharType="end"/>
            </w:r>
          </w:hyperlink>
        </w:p>
        <w:p>
          <w:pPr>
            <w:pStyle w:val="9"/>
            <w:tabs>
              <w:tab w:val="right" w:leader="dot" w:pos="9026"/>
            </w:tabs>
            <w:spacing w:before="120" w:after="60"/>
          </w:pPr>
          <w:hyperlink w:anchor="_Toc100061" w:history="1">
            <w:r>
              <w:rPr>
                <w:rStyle w:val="Hyperlink"/>
              </w:rPr>
              <w:t>الفصل الثاني عشر — سلامة النموذج المالي</w:t>
            </w:r>
            <w:r>
              <w:tab/>
            </w:r>
            <w:r>
              <w:fldChar w:fldCharType="begin"/>
            </w:r>
            <w:r>
              <w:instrText xml:space="preserve"> PAGEREF _Toc100061 \h </w:instrText>
            </w:r>
            <w:r>
              <w:fldChar w:fldCharType="separate"/>
            </w:r>
            <w:r>
              <w:t>24</w:t>
            </w:r>
            <w:r>
              <w:fldChar w:fldCharType="end"/>
            </w:r>
          </w:hyperlink>
        </w:p>
        <w:p>
          <w:pPr>
            <w:pStyle w:val="11"/>
            <w:ind w:left="360"/>
            <w:tabs>
              <w:tab w:val="right" w:leader="dot" w:pos="9026"/>
            </w:tabs>
            <w:spacing w:before="120" w:after="60"/>
          </w:pPr>
          <w:hyperlink w:anchor="_Toc100062" w:history="1">
            <w:r>
              <w:rPr>
                <w:rStyle w:val="Hyperlink"/>
              </w:rPr>
              <w:t>12-1 الفروق الاثنا عشر، متحققة في الكود — مؤكد</w:t>
            </w:r>
            <w:r>
              <w:tab/>
            </w:r>
            <w:r>
              <w:fldChar w:fldCharType="begin"/>
            </w:r>
            <w:r>
              <w:instrText xml:space="preserve"> PAGEREF _Toc100062 \h </w:instrText>
            </w:r>
            <w:r>
              <w:fldChar w:fldCharType="separate"/>
            </w:r>
            <w:r>
              <w:t>24</w:t>
            </w:r>
            <w:r>
              <w:fldChar w:fldCharType="end"/>
            </w:r>
          </w:hyperlink>
        </w:p>
        <w:p>
          <w:pPr>
            <w:pStyle w:val="11"/>
            <w:ind w:left="360"/>
            <w:tabs>
              <w:tab w:val="right" w:leader="dot" w:pos="9026"/>
            </w:tabs>
            <w:spacing w:before="120" w:after="60"/>
          </w:pPr>
          <w:hyperlink w:anchor="_Toc100063" w:history="1">
            <w:r>
              <w:rPr>
                <w:rStyle w:val="Hyperlink"/>
              </w:rPr>
              <w:t>12-2 فجوات السلامة المكتشفة في المرحلة الثانية (مفتوحة)</w:t>
            </w:r>
            <w:r>
              <w:tab/>
            </w:r>
            <w:r>
              <w:fldChar w:fldCharType="begin"/>
            </w:r>
            <w:r>
              <w:instrText xml:space="preserve"> PAGEREF _Toc100063 \h </w:instrText>
            </w:r>
            <w:r>
              <w:fldChar w:fldCharType="separate"/>
            </w:r>
            <w:r>
              <w:t>25</w:t>
            </w:r>
            <w:r>
              <w:fldChar w:fldCharType="end"/>
            </w:r>
          </w:hyperlink>
        </w:p>
        <w:p>
          <w:pPr>
            <w:pStyle w:val="12"/>
            <w:ind w:left="720"/>
            <w:tabs>
              <w:tab w:val="right" w:leader="dot" w:pos="9026"/>
            </w:tabs>
            <w:spacing w:before="120" w:after="60"/>
          </w:pPr>
          <w:hyperlink w:anchor="_Toc100064" w:history="1">
            <w:r>
              <w:rPr>
                <w:rStyle w:val="Hyperlink"/>
              </w:rPr>
              <w:t>F-005 — إيراد البيع المباشر خارج نتيجة الفترة (الأولوية: حرجة — قرار مالك)</w:t>
            </w:r>
            <w:r>
              <w:tab/>
            </w:r>
            <w:r>
              <w:fldChar w:fldCharType="begin"/>
            </w:r>
            <w:r>
              <w:instrText xml:space="preserve"> PAGEREF _Toc100064 \h </w:instrText>
            </w:r>
            <w:r>
              <w:fldChar w:fldCharType="separate"/>
            </w:r>
            <w:r>
              <w:t>25</w:t>
            </w:r>
            <w:r>
              <w:fldChar w:fldCharType="end"/>
            </w:r>
          </w:hyperlink>
        </w:p>
        <w:p>
          <w:pPr>
            <w:pStyle w:val="12"/>
            <w:ind w:left="720"/>
            <w:tabs>
              <w:tab w:val="right" w:leader="dot" w:pos="9026"/>
            </w:tabs>
            <w:spacing w:before="120" w:after="60"/>
          </w:pPr>
          <w:hyperlink w:anchor="_Toc100065" w:history="1">
            <w:r>
              <w:rPr>
                <w:rStyle w:val="Hyperlink"/>
              </w:rPr>
              <w:t>F-006 — تسليم الأمانات بلا حارس ضد السالب (الأولوية: عالية — عيب، إصلاح صغير)</w:t>
            </w:r>
            <w:r>
              <w:tab/>
            </w:r>
            <w:r>
              <w:fldChar w:fldCharType="begin"/>
            </w:r>
            <w:r>
              <w:instrText xml:space="preserve"> PAGEREF _Toc100065 \h </w:instrText>
            </w:r>
            <w:r>
              <w:fldChar w:fldCharType="separate"/>
            </w:r>
            <w:r>
              <w:t>25</w:t>
            </w:r>
            <w:r>
              <w:fldChar w:fldCharType="end"/>
            </w:r>
          </w:hyperlink>
        </w:p>
        <w:p>
          <w:pPr>
            <w:pStyle w:val="12"/>
            <w:ind w:left="720"/>
            <w:tabs>
              <w:tab w:val="right" w:leader="dot" w:pos="9026"/>
            </w:tabs>
            <w:spacing w:before="120" w:after="60"/>
          </w:pPr>
          <w:hyperlink w:anchor="_Toc100066" w:history="1">
            <w:r>
              <w:rPr>
                <w:rStyle w:val="Hyperlink"/>
              </w:rPr>
              <w:t>D-005 — تصحيحات الأحداث نصف بعيدة المنال</w:t>
            </w:r>
            <w:r>
              <w:tab/>
            </w:r>
            <w:r>
              <w:fldChar w:fldCharType="begin"/>
            </w:r>
            <w:r>
              <w:instrText xml:space="preserve"> PAGEREF _Toc100066 \h </w:instrText>
            </w:r>
            <w:r>
              <w:fldChar w:fldCharType="separate"/>
            </w:r>
            <w:r>
              <w:t>25</w:t>
            </w:r>
            <w:r>
              <w:fldChar w:fldCharType="end"/>
            </w:r>
          </w:hyperlink>
        </w:p>
        <w:p>
          <w:pPr>
            <w:pStyle w:val="12"/>
            <w:ind w:left="720"/>
            <w:tabs>
              <w:tab w:val="right" w:leader="dot" w:pos="9026"/>
            </w:tabs>
            <w:spacing w:before="120" w:after="60"/>
          </w:pPr>
          <w:hyperlink w:anchor="_Toc100067" w:history="1">
            <w:r>
              <w:rPr>
                <w:rStyle w:val="Hyperlink"/>
              </w:rPr>
              <w:t>D-004 — المجهول الافتتاحي بلا طريق (الفصل الثامن)</w:t>
            </w:r>
            <w:r>
              <w:tab/>
            </w:r>
            <w:r>
              <w:fldChar w:fldCharType="begin"/>
            </w:r>
            <w:r>
              <w:instrText xml:space="preserve"> PAGEREF _Toc100067 \h </w:instrText>
            </w:r>
            <w:r>
              <w:fldChar w:fldCharType="separate"/>
            </w:r>
            <w:r>
              <w:t>26</w:t>
            </w:r>
            <w:r>
              <w:fldChar w:fldCharType="end"/>
            </w:r>
          </w:hyperlink>
        </w:p>
        <w:p>
          <w:pPr>
            <w:pStyle w:val="11"/>
            <w:ind w:left="360"/>
            <w:tabs>
              <w:tab w:val="right" w:leader="dot" w:pos="9026"/>
            </w:tabs>
            <w:spacing w:before="120" w:after="60"/>
          </w:pPr>
          <w:hyperlink w:anchor="_Toc100068" w:history="1">
            <w:r>
              <w:rPr>
                <w:rStyle w:val="Hyperlink"/>
              </w:rPr>
              <w:t>12-3 دلالات الأمانات من طرف إلى طرف — مؤكد</w:t>
            </w:r>
            <w:r>
              <w:tab/>
            </w:r>
            <w:r>
              <w:fldChar w:fldCharType="begin"/>
            </w:r>
            <w:r>
              <w:instrText xml:space="preserve"> PAGEREF _Toc100068 \h </w:instrText>
            </w:r>
            <w:r>
              <w:fldChar w:fldCharType="separate"/>
            </w:r>
            <w:r>
              <w:t>26</w:t>
            </w:r>
            <w:r>
              <w:fldChar w:fldCharType="end"/>
            </w:r>
          </w:hyperlink>
        </w:p>
        <w:p>
          <w:pPr>
            <w:pStyle w:val="9"/>
            <w:tabs>
              <w:tab w:val="right" w:leader="dot" w:pos="9026"/>
            </w:tabs>
            <w:spacing w:before="120" w:after="60"/>
          </w:pPr>
          <w:hyperlink w:anchor="_Toc100069" w:history="1">
            <w:r>
              <w:rPr>
                <w:rStyle w:val="Hyperlink"/>
              </w:rPr>
              <w:t>الفصل الثالث عشر — سجل المشكلات</w:t>
            </w:r>
            <w:r>
              <w:tab/>
            </w:r>
            <w:r>
              <w:fldChar w:fldCharType="begin"/>
            </w:r>
            <w:r>
              <w:instrText xml:space="preserve"> PAGEREF _Toc100069 \h </w:instrText>
            </w:r>
            <w:r>
              <w:fldChar w:fldCharType="separate"/>
            </w:r>
            <w:r>
              <w:t>26</w:t>
            </w:r>
            <w:r>
              <w:fldChar w:fldCharType="end"/>
            </w:r>
          </w:hyperlink>
        </w:p>
        <w:p>
          <w:pPr>
            <w:pStyle w:val="11"/>
            <w:ind w:left="360"/>
            <w:tabs>
              <w:tab w:val="right" w:leader="dot" w:pos="9026"/>
            </w:tabs>
            <w:spacing w:before="120" w:after="60"/>
          </w:pPr>
          <w:hyperlink w:anchor="_Toc100070" w:history="1">
            <w:r>
              <w:rPr>
                <w:rStyle w:val="Hyperlink"/>
              </w:rPr>
              <w:t>13-1 ما حُلَّ في المرحلة الأولى (متتحق عند f7c1430) — ملخص</w:t>
            </w:r>
            <w:r>
              <w:tab/>
            </w:r>
            <w:r>
              <w:fldChar w:fldCharType="begin"/>
            </w:r>
            <w:r>
              <w:instrText xml:space="preserve"> PAGEREF _Toc100070 \h </w:instrText>
            </w:r>
            <w:r>
              <w:fldChar w:fldCharType="separate"/>
            </w:r>
            <w:r>
              <w:t>26</w:t>
            </w:r>
            <w:r>
              <w:fldChar w:fldCharType="end"/>
            </w:r>
          </w:hyperlink>
        </w:p>
        <w:p>
          <w:pPr>
            <w:pStyle w:val="11"/>
            <w:ind w:left="360"/>
            <w:tabs>
              <w:tab w:val="right" w:leader="dot" w:pos="9026"/>
            </w:tabs>
            <w:spacing w:before="120" w:after="60"/>
          </w:pPr>
          <w:hyperlink w:anchor="_Toc100071" w:history="1">
            <w:r>
              <w:rPr>
                <w:rStyle w:val="Hyperlink"/>
              </w:rPr>
              <w:t>13-2 السجل المفتوح — مداخل كاملة بالحقول الستة عشر</w:t>
            </w:r>
            <w:r>
              <w:tab/>
            </w:r>
            <w:r>
              <w:fldChar w:fldCharType="begin"/>
            </w:r>
            <w:r>
              <w:instrText xml:space="preserve"> PAGEREF _Toc100071 \h </w:instrText>
            </w:r>
            <w:r>
              <w:fldChar w:fldCharType="separate"/>
            </w:r>
            <w:r>
              <w:t>27</w:t>
            </w:r>
            <w:r>
              <w:fldChar w:fldCharType="end"/>
            </w:r>
          </w:hyperlink>
        </w:p>
        <w:p>
          <w:pPr>
            <w:pStyle w:val="12"/>
            <w:ind w:left="720"/>
            <w:tabs>
              <w:tab w:val="right" w:leader="dot" w:pos="9026"/>
            </w:tabs>
            <w:spacing w:before="120" w:after="60"/>
          </w:pPr>
          <w:hyperlink w:anchor="_Toc100072" w:history="1">
            <w:r>
              <w:rPr>
                <w:rStyle w:val="Hyperlink"/>
              </w:rPr>
              <w:t>F-005 — إيراد البيع المباشر خارج نتيجة الفترة (أولوية: حرجة — قرار مالك)</w:t>
            </w:r>
            <w:r>
              <w:tab/>
            </w:r>
            <w:r>
              <w:fldChar w:fldCharType="begin"/>
            </w:r>
            <w:r>
              <w:instrText xml:space="preserve"> PAGEREF _Toc100072 \h </w:instrText>
            </w:r>
            <w:r>
              <w:fldChar w:fldCharType="separate"/>
            </w:r>
            <w:r>
              <w:t>27</w:t>
            </w:r>
            <w:r>
              <w:fldChar w:fldCharType="end"/>
            </w:r>
          </w:hyperlink>
        </w:p>
        <w:p>
          <w:pPr>
            <w:pStyle w:val="12"/>
            <w:ind w:left="720"/>
            <w:tabs>
              <w:tab w:val="right" w:leader="dot" w:pos="9026"/>
            </w:tabs>
            <w:spacing w:before="120" w:after="60"/>
          </w:pPr>
          <w:hyperlink w:anchor="_Toc100073" w:history="1">
            <w:r>
              <w:rPr>
                <w:rStyle w:val="Hyperlink"/>
              </w:rPr>
              <w:t>F-006 — تسليم الأمانات يمكن أن يقود الرصيد إلى السالب (أولوية: عالية — عيب)</w:t>
            </w:r>
            <w:r>
              <w:tab/>
            </w:r>
            <w:r>
              <w:fldChar w:fldCharType="begin"/>
            </w:r>
            <w:r>
              <w:instrText xml:space="preserve"> PAGEREF _Toc100073 \h </w:instrText>
            </w:r>
            <w:r>
              <w:fldChar w:fldCharType="separate"/>
            </w:r>
            <w:r>
              <w:t>28</w:t>
            </w:r>
            <w:r>
              <w:fldChar w:fldCharType="end"/>
            </w:r>
          </w:hyperlink>
        </w:p>
        <w:p>
          <w:pPr>
            <w:pStyle w:val="12"/>
            <w:ind w:left="720"/>
            <w:tabs>
              <w:tab w:val="right" w:leader="dot" w:pos="9026"/>
            </w:tabs>
            <w:spacing w:before="120" w:after="60"/>
          </w:pPr>
          <w:hyperlink w:anchor="_Toc100074" w:history="1">
            <w:r>
              <w:rPr>
                <w:rStyle w:val="Hyperlink"/>
              </w:rPr>
              <w:t>D-004 — «المجهول الافتتاحي» بلا طريق إكمال في الواجهة (أولوية: عالية)</w:t>
            </w:r>
            <w:r>
              <w:tab/>
            </w:r>
            <w:r>
              <w:fldChar w:fldCharType="begin"/>
            </w:r>
            <w:r>
              <w:instrText xml:space="preserve"> PAGEREF _Toc100074 \h </w:instrText>
            </w:r>
            <w:r>
              <w:fldChar w:fldCharType="separate"/>
            </w:r>
            <w:r>
              <w:t>29</w:t>
            </w:r>
            <w:r>
              <w:fldChar w:fldCharType="end"/>
            </w:r>
          </w:hyperlink>
        </w:p>
        <w:p>
          <w:pPr>
            <w:pStyle w:val="12"/>
            <w:ind w:left="720"/>
            <w:tabs>
              <w:tab w:val="right" w:leader="dot" w:pos="9026"/>
            </w:tabs>
            <w:spacing w:before="120" w:after="60"/>
          </w:pPr>
          <w:hyperlink w:anchor="_Toc100075" w:history="1">
            <w:r>
              <w:rPr>
                <w:rStyle w:val="Hyperlink"/>
              </w:rPr>
              <w:t>D-005 — تصحيحات الأحداث (تعديل/حذف/استرداد) بعيدة المنال من الواجهة (أولوية: متوسطة-عالية)</w:t>
            </w:r>
            <w:r>
              <w:tab/>
            </w:r>
            <w:r>
              <w:fldChar w:fldCharType="begin"/>
            </w:r>
            <w:r>
              <w:instrText xml:space="preserve"> PAGEREF _Toc100075 \h </w:instrText>
            </w:r>
            <w:r>
              <w:fldChar w:fldCharType="separate"/>
            </w:r>
            <w:r>
              <w:t>30</w:t>
            </w:r>
            <w:r>
              <w:fldChar w:fldCharType="end"/>
            </w:r>
          </w:hyperlink>
        </w:p>
        <w:p>
          <w:pPr>
            <w:pStyle w:val="12"/>
            <w:ind w:left="720"/>
            <w:tabs>
              <w:tab w:val="right" w:leader="dot" w:pos="9026"/>
            </w:tabs>
            <w:spacing w:before="120" w:after="60"/>
          </w:pPr>
          <w:hyperlink w:anchor="_Toc100076" w:history="1">
            <w:r>
              <w:rPr>
                <w:rStyle w:val="Hyperlink"/>
              </w:rPr>
              <w:t>U-001 — لا سطح تاريخ/تدقيق موحد (أولوية: متوسطة-عالية)</w:t>
            </w:r>
            <w:r>
              <w:tab/>
            </w:r>
            <w:r>
              <w:fldChar w:fldCharType="begin"/>
            </w:r>
            <w:r>
              <w:instrText xml:space="preserve"> PAGEREF _Toc100076 \h </w:instrText>
            </w:r>
            <w:r>
              <w:fldChar w:fldCharType="separate"/>
            </w:r>
            <w:r>
              <w:t>30</w:t>
            </w:r>
            <w:r>
              <w:fldChar w:fldCharType="end"/>
            </w:r>
          </w:hyperlink>
        </w:p>
        <w:p>
          <w:pPr>
            <w:pStyle w:val="12"/>
            <w:ind w:left="720"/>
            <w:tabs>
              <w:tab w:val="right" w:leader="dot" w:pos="9026"/>
            </w:tabs>
            <w:spacing w:before="120" w:after="60"/>
          </w:pPr>
          <w:hyperlink w:anchor="_Toc100077" w:history="1">
            <w:r>
              <w:rPr>
                <w:rStyle w:val="Hyperlink"/>
              </w:rPr>
              <w:t>D-002 — قابلية اكتشاف القدرات خارج المقاعد (أولوية: متوسطة — قرار D-07)</w:t>
            </w:r>
            <w:r>
              <w:tab/>
            </w:r>
            <w:r>
              <w:fldChar w:fldCharType="begin"/>
            </w:r>
            <w:r>
              <w:instrText xml:space="preserve"> PAGEREF _Toc100077 \h </w:instrText>
            </w:r>
            <w:r>
              <w:fldChar w:fldCharType="separate"/>
            </w:r>
            <w:r>
              <w:t>31</w:t>
            </w:r>
            <w:r>
              <w:fldChar w:fldCharType="end"/>
            </w:r>
          </w:hyperlink>
        </w:p>
        <w:p>
          <w:pPr>
            <w:pStyle w:val="12"/>
            <w:ind w:left="720"/>
            <w:tabs>
              <w:tab w:val="right" w:leader="dot" w:pos="9026"/>
            </w:tabs>
            <w:spacing w:before="120" w:after="60"/>
          </w:pPr>
          <w:hyperlink w:anchor="_Toc100078" w:history="1">
            <w:r>
              <w:rPr>
                <w:rStyle w:val="Hyperlink"/>
              </w:rPr>
              <w:t>U-004 — التقديرات المحفوظة للكتابة فقط (أولوية: متوسطة)</w:t>
            </w:r>
            <w:r>
              <w:tab/>
            </w:r>
            <w:r>
              <w:fldChar w:fldCharType="begin"/>
            </w:r>
            <w:r>
              <w:instrText xml:space="preserve"> PAGEREF _Toc100078 \h </w:instrText>
            </w:r>
            <w:r>
              <w:fldChar w:fldCharType="separate"/>
            </w:r>
            <w:r>
              <w:t>31</w:t>
            </w:r>
            <w:r>
              <w:fldChar w:fldCharType="end"/>
            </w:r>
          </w:hyperlink>
        </w:p>
        <w:p>
          <w:pPr>
            <w:pStyle w:val="12"/>
            <w:ind w:left="720"/>
            <w:tabs>
              <w:tab w:val="right" w:leader="dot" w:pos="9026"/>
            </w:tabs>
            <w:spacing w:before="120" w:after="60"/>
          </w:pPr>
          <w:hyperlink w:anchor="_Toc100079" w:history="1">
            <w:r>
              <w:rPr>
                <w:rStyle w:val="Hyperlink"/>
              </w:rPr>
              <w:t>Y-001 — انزياح الكثافة على ratchets فوق 100 (أولوية: متوسطة — سياسة)</w:t>
            </w:r>
            <w:r>
              <w:tab/>
            </w:r>
            <w:r>
              <w:fldChar w:fldCharType="begin"/>
            </w:r>
            <w:r>
              <w:instrText xml:space="preserve"> PAGEREF _Toc100079 \h </w:instrText>
            </w:r>
            <w:r>
              <w:fldChar w:fldCharType="separate"/>
            </w:r>
            <w:r>
              <w:t>32</w:t>
            </w:r>
            <w:r>
              <w:fldChar w:fldCharType="end"/>
            </w:r>
          </w:hyperlink>
        </w:p>
        <w:p>
          <w:pPr>
            <w:pStyle w:val="12"/>
            <w:ind w:left="720"/>
            <w:tabs>
              <w:tab w:val="right" w:leader="dot" w:pos="9026"/>
            </w:tabs>
            <w:spacing w:before="120" w:after="60"/>
          </w:pPr>
          <w:hyperlink w:anchor="_Toc100080" w:history="1">
            <w:r>
              <w:rPr>
                <w:rStyle w:val="Hyperlink"/>
              </w:rPr>
              <w:t>O-001 — متانة الجهاز الواحد (أولوية: عالية كخطر — قرار D-11)</w:t>
            </w:r>
            <w:r>
              <w:tab/>
            </w:r>
            <w:r>
              <w:fldChar w:fldCharType="begin"/>
            </w:r>
            <w:r>
              <w:instrText xml:space="preserve"> PAGEREF _Toc100080 \h </w:instrText>
            </w:r>
            <w:r>
              <w:fldChar w:fldCharType="separate"/>
            </w:r>
            <w:r>
              <w:t>32</w:t>
            </w:r>
            <w:r>
              <w:fldChar w:fldCharType="end"/>
            </w:r>
          </w:hyperlink>
        </w:p>
        <w:p>
          <w:pPr>
            <w:pStyle w:val="12"/>
            <w:ind w:left="720"/>
            <w:tabs>
              <w:tab w:val="right" w:leader="dot" w:pos="9026"/>
            </w:tabs>
            <w:spacing w:before="120" w:after="60"/>
          </w:pPr>
          <w:hyperlink w:anchor="_Toc100081" w:history="1">
            <w:r>
              <w:rPr>
                <w:rStyle w:val="Hyperlink"/>
              </w:rPr>
              <w:t>P-001 — دقة المال منزلتان (قرش) مقابل ثلاث (فلس) (أولوية: متوسطة — قرار D-02)</w:t>
            </w:r>
            <w:r>
              <w:tab/>
            </w:r>
            <w:r>
              <w:fldChar w:fldCharType="begin"/>
            </w:r>
            <w:r>
              <w:instrText xml:space="preserve"> PAGEREF _Toc100081 \h </w:instrText>
            </w:r>
            <w:r>
              <w:fldChar w:fldCharType="separate"/>
            </w:r>
            <w:r>
              <w:t>33</w:t>
            </w:r>
            <w:r>
              <w:fldChar w:fldCharType="end"/>
            </w:r>
          </w:hyperlink>
        </w:p>
        <w:p>
          <w:pPr>
            <w:pStyle w:val="12"/>
            <w:ind w:left="720"/>
            <w:tabs>
              <w:tab w:val="right" w:leader="dot" w:pos="9026"/>
            </w:tabs>
            <w:spacing w:before="120" w:after="60"/>
          </w:pPr>
          <w:hyperlink w:anchor="_Toc100082" w:history="1">
            <w:r>
              <w:rPr>
                <w:rStyle w:val="Hyperlink"/>
              </w:rPr>
              <w:t>P-002 — الكتالوج بلا سعر/تكلفة افتراضيين والربط خامل (أولوية: متوسطة — قرار D-05)</w:t>
            </w:r>
            <w:r>
              <w:tab/>
            </w:r>
            <w:r>
              <w:fldChar w:fldCharType="begin"/>
            </w:r>
            <w:r>
              <w:instrText xml:space="preserve"> PAGEREF _Toc100082 \h </w:instrText>
            </w:r>
            <w:r>
              <w:fldChar w:fldCharType="separate"/>
            </w:r>
            <w:r>
              <w:t>33</w:t>
            </w:r>
            <w:r>
              <w:fldChar w:fldCharType="end"/>
            </w:r>
          </w:hyperlink>
        </w:p>
        <w:p>
          <w:pPr>
            <w:pStyle w:val="12"/>
            <w:ind w:left="720"/>
            <w:tabs>
              <w:tab w:val="right" w:leader="dot" w:pos="9026"/>
            </w:tabs>
            <w:spacing w:before="120" w:after="60"/>
          </w:pPr>
          <w:hyperlink w:anchor="_Toc100083" w:history="1">
            <w:r>
              <w:rPr>
                <w:rStyle w:val="Hyperlink"/>
              </w:rPr>
              <w:t>P-003 — وسام هوية «مشغل حرفي» مثبت (أولوية: منخفضة-متوسطة — قرار D-06)</w:t>
            </w:r>
            <w:r>
              <w:tab/>
            </w:r>
            <w:r>
              <w:fldChar w:fldCharType="begin"/>
            </w:r>
            <w:r>
              <w:instrText xml:space="preserve"> PAGEREF _Toc100083 \h </w:instrText>
            </w:r>
            <w:r>
              <w:fldChar w:fldCharType="separate"/>
            </w:r>
            <w:r>
              <w:t>34</w:t>
            </w:r>
            <w:r>
              <w:fldChar w:fldCharType="end"/>
            </w:r>
          </w:hyperlink>
        </w:p>
        <w:p>
          <w:pPr>
            <w:pStyle w:val="11"/>
            <w:ind w:left="360"/>
            <w:tabs>
              <w:tab w:val="right" w:leader="dot" w:pos="9026"/>
            </w:tabs>
            <w:spacing w:before="120" w:after="60"/>
          </w:pPr>
          <w:hyperlink w:anchor="_Toc100084" w:history="1">
            <w:r>
              <w:rPr>
                <w:rStyle w:val="Hyperlink"/>
              </w:rPr>
              <w:t>13-3 مداخل مفتوحة ثانوية (مختصرة)</w:t>
            </w:r>
            <w:r>
              <w:tab/>
            </w:r>
            <w:r>
              <w:fldChar w:fldCharType="begin"/>
            </w:r>
            <w:r>
              <w:instrText xml:space="preserve"> PAGEREF _Toc100084 \h </w:instrText>
            </w:r>
            <w:r>
              <w:fldChar w:fldCharType="separate"/>
            </w:r>
            <w:r>
              <w:t>34</w:t>
            </w:r>
            <w:r>
              <w:fldChar w:fldCharType="end"/>
            </w:r>
          </w:hyperlink>
        </w:p>
        <w:p>
          <w:pPr>
            <w:pStyle w:val="9"/>
            <w:tabs>
              <w:tab w:val="right" w:leader="dot" w:pos="9026"/>
            </w:tabs>
            <w:spacing w:before="120" w:after="60"/>
          </w:pPr>
          <w:hyperlink w:anchor="_Toc100085" w:history="1">
            <w:r>
              <w:rPr>
                <w:rStyle w:val="Hyperlink"/>
              </w:rPr>
              <w:t>الفصل الرابع عشر — الحالة المستهدفة من الألف إلى الياء (تصميم مقترح)</w:t>
            </w:r>
            <w:r>
              <w:tab/>
            </w:r>
            <w:r>
              <w:fldChar w:fldCharType="begin"/>
            </w:r>
            <w:r>
              <w:instrText xml:space="preserve"> PAGEREF _Toc100085 \h </w:instrText>
            </w:r>
            <w:r>
              <w:fldChar w:fldCharType="separate"/>
            </w:r>
            <w:r>
              <w:t>35</w:t>
            </w:r>
            <w:r>
              <w:fldChar w:fldCharType="end"/>
            </w:r>
          </w:hyperlink>
        </w:p>
        <w:p>
          <w:pPr>
            <w:pStyle w:val="9"/>
            <w:tabs>
              <w:tab w:val="right" w:leader="dot" w:pos="9026"/>
            </w:tabs>
            <w:spacing w:before="120" w:after="60"/>
          </w:pPr>
          <w:hyperlink w:anchor="_Toc100086" w:history="1">
            <w:r>
              <w:rPr>
                <w:rStyle w:val="Hyperlink"/>
              </w:rPr>
              <w:t>الفصل الخامس عشر — خارطة الطريق الموصى بها (لا تنفيذ) وقرارات المالك</w:t>
            </w:r>
            <w:r>
              <w:tab/>
            </w:r>
            <w:r>
              <w:fldChar w:fldCharType="begin"/>
            </w:r>
            <w:r>
              <w:instrText xml:space="preserve"> PAGEREF _Toc100086 \h </w:instrText>
            </w:r>
            <w:r>
              <w:fldChar w:fldCharType="separate"/>
            </w:r>
            <w:r>
              <w:t>38</w:t>
            </w:r>
            <w:r>
              <w:fldChar w:fldCharType="end"/>
            </w:r>
          </w:hyperlink>
        </w:p>
        <w:p>
          <w:pPr>
            <w:pStyle w:val="11"/>
            <w:ind w:left="360"/>
            <w:tabs>
              <w:tab w:val="right" w:leader="dot" w:pos="9026"/>
            </w:tabs>
            <w:spacing w:before="120" w:after="60"/>
          </w:pPr>
          <w:hyperlink w:anchor="_Toc100087" w:history="1">
            <w:r>
              <w:rPr>
                <w:rStyle w:val="Hyperlink"/>
              </w:rPr>
              <w:t>15-1 خارطة الطريق (موصى بها، غير منفذة) — لدورة مستقبلية</w:t>
            </w:r>
            <w:r>
              <w:tab/>
            </w:r>
            <w:r>
              <w:fldChar w:fldCharType="begin"/>
            </w:r>
            <w:r>
              <w:instrText xml:space="preserve"> PAGEREF _Toc100087 \h </w:instrText>
            </w:r>
            <w:r>
              <w:fldChar w:fldCharType="separate"/>
            </w:r>
            <w:r>
              <w:t>38</w:t>
            </w:r>
            <w:r>
              <w:fldChar w:fldCharType="end"/>
            </w:r>
          </w:hyperlink>
        </w:p>
        <w:p>
          <w:pPr>
            <w:pStyle w:val="11"/>
            <w:ind w:left="360"/>
            <w:tabs>
              <w:tab w:val="right" w:leader="dot" w:pos="9026"/>
            </w:tabs>
            <w:spacing w:before="120" w:after="60"/>
          </w:pPr>
          <w:hyperlink w:anchor="_Toc100088" w:history="1">
            <w:r>
              <w:rPr>
                <w:rStyle w:val="Hyperlink"/>
              </w:rPr>
              <w:t>15-2 قرارات المالك المطلوبة قبل دورة التنفيذ التالية</w:t>
            </w:r>
            <w:r>
              <w:tab/>
            </w:r>
            <w:r>
              <w:fldChar w:fldCharType="begin"/>
            </w:r>
            <w:r>
              <w:instrText xml:space="preserve"> PAGEREF _Toc100088 \h </w:instrText>
            </w:r>
            <w:r>
              <w:fldChar w:fldCharType="separate"/>
            </w:r>
            <w:r>
              <w:t>39</w:t>
            </w:r>
            <w:r>
              <w:fldChar w:fldCharType="end"/>
            </w:r>
          </w:hyperlink>
        </w:p>
        <w:p>
          <w:pPr>
            <w:pStyle w:val="9"/>
            <w:tabs>
              <w:tab w:val="right" w:leader="dot" w:pos="9026"/>
            </w:tabs>
            <w:spacing w:before="120" w:after="60"/>
          </w:pPr>
          <w:hyperlink w:anchor="_Toc100089" w:history="1">
            <w:r>
              <w:rPr>
                <w:rStyle w:val="Hyperlink"/>
              </w:rPr>
              <w:t>الفصل السادس عشر — المحددات والثقة وفهرس الأدلة</w:t>
            </w:r>
            <w:r>
              <w:tab/>
            </w:r>
            <w:r>
              <w:fldChar w:fldCharType="begin"/>
            </w:r>
            <w:r>
              <w:instrText xml:space="preserve"> PAGEREF _Toc100089 \h </w:instrText>
            </w:r>
            <w:r>
              <w:fldChar w:fldCharType="separate"/>
            </w:r>
            <w:r>
              <w:t>39</w:t>
            </w:r>
            <w:r>
              <w:fldChar w:fldCharType="end"/>
            </w:r>
          </w:hyperlink>
        </w:p>
        <w:p>
          <w:pPr>
            <w:pStyle w:val="11"/>
            <w:ind w:left="360"/>
            <w:tabs>
              <w:tab w:val="right" w:leader="dot" w:pos="9026"/>
            </w:tabs>
            <w:spacing w:before="120" w:after="60"/>
          </w:pPr>
          <w:hyperlink w:anchor="_Toc100090" w:history="1">
            <w:r>
              <w:rPr>
                <w:rStyle w:val="Hyperlink"/>
              </w:rPr>
              <w:t>16-1 المحددات</w:t>
            </w:r>
            <w:r>
              <w:tab/>
            </w:r>
            <w:r>
              <w:fldChar w:fldCharType="begin"/>
            </w:r>
            <w:r>
              <w:instrText xml:space="preserve"> PAGEREF _Toc100090 \h </w:instrText>
            </w:r>
            <w:r>
              <w:fldChar w:fldCharType="separate"/>
            </w:r>
            <w:r>
              <w:t>39</w:t>
            </w:r>
            <w:r>
              <w:fldChar w:fldCharType="end"/>
            </w:r>
          </w:hyperlink>
        </w:p>
        <w:p>
          <w:pPr>
            <w:pStyle w:val="11"/>
            <w:ind w:left="360"/>
            <w:tabs>
              <w:tab w:val="right" w:leader="dot" w:pos="9026"/>
            </w:tabs>
            <w:spacing w:before="120" w:after="60"/>
          </w:pPr>
          <w:hyperlink w:anchor="_Toc100091" w:history="1">
            <w:r>
              <w:rPr>
                <w:rStyle w:val="Hyperlink"/>
              </w:rPr>
              <w:t>16-2 الثقة</w:t>
            </w:r>
            <w:r>
              <w:tab/>
            </w:r>
            <w:r>
              <w:fldChar w:fldCharType="begin"/>
            </w:r>
            <w:r>
              <w:instrText xml:space="preserve"> PAGEREF _Toc100091 \h </w:instrText>
            </w:r>
            <w:r>
              <w:fldChar w:fldCharType="separate"/>
            </w:r>
            <w:r>
              <w:t>39</w:t>
            </w:r>
            <w:r>
              <w:fldChar w:fldCharType="end"/>
            </w:r>
          </w:hyperlink>
        </w:p>
        <w:p>
          <w:pPr>
            <w:pStyle w:val="11"/>
            <w:ind w:left="360"/>
            <w:tabs>
              <w:tab w:val="right" w:leader="dot" w:pos="9026"/>
            </w:tabs>
            <w:spacing w:before="120" w:after="60"/>
          </w:pPr>
          <w:hyperlink w:anchor="_Toc100092" w:history="1">
            <w:r>
              <w:rPr>
                <w:rStyle w:val="Hyperlink"/>
              </w:rPr>
              <w:t>16-3 فهرس الأدلة (رموز الفصل الثاني الأساسية)</w:t>
            </w:r>
            <w:r>
              <w:tab/>
            </w:r>
            <w:r>
              <w:fldChar w:fldCharType="begin"/>
            </w:r>
            <w:r>
              <w:instrText xml:space="preserve"> PAGEREF _Toc100092 \h </w:instrText>
            </w:r>
            <w:r>
              <w:fldChar w:fldCharType="separate"/>
            </w:r>
            <w:r>
              <w:t>40</w:t>
            </w:r>
            <w:r>
              <w:fldChar w:fldCharType="end"/>
            </w:r>
          </w:hyperlink>
        </w:p>
        <w:p>
          <w:r>
            <w:fldChar w:fldCharType="end"/>
          </w:r>
        </w:p>
      </w:sdtContent>
    </w:sdt>
    <w:p>
      <w:pPr>
        <w:bidi/>
        <w:spacing w:before="200"/>
        <w:jc w:val="right"/>
      </w:pPr>
      <w:r>
        <w:rPr>
          <w:rFonts w:ascii="Arial" w:cs="Arial" w:hAnsi="Arial"/>
          <w:i/>
          <w:iCs/>
          <w:color w:val="888888"/>
          <w:sz w:val="18"/>
          <w:szCs w:val="18"/>
          <w:rtl/>
        </w:rPr>
        <w:t xml:space="preserve">ملاحظة: هذا الفهرس مولّد برموز حقول. بعد أي تعديل على المستند، انقر بزر الفأرة الأيمن على الفهرس واختر «تحديث الحقل» لتحديث أرقام الصفحات.</w:t>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bidi/>
        <w:spacing w:after="160" w:before="360" w:line="312"/>
        <w:jc w:val="right"/>
      </w:pPr>
      <w:bookmarkStart w:id="100000" w:name="_Toc100000"/>
      <w:r>
        <w:rPr>
          <w:rFonts w:ascii="Arial" w:cs="Arial" w:hAnsi="Arial"/>
          <w:b/>
          <w:bCs/>
          <w:color w:val="162032"/>
          <w:sz w:val="32"/>
          <w:szCs w:val="32"/>
          <w:rtl/>
        </w:rPr>
        <w:t xml:space="preserve">الفصل الأول — معلومات التقرير وقاعدة التحليل</w:t>
      </w:r>
      <w:bookmarkEnd w:id="100000"/>
    </w:p>
    <w:p>
      <w:pPr>
        <w:keepNext/>
        <w:bidi/>
        <w:spacing w:after="80" w:before="160"/>
        <w:jc w:val="right"/>
      </w:pPr>
      <w:r>
        <w:rPr>
          <w:rFonts w:ascii="Arial" w:cs="Arial" w:hAnsi="Arial"/>
          <w:b/>
          <w:bCs/>
          <w:sz w:val="21"/>
          <w:szCs w:val="21"/>
          <w:rtl/>
        </w:rPr>
        <w:t xml:space="preserve">بطاقة التقرير</w:t>
      </w:r>
    </w:p>
    <w:tbl>
      <w:tblPr>
        <w:bidiVisual/>
        <w:tblW w:type="pct" w:w="100%"/>
        <w:tblBorders>
          <w:top w:val="single" w:color="9AA6B2" w:sz="4"/>
          <w:left w:val="none"/>
          <w:bottom w:val="single" w:color="9AA6B2" w:sz="4"/>
          <w:right w:val="none"/>
          <w:insideH w:val="single" w:color="D5DBE1" w:sz="2"/>
          <w:insideV w:val="single" w:color="D5DBE1" w:sz="2"/>
        </w:tblBorders>
        <w:tblLayout w:type="fixed"/>
      </w:tblPr>
      <w:tblGrid>
        <w:gridCol w:w="100"/>
        <w:gridCol w:w="100"/>
      </w:tblGrid>
      <w:tr>
        <w:trPr>
          <w:cantSplit/>
          <w:tblHeader/>
        </w:trPr>
        <w:tc>
          <w:tcPr>
            <w:tcW w:type="pct" w:w="30%"/>
            <w:shd w:fill="EEF2F6" w:val="clear"/>
            <w:tcMar>
              <w:top w:type="dxa" w:w="60"/>
              <w:left w:type="dxa" w:w="100"/>
              <w:bottom w:type="dxa" w:w="60"/>
              <w:right w:type="dxa" w:w="100"/>
            </w:tcMar>
          </w:tcPr>
          <w:p>
            <w:pPr>
              <w:bidi/>
              <w:spacing w:line="276"/>
              <w:jc w:val="right"/>
            </w:pPr>
            <w:r>
              <w:rPr>
                <w:rFonts w:ascii="Arial" w:cs="Arial" w:hAnsi="Arial"/>
                <w:b/>
                <w:bCs/>
                <w:color w:val="162032"/>
                <w:sz w:val="19"/>
                <w:szCs w:val="19"/>
                <w:rtl/>
              </w:rPr>
              <w:t xml:space="preserve">الحقل</w:t>
            </w:r>
          </w:p>
        </w:tc>
        <w:tc>
          <w:tcPr>
            <w:tcW w:type="pct" w:w="70%"/>
            <w:shd w:fill="EEF2F6" w:val="clear"/>
            <w:tcMar>
              <w:top w:type="dxa" w:w="60"/>
              <w:left w:type="dxa" w:w="100"/>
              <w:bottom w:type="dxa" w:w="60"/>
              <w:right w:type="dxa" w:w="100"/>
            </w:tcMar>
          </w:tcPr>
          <w:p>
            <w:pPr>
              <w:bidi/>
              <w:spacing w:line="276"/>
              <w:jc w:val="right"/>
            </w:pPr>
            <w:r>
              <w:rPr>
                <w:rFonts w:ascii="Arial" w:cs="Arial" w:hAnsi="Arial"/>
                <w:b/>
                <w:bCs/>
                <w:color w:val="162032"/>
                <w:sz w:val="19"/>
                <w:szCs w:val="19"/>
                <w:rtl/>
              </w:rPr>
              <w:t xml:space="preserve">القيمة</w:t>
            </w:r>
          </w:p>
        </w:tc>
      </w:tr>
      <w:tr>
        <w:trPr>
          <w:cantSplit/>
        </w:trPr>
        <w:tc>
          <w:tcPr>
            <w:tcW w:type="pct" w:w="30%"/>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المستودع</w:t>
            </w:r>
          </w:p>
        </w:tc>
        <w:tc>
          <w:tcPr>
            <w:tcW w:type="pct" w:w="70%"/>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https://github.com/Qays7753/Micro</w:t>
            </w:r>
          </w:p>
        </w:tc>
      </w:tr>
      <w:tr>
        <w:trPr>
          <w:cantSplit/>
        </w:trPr>
        <w:tc>
          <w:tcPr>
            <w:tcW w:type="pct" w:w="30%"/>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خط أساس المرحلة الأولى (main الأصلي)</w:t>
            </w:r>
          </w:p>
        </w:tc>
        <w:tc>
          <w:tcPr>
            <w:tcW w:type="pct" w:w="70%"/>
            <w:shd w:fill="FAFBFC" w:val="clear"/>
            <w:tcMar>
              <w:top w:type="dxa" w:w="50"/>
              <w:left w:type="dxa" w:w="100"/>
              <w:bottom w:type="dxa" w:w="50"/>
              <w:right w:type="dxa" w:w="100"/>
            </w:tcMar>
          </w:tcPr>
          <w:p>
            <w:pPr>
              <w:bidi/>
              <w:spacing w:line="276"/>
              <w:jc w:val="right"/>
            </w:pPr>
            <w:r>
              <w:rPr>
                <w:rFonts w:ascii="Consolas" w:cs="Consolas" w:hAnsi="Consolas"/>
                <w:b w:val="false"/>
                <w:bCs w:val="false"/>
                <w:color w:val="3D4A5C"/>
                <w:sz w:val="19"/>
                <w:szCs w:val="19"/>
              </w:rPr>
              <w:t xml:space="preserve">8ede6b2b93c9d55bba69f33548054313e332db41</w:t>
            </w:r>
            <w:r>
              <w:rPr>
                <w:rFonts w:ascii="Arial" w:cs="Arial" w:hAnsi="Arial"/>
                <w:b w:val="false"/>
                <w:bCs w:val="false"/>
                <w:sz w:val="19"/>
                <w:szCs w:val="19"/>
                <w:rtl/>
              </w:rPr>
              <w:t xml:space="preserve"> (2026-08-31 — «merge: the financial flow and operating model redesign»)</w:t>
            </w:r>
          </w:p>
        </w:tc>
      </w:tr>
      <w:tr>
        <w:trPr>
          <w:cantSplit/>
        </w:trPr>
        <w:tc>
          <w:tcPr>
            <w:tcW w:type="pct" w:w="30%"/>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فرع تصحيحات المرحلة الأولى</w:t>
            </w:r>
          </w:p>
        </w:tc>
        <w:tc>
          <w:tcPr>
            <w:tcW w:type="pct" w:w="70%"/>
            <w:tcMar>
              <w:top w:type="dxa" w:w="50"/>
              <w:left w:type="dxa" w:w="100"/>
              <w:bottom w:type="dxa" w:w="50"/>
              <w:right w:type="dxa" w:w="100"/>
            </w:tcMar>
          </w:tcPr>
          <w:p>
            <w:pPr>
              <w:bidi/>
              <w:spacing w:line="276"/>
              <w:jc w:val="right"/>
            </w:pPr>
            <w:r>
              <w:rPr>
                <w:rFonts w:ascii="Consolas" w:cs="Consolas" w:hAnsi="Consolas"/>
                <w:b w:val="false"/>
                <w:bCs w:val="false"/>
                <w:color w:val="3D4A5C"/>
                <w:sz w:val="19"/>
                <w:szCs w:val="19"/>
              </w:rPr>
              <w:t xml:space="preserve">phase1/confirmed-corrections</w:t>
            </w:r>
            <w:r>
              <w:rPr>
                <w:rFonts w:ascii="Arial" w:cs="Arial" w:hAnsi="Arial"/>
                <w:b w:val="false"/>
                <w:bCs w:val="false"/>
                <w:sz w:val="19"/>
                <w:szCs w:val="19"/>
                <w:rtl/>
              </w:rPr>
              <w:t xml:space="preserve"> — إيداع الإصلاح </w:t>
            </w:r>
            <w:r>
              <w:rPr>
                <w:rFonts w:ascii="Consolas" w:cs="Consolas" w:hAnsi="Consolas"/>
                <w:b w:val="false"/>
                <w:bCs w:val="false"/>
                <w:color w:val="3D4A5C"/>
                <w:sz w:val="19"/>
                <w:szCs w:val="19"/>
              </w:rPr>
              <w:t xml:space="preserve">2b998cfc890c6a5d720f08ad9916af36a373fee8</w:t>
            </w:r>
            <w:r>
              <w:rPr>
                <w:rFonts w:ascii="Arial" w:cs="Arial" w:hAnsi="Arial"/>
                <w:b w:val="false"/>
                <w:bCs w:val="false"/>
                <w:sz w:val="19"/>
                <w:szCs w:val="19"/>
                <w:rtl/>
              </w:rPr>
              <w:t xml:space="preserve"> — إيداع الدمج </w:t>
            </w:r>
            <w:r>
              <w:rPr>
                <w:rFonts w:ascii="Consolas" w:cs="Consolas" w:hAnsi="Consolas"/>
                <w:b w:val="false"/>
                <w:bCs w:val="false"/>
                <w:color w:val="3D4A5C"/>
                <w:sz w:val="19"/>
                <w:szCs w:val="19"/>
              </w:rPr>
              <w:t xml:space="preserve">f7c14303ff13b96cdedd56725ce83497b843e1a1</w:t>
            </w:r>
          </w:p>
        </w:tc>
      </w:tr>
      <w:tr>
        <w:trPr>
          <w:cantSplit/>
        </w:trPr>
        <w:tc>
          <w:tcPr>
            <w:tcW w:type="pct" w:w="30%"/>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خط أساس المرحلة الثانية (المُحلَّل)</w:t>
            </w:r>
          </w:p>
        </w:tc>
        <w:tc>
          <w:tcPr>
            <w:tcW w:type="pct" w:w="70%"/>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الفرع البعيد </w:t>
            </w:r>
            <w:r>
              <w:rPr>
                <w:rFonts w:ascii="Consolas" w:cs="Consolas" w:hAnsi="Consolas"/>
                <w:b w:val="false"/>
                <w:bCs w:val="false"/>
                <w:color w:val="3D4A5C"/>
                <w:sz w:val="19"/>
                <w:szCs w:val="19"/>
              </w:rPr>
              <w:t xml:space="preserve">main</w:t>
            </w:r>
            <w:r>
              <w:rPr>
                <w:rFonts w:ascii="Arial" w:cs="Arial" w:hAnsi="Arial"/>
                <w:b w:val="false"/>
                <w:bCs w:val="false"/>
                <w:sz w:val="19"/>
                <w:szCs w:val="19"/>
                <w:rtl/>
              </w:rPr>
              <w:t xml:space="preserve"> عند **</w:t>
            </w:r>
            <w:r>
              <w:rPr>
                <w:rFonts w:ascii="Consolas" w:cs="Consolas" w:hAnsi="Consolas"/>
                <w:b w:val="false"/>
                <w:bCs w:val="false"/>
                <w:color w:val="3D4A5C"/>
                <w:sz w:val="19"/>
                <w:szCs w:val="19"/>
              </w:rPr>
              <w:t xml:space="preserve">f7c14303ff13b96cdedd56725ce83497b843e1a1</w:t>
            </w:r>
            <w:r>
              <w:rPr>
                <w:rFonts w:ascii="Arial" w:cs="Arial" w:hAnsi="Arial"/>
                <w:b w:val="false"/>
                <w:bCs w:val="false"/>
                <w:sz w:val="19"/>
                <w:szCs w:val="19"/>
                <w:rtl/>
              </w:rPr>
              <w:t xml:space="preserve">** (محلي = بعيد بعد الدمج؛ شجرة نظيفة؛ بلا أسرار)</w:t>
            </w:r>
          </w:p>
        </w:tc>
      </w:tr>
      <w:tr>
        <w:trPr>
          <w:cantSplit/>
        </w:trPr>
        <w:tc>
          <w:tcPr>
            <w:tcW w:type="pct" w:w="30%"/>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تاريخ التحليل</w:t>
            </w:r>
          </w:p>
        </w:tc>
        <w:tc>
          <w:tcPr>
            <w:tcW w:type="pct" w:w="70%"/>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31 آب / أغسطس 2026</w:t>
            </w:r>
          </w:p>
        </w:tc>
      </w:tr>
      <w:tr>
        <w:trPr>
          <w:cantSplit/>
        </w:trPr>
        <w:tc>
          <w:tcPr>
            <w:tcW w:type="pct" w:w="30%"/>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وضع المرحلة الثانية</w:t>
            </w:r>
          </w:p>
        </w:tc>
        <w:tc>
          <w:tcPr>
            <w:tcW w:type="pct" w:w="70%"/>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تحليل وتوصيات فقط — </w:t>
            </w:r>
            <w:r>
              <w:rPr>
                <w:rFonts w:ascii="Arial" w:cs="Arial" w:hAnsi="Arial"/>
                <w:b/>
                <w:bCs/>
                <w:sz w:val="19"/>
                <w:szCs w:val="19"/>
                <w:rtl/>
              </w:rPr>
              <w:t xml:space="preserve">لا تنفيذ، ولا إيداعات، ولا تغيير بيانات</w:t>
            </w:r>
          </w:p>
        </w:tc>
      </w:tr>
      <w:tr>
        <w:trPr>
          <w:cantSplit/>
        </w:trPr>
        <w:tc>
          <w:tcPr>
            <w:tcW w:type="pct" w:w="30%"/>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المخرجات</w:t>
            </w:r>
          </w:p>
        </w:tc>
        <w:tc>
          <w:tcPr>
            <w:tcW w:type="pct" w:w="70%"/>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هذا التقرير العربي (وثيقة المراجعة الأساسية) + نسخة المصدر الإنجليزية </w:t>
            </w:r>
            <w:r>
              <w:rPr>
                <w:rFonts w:ascii="Consolas" w:cs="Consolas" w:hAnsi="Consolas"/>
                <w:b w:val="false"/>
                <w:bCs w:val="false"/>
                <w:color w:val="3D4A5C"/>
                <w:sz w:val="19"/>
                <w:szCs w:val="19"/>
              </w:rPr>
              <w:t xml:space="preserve">financial-system-deep-ux-product-analysis-source.md</w:t>
            </w:r>
          </w:p>
        </w:tc>
      </w:tr>
      <w:tr>
        <w:trPr>
          <w:cantSplit/>
        </w:trPr>
        <w:tc>
          <w:tcPr>
            <w:tcW w:type="pct" w:w="30%"/>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المدخل المرافق</w:t>
            </w:r>
          </w:p>
        </w:tc>
        <w:tc>
          <w:tcPr>
            <w:tcW w:type="pct" w:w="70%"/>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تقرير الحالة الراهنة السابق (خط أساس 8ede6b2) قُرئ كاملًا، وأُعيد التحقق مستقلًا من كل ملاحظة فيه في الكود قبل أي تعديل</w:t>
            </w:r>
          </w:p>
        </w:tc>
      </w:tr>
    </w:tbl>
    <w:p>
      <w:pPr>
        <w:spacing w:after="120"/>
      </w:pPr>
    </w:p>
    <w:p>
      <w:pPr>
        <w:pBdr>
          <w:right w:val="single" w:color="8B7E5A" w:sz="12" w:space="8"/>
        </w:pBdr>
        <w:shd w:fill="F5F4EF" w:val="clear"/>
        <w:bidi/>
        <w:spacing w:after="160" w:before="120" w:line="312"/>
        <w:jc w:val="both"/>
      </w:pPr>
      <w:r>
        <w:rPr>
          <w:rFonts w:ascii="Arial" w:cs="Arial" w:hAnsi="Arial"/>
          <w:b w:val="false"/>
          <w:bCs w:val="false"/>
          <w:sz w:val="24"/>
          <w:szCs w:val="24"/>
          <w:rtl/>
        </w:rPr>
        <w:t xml:space="preserve">قاعدة التحليل المعلنة: **خط الأساس هو الفرع </w:t>
      </w:r>
      <w:r>
        <w:rPr>
          <w:rFonts w:ascii="Consolas" w:cs="Consolas" w:hAnsi="Consolas"/>
          <w:b w:val="false"/>
          <w:bCs w:val="false"/>
          <w:color w:val="3D4A5C"/>
          <w:sz w:val="24"/>
          <w:szCs w:val="24"/>
        </w:rPr>
        <w:t xml:space="preserve">main</w:t>
      </w:r>
      <w:r>
        <w:rPr>
          <w:rFonts w:ascii="Arial" w:cs="Arial" w:hAnsi="Arial"/>
          <w:b w:val="false"/>
          <w:bCs w:val="false"/>
          <w:sz w:val="24"/>
          <w:szCs w:val="24"/>
          <w:rtl/>
        </w:rPr>
        <w:t xml:space="preserve"> البعيد الحالي وحده (عند f7c1430 بعد دمج المرحلة الأولى). المقارنة التاريخية معطلة صراحةً. المرحلة الثانية بلا خط تنفيذ؛ تحليل وتوثيق فقط. المرحلة الأولى (الإصلاحات) نُفذت ودُفعت ودُمجت وتحقق من نظافتها قبل بدء المرحلة الثانية.**</w:t>
      </w:r>
    </w:p>
    <w:p>
      <w:pPr>
        <w:pStyle w:val="Heading2"/>
        <w:bidi/>
        <w:spacing w:after="120" w:before="260" w:line="312"/>
        <w:jc w:val="right"/>
      </w:pPr>
      <w:bookmarkStart w:id="100001" w:name="_Toc100001"/>
      <w:r>
        <w:rPr>
          <w:rFonts w:ascii="Arial" w:cs="Arial" w:hAnsi="Arial"/>
          <w:b/>
          <w:bCs/>
          <w:color w:val="162032"/>
          <w:sz w:val="28"/>
          <w:szCs w:val="28"/>
          <w:rtl/>
        </w:rPr>
        <w:t xml:space="preserve">1-1 منظومة وسوم الأدلة (وسم واحد لكل خلاصة مهمة)</w:t>
      </w:r>
      <w:bookmarkEnd w:id="100001"/>
    </w:p>
    <w:p>
      <w:pPr>
        <w:bidi/>
        <w:spacing w:after="80" w:line="312"/>
        <w:ind w:right="240"/>
        <w:jc w:val="right"/>
      </w:pPr>
      <w:r>
        <w:rPr>
          <w:rFonts w:ascii="Arial" w:cs="Arial" w:hAnsi="Arial"/>
          <w:b w:val="false"/>
          <w:bCs w:val="false"/>
          <w:sz w:val="24"/>
          <w:szCs w:val="24"/>
          <w:rtl/>
        </w:rPr>
        <w:t xml:space="preserve">• </w:t>
      </w:r>
      <w:r>
        <w:rPr>
          <w:rFonts w:ascii="Arial" w:cs="Arial" w:hAnsi="Arial"/>
          <w:b/>
          <w:bCs/>
          <w:sz w:val="24"/>
          <w:szCs w:val="24"/>
          <w:rtl/>
        </w:rPr>
        <w:t xml:space="preserve">مؤكد من main الحالي</w:t>
      </w:r>
      <w:r>
        <w:rPr>
          <w:rFonts w:ascii="Arial" w:cs="Arial" w:hAnsi="Arial"/>
          <w:b w:val="false"/>
          <w:bCs w:val="false"/>
          <w:sz w:val="24"/>
          <w:szCs w:val="24"/>
          <w:rtl/>
        </w:rPr>
        <w:t xml:space="preserve"> — قابل للتحقق مباشرة في المستودع عند </w:t>
      </w:r>
      <w:r>
        <w:rPr>
          <w:rFonts w:ascii="Consolas" w:cs="Consolas" w:hAnsi="Consolas"/>
          <w:b w:val="false"/>
          <w:bCs w:val="false"/>
          <w:color w:val="3D4A5C"/>
          <w:sz w:val="24"/>
          <w:szCs w:val="24"/>
        </w:rPr>
        <w:t xml:space="preserve">f7c1430</w:t>
      </w:r>
      <w:r>
        <w:rPr>
          <w:rFonts w:ascii="Arial" w:cs="Arial" w:hAnsi="Arial"/>
          <w:b w:val="false"/>
          <w:bCs w:val="false"/>
          <w:sz w:val="24"/>
          <w:szCs w:val="24"/>
          <w:rtl/>
        </w:rPr>
        <w:t xml:space="preserve">.</w:t>
      </w:r>
    </w:p>
    <w:p>
      <w:pPr>
        <w:bidi/>
        <w:spacing w:after="80" w:line="312"/>
        <w:ind w:right="240"/>
        <w:jc w:val="right"/>
      </w:pPr>
      <w:r>
        <w:rPr>
          <w:rFonts w:ascii="Arial" w:cs="Arial" w:hAnsi="Arial"/>
          <w:b w:val="false"/>
          <w:bCs w:val="false"/>
          <w:sz w:val="24"/>
          <w:szCs w:val="24"/>
          <w:rtl/>
        </w:rPr>
        <w:t xml:space="preserve">• </w:t>
      </w:r>
      <w:r>
        <w:rPr>
          <w:rFonts w:ascii="Arial" w:cs="Arial" w:hAnsi="Arial"/>
          <w:b/>
          <w:bCs/>
          <w:sz w:val="24"/>
          <w:szCs w:val="24"/>
          <w:rtl/>
        </w:rPr>
        <w:t xml:space="preserve">مستنتج من الأدلة الحالية</w:t>
      </w:r>
      <w:r>
        <w:rPr>
          <w:rFonts w:ascii="Arial" w:cs="Arial" w:hAnsi="Arial"/>
          <w:b w:val="false"/>
          <w:bCs w:val="false"/>
          <w:sz w:val="24"/>
          <w:szCs w:val="24"/>
          <w:rtl/>
        </w:rPr>
        <w:t xml:space="preserve"> — استنتاج من سلوك كود مؤكد.</w:t>
      </w:r>
    </w:p>
    <w:p>
      <w:pPr>
        <w:bidi/>
        <w:spacing w:after="80" w:line="312"/>
        <w:ind w:right="240"/>
        <w:jc w:val="right"/>
      </w:pPr>
      <w:r>
        <w:rPr>
          <w:rFonts w:ascii="Arial" w:cs="Arial" w:hAnsi="Arial"/>
          <w:b w:val="false"/>
          <w:bCs w:val="false"/>
          <w:sz w:val="24"/>
          <w:szCs w:val="24"/>
          <w:rtl/>
        </w:rPr>
        <w:t xml:space="preserve">• </w:t>
      </w:r>
      <w:r>
        <w:rPr>
          <w:rFonts w:ascii="Arial" w:cs="Arial" w:hAnsi="Arial"/>
          <w:b/>
          <w:bCs/>
          <w:sz w:val="24"/>
          <w:szCs w:val="24"/>
          <w:rtl/>
        </w:rPr>
        <w:t xml:space="preserve">تصميم مقترح</w:t>
      </w:r>
      <w:r>
        <w:rPr>
          <w:rFonts w:ascii="Arial" w:cs="Arial" w:hAnsi="Arial"/>
          <w:b w:val="false"/>
          <w:bCs w:val="false"/>
          <w:sz w:val="24"/>
          <w:szCs w:val="24"/>
          <w:rtl/>
        </w:rPr>
        <w:t xml:space="preserve"> — اقتراح حالة مستهدفة، وليس قرارًا معتمدًا من المالك.</w:t>
      </w:r>
    </w:p>
    <w:p>
      <w:pPr>
        <w:bidi/>
        <w:spacing w:after="80" w:line="312"/>
        <w:ind w:right="240"/>
        <w:jc w:val="right"/>
      </w:pPr>
      <w:r>
        <w:rPr>
          <w:rFonts w:ascii="Arial" w:cs="Arial" w:hAnsi="Arial"/>
          <w:b w:val="false"/>
          <w:bCs w:val="false"/>
          <w:sz w:val="24"/>
          <w:szCs w:val="24"/>
          <w:rtl/>
        </w:rPr>
        <w:t xml:space="preserve">• </w:t>
      </w:r>
      <w:r>
        <w:rPr>
          <w:rFonts w:ascii="Arial" w:cs="Arial" w:hAnsi="Arial"/>
          <w:b/>
          <w:bCs/>
          <w:sz w:val="24"/>
          <w:szCs w:val="24"/>
          <w:rtl/>
        </w:rPr>
        <w:t xml:space="preserve">فرضية بحثية / محاكاة</w:t>
      </w:r>
      <w:r>
        <w:rPr>
          <w:rFonts w:ascii="Arial" w:cs="Arial" w:hAnsi="Arial"/>
          <w:b w:val="false"/>
          <w:bCs w:val="false"/>
          <w:sz w:val="24"/>
          <w:szCs w:val="24"/>
          <w:rtl/>
        </w:rPr>
        <w:t xml:space="preserve"> — سلوك مستخدم مفترض موسوم بوضوح؛ لا بحث ميداني أُجري.</w:t>
      </w:r>
    </w:p>
    <w:p>
      <w:pPr>
        <w:bidi/>
        <w:spacing w:after="80" w:line="312"/>
        <w:ind w:right="240"/>
        <w:jc w:val="right"/>
      </w:pPr>
      <w:r>
        <w:rPr>
          <w:rFonts w:ascii="Arial" w:cs="Arial" w:hAnsi="Arial"/>
          <w:b w:val="false"/>
          <w:bCs w:val="false"/>
          <w:sz w:val="24"/>
          <w:szCs w:val="24"/>
          <w:rtl/>
        </w:rPr>
        <w:t xml:space="preserve">• </w:t>
      </w:r>
      <w:r>
        <w:rPr>
          <w:rFonts w:ascii="Arial" w:cs="Arial" w:hAnsi="Arial"/>
          <w:b/>
          <w:bCs/>
          <w:sz w:val="24"/>
          <w:szCs w:val="24"/>
          <w:rtl/>
        </w:rPr>
        <w:t xml:space="preserve">قرار مالك مطلوب</w:t>
      </w:r>
      <w:r>
        <w:rPr>
          <w:rFonts w:ascii="Arial" w:cs="Arial" w:hAnsi="Arial"/>
          <w:b w:val="false"/>
          <w:bCs w:val="false"/>
          <w:sz w:val="24"/>
          <w:szCs w:val="24"/>
          <w:rtl/>
        </w:rPr>
        <w:t xml:space="preserve"> — قرار منتجي لا يحسمه هذا التقرير عمدًا.</w:t>
      </w:r>
    </w:p>
    <w:p>
      <w:pPr>
        <w:pStyle w:val="Heading1"/>
        <w:bidi/>
        <w:spacing w:after="160" w:before="360" w:line="312"/>
        <w:jc w:val="right"/>
      </w:pPr>
      <w:bookmarkStart w:id="100002" w:name="_Toc100002"/>
      <w:r>
        <w:rPr>
          <w:rFonts w:ascii="Arial" w:cs="Arial" w:hAnsi="Arial"/>
          <w:b/>
          <w:bCs/>
          <w:color w:val="162032"/>
          <w:sz w:val="32"/>
          <w:szCs w:val="32"/>
          <w:rtl/>
        </w:rPr>
        <w:t xml:space="preserve">الفصل الثاني — الملخص التنفيذي</w:t>
      </w:r>
      <w:bookmarkEnd w:id="100002"/>
    </w:p>
    <w:p>
      <w:pPr>
        <w:bidi/>
        <w:spacing w:after="120" w:line="312"/>
        <w:jc w:val="both"/>
      </w:pPr>
      <w:r>
        <w:rPr>
          <w:rFonts w:ascii="Arial" w:cs="Arial" w:hAnsi="Arial"/>
          <w:b w:val="false"/>
          <w:bCs w:val="false"/>
          <w:sz w:val="24"/>
          <w:szCs w:val="24"/>
          <w:rtl/>
        </w:rPr>
        <w:t xml:space="preserve">‏«مايكرو» نظام مالي وتشغيلي عربي RTL موجّه للجوال أولًا، يعمل دون اتصال ويحفظ محليًا، لمالك مشروع أردني واحد متناهٍي الصغر. عند الإيداع </w:t>
      </w:r>
      <w:r>
        <w:rPr>
          <w:rFonts w:ascii="Consolas" w:cs="Consolas" w:hAnsi="Consolas"/>
          <w:b w:val="false"/>
          <w:bCs w:val="false"/>
          <w:color w:val="3D4A5C"/>
          <w:sz w:val="24"/>
          <w:szCs w:val="24"/>
        </w:rPr>
        <w:t xml:space="preserve">f7c1430</w:t>
      </w:r>
      <w:r>
        <w:rPr>
          <w:rFonts w:ascii="Arial" w:cs="Arial" w:hAnsi="Arial"/>
          <w:b w:val="false"/>
          <w:bCs w:val="false"/>
          <w:sz w:val="24"/>
          <w:szCs w:val="24"/>
          <w:rtl/>
        </w:rPr>
        <w:t xml:space="preserve"> هو نظام مالي </w:t>
      </w:r>
      <w:r>
        <w:rPr>
          <w:rFonts w:ascii="Arial" w:cs="Arial" w:hAnsi="Arial"/>
          <w:b/>
          <w:bCs/>
          <w:sz w:val="24"/>
          <w:szCs w:val="24"/>
          <w:rtl/>
        </w:rPr>
        <w:t xml:space="preserve">جاد</w:t>
      </w:r>
      <w:r>
        <w:rPr>
          <w:rFonts w:ascii="Arial" w:cs="Arial" w:hAnsi="Arial"/>
          <w:b w:val="false"/>
          <w:bCs w:val="false"/>
          <w:sz w:val="24"/>
          <w:szCs w:val="24"/>
          <w:rtl/>
        </w:rPr>
        <w:t xml:space="preserve">: ثمانية أنواع أحداث مالية بجدول أثر خماسي الأبعاد، تصحيحات إضافية فقط (append-only) بتراجعات موثقة، انضباط «المجهول ≠ صفر» مفروض في كود المجال لا في النصوص وحدها، وحدات دينار أردني صغرى بمقياس 1/100 مع تقريب نصف-الأعلى الصحيح، مفاتيح idempotency في كل كتابة، وبوابة تصدير مُتحقَّق منه بدورة كاملة. لا يسأل هذا التقرير هل النواة صادقة — فهي كذلك — بل: هل يستطيع مالك غير تقني </w:t>
      </w:r>
      <w:r>
        <w:rPr>
          <w:rFonts w:ascii="Arial" w:cs="Arial" w:hAnsi="Arial"/>
          <w:b/>
          <w:bCs/>
          <w:sz w:val="24"/>
          <w:szCs w:val="24"/>
          <w:rtl/>
        </w:rPr>
        <w:t xml:space="preserve">الوصول</w:t>
      </w:r>
      <w:r>
        <w:rPr>
          <w:rFonts w:ascii="Arial" w:cs="Arial" w:hAnsi="Arial"/>
          <w:b w:val="false"/>
          <w:bCs w:val="false"/>
          <w:sz w:val="24"/>
          <w:szCs w:val="24"/>
          <w:rtl/>
        </w:rPr>
        <w:t xml:space="preserve"> إلى هذه الصداقة سريعًا، وفهمها، وتصحيح أخطائه دون خوف، والعودة إليها يوميًا؟</w:t>
      </w:r>
    </w:p>
    <w:p>
      <w:pPr>
        <w:bidi/>
        <w:spacing w:after="120" w:line="312"/>
        <w:jc w:val="both"/>
      </w:pPr>
      <w:r>
        <w:rPr>
          <w:rFonts w:ascii="Arial" w:cs="Arial" w:hAnsi="Arial"/>
          <w:b/>
          <w:bCs/>
          <w:sz w:val="24"/>
          <w:szCs w:val="24"/>
          <w:rtl/>
        </w:rPr>
        <w:t xml:space="preserve">المرحلة الأولى (نُفذت ودُمجت وتحقق منها).</w:t>
      </w:r>
      <w:r>
        <w:rPr>
          <w:rFonts w:ascii="Arial" w:cs="Arial" w:hAnsi="Arial"/>
          <w:b w:val="false"/>
          <w:bCs w:val="false"/>
          <w:sz w:val="24"/>
          <w:szCs w:val="24"/>
          <w:rtl/>
        </w:rPr>
        <w:t xml:space="preserve"> أُصلحت ست عيوب مؤكدة على الفرع </w:t>
      </w:r>
      <w:r>
        <w:rPr>
          <w:rFonts w:ascii="Consolas" w:cs="Consolas" w:hAnsi="Consolas"/>
          <w:b w:val="false"/>
          <w:bCs w:val="false"/>
          <w:color w:val="3D4A5C"/>
          <w:sz w:val="24"/>
          <w:szCs w:val="24"/>
        </w:rPr>
        <w:t xml:space="preserve">phase1/confirmed-corrections</w:t>
      </w:r>
      <w:r>
        <w:rPr>
          <w:rFonts w:ascii="Arial" w:cs="Arial" w:hAnsi="Arial"/>
          <w:b w:val="false"/>
          <w:bCs w:val="false"/>
          <w:sz w:val="24"/>
          <w:szCs w:val="24"/>
          <w:rtl/>
        </w:rPr>
        <w:t xml:space="preserve"> ودمجت في </w:t>
      </w:r>
      <w:r>
        <w:rPr>
          <w:rFonts w:ascii="Consolas" w:cs="Consolas" w:hAnsi="Consolas"/>
          <w:b w:val="false"/>
          <w:bCs w:val="false"/>
          <w:color w:val="3D4A5C"/>
          <w:sz w:val="24"/>
          <w:szCs w:val="24"/>
        </w:rPr>
        <w:t xml:space="preserve">main</w:t>
      </w:r>
      <w:r>
        <w:rPr>
          <w:rFonts w:ascii="Arial" w:cs="Arial" w:hAnsi="Arial"/>
          <w:b w:val="false"/>
          <w:bCs w:val="false"/>
          <w:sz w:val="24"/>
          <w:szCs w:val="24"/>
          <w:rtl/>
        </w:rPr>
        <w:t xml:space="preserve"> كالإيداع </w:t>
      </w:r>
      <w:r>
        <w:rPr>
          <w:rFonts w:ascii="Consolas" w:cs="Consolas" w:hAnsi="Consolas"/>
          <w:b w:val="false"/>
          <w:bCs w:val="false"/>
          <w:color w:val="3D4A5C"/>
          <w:sz w:val="24"/>
          <w:szCs w:val="24"/>
        </w:rPr>
        <w:t xml:space="preserve">f7c1430</w:t>
      </w:r>
      <w:r>
        <w:rPr>
          <w:rFonts w:ascii="Arial" w:cs="Arial" w:hAnsi="Arial"/>
          <w:b w:val="false"/>
          <w:bCs w:val="false"/>
          <w:sz w:val="24"/>
          <w:szCs w:val="24"/>
          <w:rtl/>
        </w:rPr>
        <w:t xml:space="preserve">: خلل مقياس المال في نصوص عدّ الصندوق (F-001)، ومسار الإعداد الذي يسأل سؤال الموقف الافتتاحي ثم يهمل جوابه عند تخطي المحفظة (F-002)، وهوية زبون البيع الآجل المدفونة في نص الملاحظة (D-001)، و</w:t>
      </w:r>
      <w:r>
        <w:rPr>
          <w:rFonts w:ascii="Arial" w:cs="Arial" w:hAnsi="Arial"/>
          <w:b/>
          <w:bCs/>
          <w:sz w:val="24"/>
          <w:szCs w:val="24"/>
          <w:rtl/>
        </w:rPr>
        <w:t xml:space="preserve">عيب حرج مكتشف حديثًا</w:t>
      </w:r>
      <w:r>
        <w:rPr>
          <w:rFonts w:ascii="Arial" w:cs="Arial" w:hAnsi="Arial"/>
          <w:b w:val="false"/>
          <w:bCs w:val="false"/>
          <w:sz w:val="24"/>
          <w:szCs w:val="24"/>
          <w:rtl/>
        </w:rPr>
        <w:t xml:space="preserve"> كان يمنع أي مالك لديه بيع آجل أو تخفيض سعر موثق من إنتاج نسخة احتياطية مُتحقَّق منها أصلًا (حارس التصدير كان يرفض سجلات نطامية مشروعة — F-004)، ووثائق تشغيل/معمارية متقادمة (Q-001)، وأدوات تصحيح telemetry-style كانت تُشحن في أصول الإنتاج (Q-002). لم يُنفَّذ أي قرار منتجي بصمت؛ كل القرارات المؤجلة مفتوحة في الفصل الثاني عشر.</w:t>
      </w:r>
    </w:p>
    <w:p>
      <w:pPr>
        <w:bidi/>
        <w:spacing w:after="120" w:line="312"/>
        <w:jc w:val="both"/>
      </w:pPr>
      <w:r>
        <w:rPr>
          <w:rFonts w:ascii="Arial" w:cs="Arial" w:hAnsi="Arial"/>
          <w:b/>
          <w:bCs/>
          <w:sz w:val="24"/>
          <w:szCs w:val="24"/>
          <w:rtl/>
        </w:rPr>
        <w:t xml:space="preserve">المرحلة الثانية (هذا التقرير).</w:t>
      </w:r>
      <w:r>
        <w:rPr>
          <w:rFonts w:ascii="Arial" w:cs="Arial" w:hAnsi="Arial"/>
          <w:b w:val="false"/>
          <w:bCs w:val="false"/>
          <w:sz w:val="24"/>
          <w:szCs w:val="24"/>
          <w:rtl/>
        </w:rPr>
        <w:t xml:space="preserve"> أفرز التحليل العميق من </w:t>
      </w:r>
      <w:r>
        <w:rPr>
          <w:rFonts w:ascii="Consolas" w:cs="Consolas" w:hAnsi="Consolas"/>
          <w:b w:val="false"/>
          <w:bCs w:val="false"/>
          <w:color w:val="3D4A5C"/>
          <w:sz w:val="24"/>
          <w:szCs w:val="24"/>
        </w:rPr>
        <w:t xml:space="preserve">main</w:t>
      </w:r>
      <w:r>
        <w:rPr>
          <w:rFonts w:ascii="Arial" w:cs="Arial" w:hAnsi="Arial"/>
          <w:b w:val="false"/>
          <w:bCs w:val="false"/>
          <w:sz w:val="24"/>
          <w:szCs w:val="24"/>
          <w:rtl/>
        </w:rPr>
        <w:t xml:space="preserve"> المُصلَّح </w:t>
      </w:r>
      <w:r>
        <w:rPr>
          <w:rFonts w:ascii="Arial" w:cs="Arial" w:hAnsi="Arial"/>
          <w:b/>
          <w:bCs/>
          <w:sz w:val="24"/>
          <w:szCs w:val="24"/>
          <w:rtl/>
        </w:rPr>
        <w:t xml:space="preserve">8 نتائج جديدة مفتوحة</w:t>
      </w:r>
      <w:r>
        <w:rPr>
          <w:rFonts w:ascii="Arial" w:cs="Arial" w:hAnsi="Arial"/>
          <w:b w:val="false"/>
          <w:bCs w:val="false"/>
          <w:sz w:val="24"/>
          <w:szCs w:val="24"/>
          <w:rtl/>
        </w:rPr>
        <w:t xml:space="preserve"> إضافة إلى 12 نتيجة منقولة من التدقيق السابق، أهمها: إيراد البيع المباشر لا يدخل نتيجة الفترة أبدًا، فيرى البائع النقدي «النتيجة» صفرًا رغم نمو الكاش (F-005 — قرار مالك مع توصية)؛ ومسار تسليم الأمانات بلا حارس يمنع التسليم بأكثر من المحوز فيمكن أن يصير الرصيد سالبًا (F-006 — عيب سلامة)؛ ووعد «الرصيد الافتتاحي المجهول» بلا طريق واجهة لإكماله (D-004)؛ والتقديرات المحفوظة للكتابة فقط بلا مسار إعادة استخدام (U-004). يقدم تحليل فجوة المنتجات والمبيعات ثلاثة خيارات نموذج منتج قابلة للحياة ويوصي بنموذج «مرجع + قيم افتراضية مقترحة» (الخيار أ) الذي يحفظ مبادئ «الحقيقة فوق السلاسة». تبقي التهيئة المستهدفة المرحلة (أ) الثلاثية المُصلَّحة وتجعل «صفحة الأساس» مرحلة (ب) حقيقية بخيارات وحدات صادقة. ترتّب خارطة الطريق: تحصين السلامة قبل تجربة القراءة قبل قرارات المنتج، والتحقق الميداني قبل أي عمل سحابي.</w:t>
      </w:r>
    </w:p>
    <w:p>
      <w:pPr>
        <w:bidi/>
        <w:spacing w:after="120" w:line="312"/>
        <w:jc w:val="both"/>
      </w:pPr>
      <w:r>
        <w:rPr>
          <w:rFonts w:ascii="Arial" w:cs="Arial" w:hAnsi="Arial"/>
          <w:b/>
          <w:bCs/>
          <w:sz w:val="24"/>
          <w:szCs w:val="24"/>
          <w:rtl/>
        </w:rPr>
        <w:t xml:space="preserve">أهم قرار مفتوح على الإطلاق</w:t>
      </w:r>
      <w:r>
        <w:rPr>
          <w:rFonts w:ascii="Arial" w:cs="Arial" w:hAnsi="Arial"/>
          <w:b w:val="false"/>
          <w:bCs w:val="false"/>
          <w:sz w:val="24"/>
          <w:szCs w:val="24"/>
          <w:rtl/>
        </w:rPr>
        <w:t xml:space="preserve"> (D-01 في الفصل الثاني عشر): كيف يُعترف بالبيع المباشر في نتيجة الفترة — فالاعتراف الحالي بالطلبات فقط دفاعه وجيه لكنه مضلِّل بصمت لأكثر أنماط المشاريع الصغرى شيوعًا (البيع النقدي الفوري)، وهو جذر عدة التباسات لاحقة (ربح البيع الواحد موجود لكنه لا يتجمّع أبدًا).</w:t>
      </w:r>
    </w:p>
    <w:p>
      <w:pPr>
        <w:pStyle w:val="Heading1"/>
        <w:bidi/>
        <w:spacing w:after="160" w:before="360" w:line="312"/>
        <w:jc w:val="right"/>
      </w:pPr>
      <w:bookmarkStart w:id="100003" w:name="_Toc100003"/>
      <w:r>
        <w:rPr>
          <w:rFonts w:ascii="Arial" w:cs="Arial" w:hAnsi="Arial"/>
          <w:b/>
          <w:bCs/>
          <w:color w:val="162032"/>
          <w:sz w:val="32"/>
          <w:szCs w:val="32"/>
          <w:rtl/>
        </w:rPr>
        <w:t xml:space="preserve">الفصل الثالث — النطاق والمنهجية وسجل إصلاحات المرحلة الأولى</w:t>
      </w:r>
      <w:bookmarkEnd w:id="100003"/>
    </w:p>
    <w:p>
      <w:pPr>
        <w:pStyle w:val="Heading2"/>
        <w:bidi/>
        <w:spacing w:after="120" w:before="260" w:line="312"/>
        <w:jc w:val="right"/>
      </w:pPr>
      <w:bookmarkStart w:id="100004" w:name="_Toc100004"/>
      <w:r>
        <w:rPr>
          <w:rFonts w:ascii="Arial" w:cs="Arial" w:hAnsi="Arial"/>
          <w:b/>
          <w:bCs/>
          <w:color w:val="162032"/>
          <w:sz w:val="28"/>
          <w:szCs w:val="28"/>
          <w:rtl/>
        </w:rPr>
        <w:t xml:space="preserve">3-1 النطاق</w:t>
      </w:r>
      <w:bookmarkEnd w:id="100004"/>
    </w:p>
    <w:p>
      <w:pPr>
        <w:bidi/>
        <w:spacing w:after="120" w:line="312"/>
        <w:jc w:val="both"/>
      </w:pPr>
      <w:r>
        <w:rPr>
          <w:rFonts w:ascii="Arial" w:cs="Arial" w:hAnsi="Arial"/>
          <w:b w:val="false"/>
          <w:bCs w:val="false"/>
          <w:sz w:val="24"/>
          <w:szCs w:val="24"/>
          <w:rtl/>
        </w:rPr>
        <w:t xml:space="preserve">تفحص المرحلة الثانية المستودع كما هو على </w:t>
      </w:r>
      <w:r>
        <w:rPr>
          <w:rFonts w:ascii="Consolas" w:cs="Consolas" w:hAnsi="Consolas"/>
          <w:b w:val="false"/>
          <w:bCs w:val="false"/>
          <w:color w:val="3D4A5C"/>
          <w:sz w:val="24"/>
          <w:szCs w:val="24"/>
        </w:rPr>
        <w:t xml:space="preserve">main</w:t>
      </w:r>
      <w:r>
        <w:rPr>
          <w:rFonts w:ascii="Arial" w:cs="Arial" w:hAnsi="Arial"/>
          <w:b w:val="false"/>
          <w:bCs w:val="false"/>
          <w:sz w:val="24"/>
          <w:szCs w:val="24"/>
          <w:rtl/>
        </w:rPr>
        <w:t xml:space="preserve"> عند </w:t>
      </w:r>
      <w:r>
        <w:rPr>
          <w:rFonts w:ascii="Consolas" w:cs="Consolas" w:hAnsi="Consolas"/>
          <w:b w:val="false"/>
          <w:bCs w:val="false"/>
          <w:color w:val="3D4A5C"/>
          <w:sz w:val="24"/>
          <w:szCs w:val="24"/>
        </w:rPr>
        <w:t xml:space="preserve">f7c1430</w:t>
      </w:r>
      <w:r>
        <w:rPr>
          <w:rFonts w:ascii="Arial" w:cs="Arial" w:hAnsi="Arial"/>
          <w:b w:val="false"/>
          <w:bCs w:val="false"/>
          <w:sz w:val="24"/>
          <w:szCs w:val="24"/>
          <w:rtl/>
        </w:rPr>
        <w:t xml:space="preserve">. لم تُستخدم أي فرعة أو طلب دمج أو نشر أو تقرير سابق كمتطلب خفي؛ استُخدم تقرير الحالة الراهنة السابق كمدخل تشخيصي فقط، وأُعيد التحقق من كل مزاعمه في الكود قبل أن تتصرف المرحلة الأولى بناءً عليه. خلال المرحلة الثانية </w:t>
      </w:r>
      <w:r>
        <w:rPr>
          <w:rFonts w:ascii="Arial" w:cs="Arial" w:hAnsi="Arial"/>
          <w:b/>
          <w:bCs/>
          <w:sz w:val="24"/>
          <w:szCs w:val="24"/>
          <w:rtl/>
        </w:rPr>
        <w:t xml:space="preserve">لم يُعدَّل أي كود تطبيق أو بيانات أو مخطط أو إعدادات أو اختبارات أو اعتماديات أو أصول أو وثائق</w:t>
      </w:r>
      <w:r>
        <w:rPr>
          <w:rFonts w:ascii="Arial" w:cs="Arial" w:hAnsi="Arial"/>
          <w:b w:val="false"/>
          <w:bCs w:val="false"/>
          <w:sz w:val="24"/>
          <w:szCs w:val="24"/>
          <w:rtl/>
        </w:rPr>
        <w:t xml:space="preserve">، ولم تُنشأ أي إيداعات. لم يُشغَّل التطبيق؛ كل الأدلة من المستودع (نفذت بوابات البناء/الاختبار في المرحلة الأولى فقط، قبل الدمج).</w:t>
      </w:r>
    </w:p>
    <w:p>
      <w:pPr>
        <w:pStyle w:val="Heading2"/>
        <w:bidi/>
        <w:spacing w:after="120" w:before="260" w:line="312"/>
        <w:jc w:val="right"/>
      </w:pPr>
      <w:bookmarkStart w:id="100005" w:name="_Toc100005"/>
      <w:r>
        <w:rPr>
          <w:rFonts w:ascii="Arial" w:cs="Arial" w:hAnsi="Arial"/>
          <w:b/>
          <w:bCs/>
          <w:color w:val="162032"/>
          <w:sz w:val="28"/>
          <w:szCs w:val="28"/>
          <w:rtl/>
        </w:rPr>
        <w:t xml:space="preserve">3-2 المنهجية</w:t>
      </w:r>
      <w:bookmarkEnd w:id="100005"/>
    </w:p>
    <w:p>
      <w:pPr>
        <w:bidi/>
        <w:spacing w:after="120" w:line="312"/>
        <w:jc w:val="both"/>
      </w:pPr>
      <w:r>
        <w:rPr>
          <w:rFonts w:ascii="Arial" w:cs="Arial" w:hAnsi="Arial"/>
          <w:b w:val="false"/>
          <w:bCs w:val="false"/>
          <w:sz w:val="24"/>
          <w:szCs w:val="24"/>
          <w:rtl/>
        </w:rPr>
        <w:t xml:space="preserve">أربع جولات أدلة عميقة على </w:t>
      </w:r>
      <w:r>
        <w:rPr>
          <w:rFonts w:ascii="Consolas" w:cs="Consolas" w:hAnsi="Consolas"/>
          <w:b w:val="false"/>
          <w:bCs w:val="false"/>
          <w:color w:val="3D4A5C"/>
          <w:sz w:val="24"/>
          <w:szCs w:val="24"/>
        </w:rPr>
        <w:t xml:space="preserve">main</w:t>
      </w:r>
      <w:r>
        <w:rPr>
          <w:rFonts w:ascii="Arial" w:cs="Arial" w:hAnsi="Arial"/>
          <w:b w:val="false"/>
          <w:bCs w:val="false"/>
          <w:sz w:val="24"/>
          <w:szCs w:val="24"/>
          <w:rtl/>
        </w:rPr>
        <w:t xml:space="preserve"> المُصلَّح غطت: (1) جرد التنقل/المعمارية/الشاشات (38 مسارًا ومقاعد الشريط وبنية كل شاشة)، (2) المنتجات/الكتالوج/المبيعات/الطلبات/المخزون/التقديرات، (3) نموذج المجال المالي (آثار الأحداث وتركيب الموقف ونتيجة الفترة والتصحيحات)، (4) تجربة الجوال والكثافة وRTL والوصولية وPWA. النتائج أدناه تستشهد بالملفات والرموز بدقة. الشخصيات وتنبؤات الرحلة وسيناريوهات قابلية الاستخدام موسومة كفرضيات/محاكاة.</w:t>
      </w:r>
    </w:p>
    <w:p>
      <w:pPr>
        <w:pStyle w:val="Heading2"/>
        <w:bidi/>
        <w:spacing w:after="120" w:before="260" w:line="312"/>
        <w:jc w:val="right"/>
      </w:pPr>
      <w:bookmarkStart w:id="100006" w:name="_Toc100006"/>
      <w:r>
        <w:rPr>
          <w:rFonts w:ascii="Arial" w:cs="Arial" w:hAnsi="Arial"/>
          <w:b/>
          <w:bCs/>
          <w:color w:val="162032"/>
          <w:sz w:val="28"/>
          <w:szCs w:val="28"/>
          <w:rtl/>
        </w:rPr>
        <w:t xml:space="preserve">3-3 قائمة المشكلات المؤكدة ونتائجها في المرحلة الأولى</w:t>
      </w:r>
      <w:bookmarkEnd w:id="100006"/>
    </w:p>
    <w:p>
      <w:pPr>
        <w:bidi/>
        <w:spacing w:after="120" w:line="312"/>
        <w:jc w:val="both"/>
      </w:pPr>
      <w:r>
        <w:rPr>
          <w:rFonts w:ascii="Arial" w:cs="Arial" w:hAnsi="Arial"/>
          <w:b w:val="false"/>
          <w:bCs w:val="false"/>
          <w:sz w:val="24"/>
          <w:szCs w:val="24"/>
          <w:rtl/>
        </w:rPr>
        <w:t xml:space="preserve">كل ملاحظة مرشحة أُكدت في الكود الحالي قبل أي تعديل (قاعدة التحقق أولًا). أثبتت ملاحظة واحدة أنها </w:t>
      </w:r>
      <w:r>
        <w:rPr>
          <w:rFonts w:ascii="Arial" w:cs="Arial" w:hAnsi="Arial"/>
          <w:b/>
          <w:bCs/>
          <w:sz w:val="24"/>
          <w:szCs w:val="24"/>
          <w:rtl/>
        </w:rPr>
        <w:t xml:space="preserve">أخطر</w:t>
      </w:r>
      <w:r>
        <w:rPr>
          <w:rFonts w:ascii="Arial" w:cs="Arial" w:hAnsi="Arial"/>
          <w:b w:val="false"/>
          <w:bCs w:val="false"/>
          <w:sz w:val="24"/>
          <w:szCs w:val="24"/>
          <w:rtl/>
        </w:rPr>
        <w:t xml:space="preserve"> مما سجلها التقرير السابق (حارس التصدير)، وامتنعت المرحلة الأولى عمدًا عن تنفيذ واحدة (U-003، حفظ مسودة الإعداد — تتطلب سطح حفظ جديدًا وهو قرار تصميمي مؤجل للمرحلة الثانية)، وأُصلح كل ما أُكد كعيب.</w:t>
      </w:r>
    </w:p>
    <w:p>
      <w:pPr>
        <w:keepNext/>
        <w:bidi/>
        <w:spacing w:after="80" w:before="160"/>
        <w:jc w:val="right"/>
      </w:pPr>
      <w:r>
        <w:rPr>
          <w:rFonts w:ascii="Arial" w:cs="Arial" w:hAnsi="Arial"/>
          <w:b/>
          <w:bCs/>
          <w:sz w:val="21"/>
          <w:szCs w:val="21"/>
          <w:rtl/>
        </w:rPr>
        <w:t xml:space="preserve">جدول 1 — سجل التحقق والإصلاح في المرحلة الأولى</w:t>
      </w:r>
    </w:p>
    <w:tbl>
      <w:tblPr>
        <w:bidiVisual/>
        <w:tblW w:type="pct" w:w="100%"/>
        <w:tblBorders>
          <w:top w:val="single" w:color="9AA6B2" w:sz="4"/>
          <w:left w:val="none"/>
          <w:bottom w:val="single" w:color="9AA6B2" w:sz="4"/>
          <w:right w:val="none"/>
          <w:insideH w:val="single" w:color="D5DBE1" w:sz="2"/>
          <w:insideV w:val="single" w:color="D5DBE1" w:sz="2"/>
        </w:tblBorders>
        <w:tblLayout w:type="fixed"/>
      </w:tblPr>
      <w:tblGrid>
        <w:gridCol w:w="100"/>
        <w:gridCol w:w="100"/>
        <w:gridCol w:w="100"/>
        <w:gridCol w:w="100"/>
        <w:gridCol w:w="100"/>
      </w:tblGrid>
      <w:tr>
        <w:trPr>
          <w:cantSplit/>
          <w:tblHeader/>
        </w:trPr>
        <w:tc>
          <w:tcPr>
            <w:tcW w:type="pct" w:w="14%"/>
            <w:shd w:fill="EEF2F6" w:val="clear"/>
            <w:tcMar>
              <w:top w:type="dxa" w:w="60"/>
              <w:left w:type="dxa" w:w="100"/>
              <w:bottom w:type="dxa" w:w="60"/>
              <w:right w:type="dxa" w:w="100"/>
            </w:tcMar>
          </w:tcPr>
          <w:p>
            <w:pPr>
              <w:bidi/>
              <w:spacing w:line="276"/>
              <w:jc w:val="right"/>
            </w:pPr>
            <w:r>
              <w:rPr>
                <w:rFonts w:ascii="Arial" w:cs="Arial" w:hAnsi="Arial"/>
                <w:b/>
                <w:bCs/>
                <w:color w:val="162032"/>
                <w:sz w:val="19"/>
                <w:szCs w:val="19"/>
                <w:rtl/>
              </w:rPr>
              <w:t xml:space="preserve">الملاحظة</w:t>
            </w:r>
          </w:p>
        </w:tc>
        <w:tc>
          <w:tcPr>
            <w:tcW w:type="pct" w:w="24%"/>
            <w:shd w:fill="EEF2F6" w:val="clear"/>
            <w:tcMar>
              <w:top w:type="dxa" w:w="60"/>
              <w:left w:type="dxa" w:w="100"/>
              <w:bottom w:type="dxa" w:w="60"/>
              <w:right w:type="dxa" w:w="100"/>
            </w:tcMar>
          </w:tcPr>
          <w:p>
            <w:pPr>
              <w:bidi/>
              <w:spacing w:line="276"/>
              <w:jc w:val="right"/>
            </w:pPr>
            <w:r>
              <w:rPr>
                <w:rFonts w:ascii="Arial" w:cs="Arial" w:hAnsi="Arial"/>
                <w:b/>
                <w:bCs/>
                <w:color w:val="162032"/>
                <w:sz w:val="19"/>
                <w:szCs w:val="19"/>
                <w:rtl/>
              </w:rPr>
              <w:t xml:space="preserve">مؤكدة؟ (الدليل عند 8ede6b2)</w:t>
            </w:r>
          </w:p>
        </w:tc>
        <w:tc>
          <w:tcPr>
            <w:tcW w:type="pct" w:w="20%"/>
            <w:shd w:fill="EEF2F6" w:val="clear"/>
            <w:tcMar>
              <w:top w:type="dxa" w:w="60"/>
              <w:left w:type="dxa" w:w="100"/>
              <w:bottom w:type="dxa" w:w="60"/>
              <w:right w:type="dxa" w:w="100"/>
            </w:tcMar>
          </w:tcPr>
          <w:p>
            <w:pPr>
              <w:bidi/>
              <w:spacing w:line="276"/>
              <w:jc w:val="right"/>
            </w:pPr>
            <w:r>
              <w:rPr>
                <w:rFonts w:ascii="Arial" w:cs="Arial" w:hAnsi="Arial"/>
                <w:b/>
                <w:bCs/>
                <w:color w:val="162032"/>
                <w:sz w:val="19"/>
                <w:szCs w:val="19"/>
                <w:rtl/>
              </w:rPr>
              <w:t xml:space="preserve">الأثر على المستخدم/المال</w:t>
            </w:r>
          </w:p>
        </w:tc>
        <w:tc>
          <w:tcPr>
            <w:tcW w:type="pct" w:w="20%"/>
            <w:shd w:fill="EEF2F6" w:val="clear"/>
            <w:tcMar>
              <w:top w:type="dxa" w:w="60"/>
              <w:left w:type="dxa" w:w="100"/>
              <w:bottom w:type="dxa" w:w="60"/>
              <w:right w:type="dxa" w:w="100"/>
            </w:tcMar>
          </w:tcPr>
          <w:p>
            <w:pPr>
              <w:bidi/>
              <w:spacing w:line="276"/>
              <w:jc w:val="right"/>
            </w:pPr>
            <w:r>
              <w:rPr>
                <w:rFonts w:ascii="Arial" w:cs="Arial" w:hAnsi="Arial"/>
                <w:b/>
                <w:bCs/>
                <w:color w:val="162032"/>
                <w:sz w:val="19"/>
                <w:szCs w:val="19"/>
                <w:rtl/>
              </w:rPr>
              <w:t xml:space="preserve">السلوك المستهدف</w:t>
            </w:r>
          </w:p>
        </w:tc>
        <w:tc>
          <w:tcPr>
            <w:tcW w:type="pct" w:w="22%"/>
            <w:shd w:fill="EEF2F6" w:val="clear"/>
            <w:tcMar>
              <w:top w:type="dxa" w:w="60"/>
              <w:left w:type="dxa" w:w="100"/>
              <w:bottom w:type="dxa" w:w="60"/>
              <w:right w:type="dxa" w:w="100"/>
            </w:tcMar>
          </w:tcPr>
          <w:p>
            <w:pPr>
              <w:bidi/>
              <w:spacing w:line="276"/>
              <w:jc w:val="right"/>
            </w:pPr>
            <w:r>
              <w:rPr>
                <w:rFonts w:ascii="Arial" w:cs="Arial" w:hAnsi="Arial"/>
                <w:b/>
                <w:bCs/>
                <w:color w:val="162032"/>
                <w:sz w:val="19"/>
                <w:szCs w:val="19"/>
                <w:rtl/>
              </w:rPr>
              <w:t xml:space="preserve">قرار التنفيذ الفعلي</w:t>
            </w:r>
          </w:p>
        </w:tc>
      </w:tr>
      <w:tr>
        <w:trPr>
          <w:cantSplit/>
        </w:trPr>
        <w:tc>
          <w:tcPr>
            <w:tcW w:type="pct" w:w="14%"/>
            <w:tcMar>
              <w:top w:type="dxa" w:w="50"/>
              <w:left w:type="dxa" w:w="100"/>
              <w:bottom w:type="dxa" w:w="50"/>
              <w:right w:type="dxa" w:w="100"/>
            </w:tcMar>
          </w:tcPr>
          <w:p>
            <w:pPr>
              <w:bidi/>
              <w:spacing w:line="276"/>
              <w:jc w:val="right"/>
            </w:pPr>
            <w:r>
              <w:rPr>
                <w:rFonts w:ascii="Arial" w:cs="Arial" w:hAnsi="Arial"/>
                <w:b/>
                <w:bCs/>
                <w:sz w:val="19"/>
                <w:szCs w:val="19"/>
                <w:rtl/>
              </w:rPr>
              <w:t xml:space="preserve">F-001</w:t>
            </w:r>
            <w:r>
              <w:rPr>
                <w:rFonts w:ascii="Arial" w:cs="Arial" w:hAnsi="Arial"/>
                <w:b w:val="false"/>
                <w:bCs w:val="false"/>
                <w:sz w:val="19"/>
                <w:szCs w:val="19"/>
                <w:rtl/>
              </w:rPr>
              <w:t xml:space="preserve"> نصوص عدّ الصندوق بمقياس خاطئ</w:t>
            </w:r>
          </w:p>
        </w:tc>
        <w:tc>
          <w:tcPr>
            <w:tcW w:type="pct" w:w="24%"/>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نعم — </w:t>
            </w:r>
            <w:r>
              <w:rPr>
                <w:rFonts w:ascii="Consolas" w:cs="Consolas" w:hAnsi="Consolas"/>
                <w:b w:val="false"/>
                <w:bCs w:val="false"/>
                <w:color w:val="3D4A5C"/>
                <w:sz w:val="19"/>
                <w:szCs w:val="19"/>
              </w:rPr>
              <w:t xml:space="preserve">pages/CashCount.tsx</w:t>
            </w:r>
            <w:r>
              <w:rPr>
                <w:rFonts w:ascii="Arial" w:cs="Arial" w:hAnsi="Arial"/>
                <w:b w:val="false"/>
                <w:bCs w:val="false"/>
                <w:sz w:val="19"/>
                <w:szCs w:val="19"/>
                <w:rtl/>
              </w:rPr>
              <w:t xml:space="preserve"> السطران 86/101 يقسمان الوحدات الصغرى على 1000 (مقياس الكميات)، والسطران 89–90 يطبعان الوحدات الصغرى خامًا في سبب التسوية</w:t>
            </w:r>
          </w:p>
        </w:tc>
        <w:tc>
          <w:tcPr>
            <w:tcW w:type="pct" w:w="20%"/>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من عدّ 250.00 خُزنت ملاحظة تقول «25 د.أ»؛ ضرر ثقة لحظة المصارحة المالية نفسها</w:t>
            </w:r>
          </w:p>
        </w:tc>
        <w:tc>
          <w:tcPr>
            <w:tcW w:type="pct" w:w="20%"/>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كل النصوص المالية عبر المنسّق المشترك (1/100)</w:t>
            </w:r>
          </w:p>
        </w:tc>
        <w:tc>
          <w:tcPr>
            <w:tcW w:type="pct" w:w="22%"/>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استُخرج </w:t>
            </w:r>
            <w:r>
              <w:rPr>
                <w:rFonts w:ascii="Consolas" w:cs="Consolas" w:hAnsi="Consolas"/>
                <w:b w:val="false"/>
                <w:bCs w:val="false"/>
                <w:color w:val="3D4A5C"/>
                <w:sz w:val="19"/>
                <w:szCs w:val="19"/>
              </w:rPr>
              <w:t xml:space="preserve">presentation/cashCountMessages.ts</w:t>
            </w:r>
            <w:r>
              <w:rPr>
                <w:rFonts w:ascii="Arial" w:cs="Arial" w:hAnsi="Arial"/>
                <w:b w:val="false"/>
                <w:bCs w:val="false"/>
                <w:sz w:val="19"/>
                <w:szCs w:val="19"/>
                <w:rtl/>
              </w:rPr>
              <w:t xml:space="preserve"> (بنّايات الملاحظة/السبب/النجاح)؛ يستخدمها عدّ الصندوق؛ 3 اختبارات انحدار تقفل المقياس (25000 ← «250.00»، لا قسمة على 1000 ولا وحدات خام)</w:t>
            </w:r>
          </w:p>
        </w:tc>
      </w:tr>
      <w:tr>
        <w:trPr>
          <w:cantSplit/>
        </w:trPr>
        <w:tc>
          <w:tcPr>
            <w:tcW w:type="pct" w:w="14%"/>
            <w:shd w:fill="FAFBFC" w:val="clear"/>
            <w:tcMar>
              <w:top w:type="dxa" w:w="50"/>
              <w:left w:type="dxa" w:w="100"/>
              <w:bottom w:type="dxa" w:w="50"/>
              <w:right w:type="dxa" w:w="100"/>
            </w:tcMar>
          </w:tcPr>
          <w:p>
            <w:pPr>
              <w:bidi/>
              <w:spacing w:line="276"/>
              <w:jc w:val="right"/>
            </w:pPr>
            <w:r>
              <w:rPr>
                <w:rFonts w:ascii="Arial" w:cs="Arial" w:hAnsi="Arial"/>
                <w:b/>
                <w:bCs/>
                <w:sz w:val="19"/>
                <w:szCs w:val="19"/>
                <w:rtl/>
              </w:rPr>
              <w:t xml:space="preserve">F-002</w:t>
            </w:r>
            <w:r>
              <w:rPr>
                <w:rFonts w:ascii="Arial" w:cs="Arial" w:hAnsi="Arial"/>
                <w:b w:val="false"/>
                <w:bCs w:val="false"/>
                <w:sz w:val="19"/>
                <w:szCs w:val="19"/>
                <w:rtl/>
              </w:rPr>
              <w:t xml:space="preserve"> الإعداد يسأل ثم يهمل</w:t>
            </w:r>
          </w:p>
        </w:tc>
        <w:tc>
          <w:tcPr>
            <w:tcW w:type="pct" w:w="24%"/>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نعم — زر التخطي يمسح اسم المحفظة ثم ينتقل للخطوة 3؛ والدالة </w:t>
            </w:r>
            <w:r>
              <w:rPr>
                <w:rFonts w:ascii="Consolas" w:cs="Consolas" w:hAnsi="Consolas"/>
                <w:b w:val="false"/>
                <w:bCs w:val="false"/>
                <w:color w:val="3D4A5C"/>
                <w:sz w:val="19"/>
                <w:szCs w:val="19"/>
              </w:rPr>
              <w:t xml:space="preserve">submit()</w:t>
            </w:r>
            <w:r>
              <w:rPr>
                <w:rFonts w:ascii="Arial" w:cs="Arial" w:hAnsi="Arial"/>
                <w:b w:val="false"/>
                <w:bCs w:val="false"/>
                <w:sz w:val="19"/>
                <w:szCs w:val="19"/>
                <w:rtl/>
              </w:rPr>
              <w:t xml:space="preserve"> لا تحفظ المحفظة والافتتاح إلا إذا كان اسم المحفظة غير فارغ</w:t>
            </w:r>
          </w:p>
        </w:tc>
        <w:tc>
          <w:tcPr>
            <w:tcW w:type="pct" w:w="20%"/>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يجيب المالك «أعرف الرقم: 50» بعد التخطي فيُهمل الجواب بصمت</w:t>
            </w:r>
          </w:p>
        </w:tc>
        <w:tc>
          <w:tcPr>
            <w:tcW w:type="pct" w:w="20%"/>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لا يُسأل سؤال يُهمل جوابه أبدًا</w:t>
            </w:r>
          </w:p>
        </w:tc>
        <w:tc>
          <w:tcPr>
            <w:tcW w:type="pct" w:w="22%"/>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التخطي يحفظ المشروع مباشرة ولا يعرض سؤال الموقف إطلاقًا؛ المحفظة والرصيد يسجلان لاحقًا من «مالي» كما يقول نص الزر حرفيًا؛ اختباران لواجهة المسارين (تخطٍّ وإبقاء)</w:t>
            </w:r>
          </w:p>
        </w:tc>
      </w:tr>
      <w:tr>
        <w:trPr>
          <w:cantSplit/>
        </w:trPr>
        <w:tc>
          <w:tcPr>
            <w:tcW w:type="pct" w:w="14%"/>
            <w:tcMar>
              <w:top w:type="dxa" w:w="50"/>
              <w:left w:type="dxa" w:w="100"/>
              <w:bottom w:type="dxa" w:w="50"/>
              <w:right w:type="dxa" w:w="100"/>
            </w:tcMar>
          </w:tcPr>
          <w:p>
            <w:pPr>
              <w:bidi/>
              <w:spacing w:line="276"/>
              <w:jc w:val="right"/>
            </w:pPr>
            <w:r>
              <w:rPr>
                <w:rFonts w:ascii="Arial" w:cs="Arial" w:hAnsi="Arial"/>
                <w:b/>
                <w:bCs/>
                <w:sz w:val="19"/>
                <w:szCs w:val="19"/>
                <w:rtl/>
              </w:rPr>
              <w:t xml:space="preserve">D-001</w:t>
            </w:r>
            <w:r>
              <w:rPr>
                <w:rFonts w:ascii="Arial" w:cs="Arial" w:hAnsi="Arial"/>
                <w:b w:val="false"/>
                <w:bCs w:val="false"/>
                <w:sz w:val="19"/>
                <w:szCs w:val="19"/>
                <w:rtl/>
              </w:rPr>
              <w:t xml:space="preserve"> هوية الزبون من الملاحظة</w:t>
            </w:r>
          </w:p>
        </w:tc>
        <w:tc>
          <w:tcPr>
            <w:tcW w:type="pct" w:w="24%"/>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نعم — لا حقل زبون في </w:t>
            </w:r>
            <w:r>
              <w:rPr>
                <w:rFonts w:ascii="Consolas" w:cs="Consolas" w:hAnsi="Consolas"/>
                <w:b w:val="false"/>
                <w:bCs w:val="false"/>
                <w:color w:val="3D4A5C"/>
                <w:sz w:val="19"/>
                <w:szCs w:val="19"/>
              </w:rPr>
              <w:t xml:space="preserve">DirectSale</w:t>
            </w:r>
            <w:r>
              <w:rPr>
                <w:rFonts w:ascii="Arial" w:cs="Arial" w:hAnsi="Arial"/>
                <w:b w:val="false"/>
                <w:bCs w:val="false"/>
                <w:sz w:val="19"/>
                <w:szCs w:val="19"/>
                <w:rtl/>
              </w:rPr>
              <w:t xml:space="preserve">؛ الورقة السريعة تكتب «عميل: الاسم — بيع آجل من ورقة الإضافة» في الملاحظة؛ وتعبير النظام الاسترجاعي يلتقط بقية الملاحظة كلها كـ«اسم»</w:t>
            </w:r>
          </w:p>
        </w:tc>
        <w:tc>
          <w:tcPr>
            <w:tcW w:type="pct" w:w="20%"/>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يظهر الدفتر «خالد — بيع آجل من ورقة الإضافة» كشخص؛ البحث بالاسم يفشل؛ الديون تتفتت بكل صياغة ملاحظة</w:t>
            </w:r>
          </w:p>
        </w:tc>
        <w:tc>
          <w:tcPr>
            <w:tcW w:type="pct" w:w="20%"/>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حقل زبون مستقل اختياري؛ والملاحظة القديمة احتياط قراءة فقط</w:t>
            </w:r>
          </w:p>
        </w:tc>
        <w:tc>
          <w:tcPr>
            <w:tcW w:type="pct" w:w="22%"/>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أُضيف </w:t>
            </w:r>
            <w:r>
              <w:rPr>
                <w:rFonts w:ascii="Consolas" w:cs="Consolas" w:hAnsi="Consolas"/>
                <w:b w:val="false"/>
                <w:bCs w:val="false"/>
                <w:color w:val="3D4A5C"/>
                <w:sz w:val="19"/>
                <w:szCs w:val="19"/>
              </w:rPr>
              <w:t xml:space="preserve">customerName</w:t>
            </w:r>
            <w:r>
              <w:rPr>
                <w:rFonts w:ascii="Arial" w:cs="Arial" w:hAnsi="Arial"/>
                <w:b w:val="false"/>
                <w:bCs w:val="false"/>
                <w:sz w:val="19"/>
                <w:szCs w:val="19"/>
                <w:rtl/>
              </w:rPr>
              <w:t xml:space="preserve"> إلى </w:t>
            </w:r>
            <w:r>
              <w:rPr>
                <w:rFonts w:ascii="Consolas" w:cs="Consolas" w:hAnsi="Consolas"/>
                <w:b w:val="false"/>
                <w:bCs w:val="false"/>
                <w:color w:val="3D4A5C"/>
                <w:sz w:val="19"/>
                <w:szCs w:val="19"/>
              </w:rPr>
              <w:t xml:space="preserve">DirectSale</w:t>
            </w:r>
            <w:r>
              <w:rPr>
                <w:rFonts w:ascii="Arial" w:cs="Arial" w:hAnsi="Arial"/>
                <w:b w:val="false"/>
                <w:bCs w:val="false"/>
                <w:sz w:val="19"/>
                <w:szCs w:val="19"/>
                <w:rtl/>
              </w:rPr>
              <w:t xml:space="preserve"> ومدخلات الإنشاء/التعديل (undefined يبقي الأصل، null الصريح يمحو)؛ الورقة والمحرر الكامل يحفظانه هيكليًا؛ الدفتر يفضل الحقل ويحذف وصف المصدر في الاحتياط القديم (السجلات لا تُمس)؛ قائمة المبيعات تعرض الزبون</w:t>
            </w:r>
          </w:p>
        </w:tc>
      </w:tr>
      <w:tr>
        <w:trPr>
          <w:cantSplit w:val="false"/>
        </w:trPr>
        <w:tc>
          <w:tcPr>
            <w:tcW w:type="pct" w:w="14%"/>
            <w:shd w:fill="FAFBFC" w:val="clear"/>
            <w:tcMar>
              <w:top w:type="dxa" w:w="50"/>
              <w:left w:type="dxa" w:w="100"/>
              <w:bottom w:type="dxa" w:w="50"/>
              <w:right w:type="dxa" w:w="100"/>
            </w:tcMar>
          </w:tcPr>
          <w:p>
            <w:pPr>
              <w:bidi/>
              <w:spacing w:line="276"/>
              <w:jc w:val="right"/>
            </w:pPr>
            <w:r>
              <w:rPr>
                <w:rFonts w:ascii="Arial" w:cs="Arial" w:hAnsi="Arial"/>
                <w:b/>
                <w:bCs/>
                <w:sz w:val="19"/>
                <w:szCs w:val="19"/>
                <w:rtl/>
              </w:rPr>
              <w:t xml:space="preserve">F-004</w:t>
            </w:r>
            <w:r>
              <w:rPr>
                <w:rFonts w:ascii="Arial" w:cs="Arial" w:hAnsi="Arial"/>
                <w:b w:val="false"/>
                <w:bCs w:val="false"/>
                <w:sz w:val="19"/>
                <w:szCs w:val="19"/>
                <w:rtl/>
              </w:rPr>
              <w:t xml:space="preserve"> التصدير المُتحقق يرفض مبيعات مشروعة — </w:t>
            </w:r>
            <w:r>
              <w:rPr>
                <w:rFonts w:ascii="Arial" w:cs="Arial" w:hAnsi="Arial"/>
                <w:b/>
                <w:bCs/>
                <w:sz w:val="19"/>
                <w:szCs w:val="19"/>
                <w:rtl/>
              </w:rPr>
              <w:t xml:space="preserve">مكتشف أثناء تحقق المرحلة الأولى، ليس في التقرير السابق</w:t>
            </w:r>
          </w:p>
        </w:tc>
        <w:tc>
          <w:tcPr>
            <w:tcW w:type="pct" w:w="24%"/>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نعم — </w:t>
            </w:r>
            <w:r>
              <w:rPr>
                <w:rFonts w:ascii="Consolas" w:cs="Consolas" w:hAnsi="Consolas"/>
                <w:b w:val="false"/>
                <w:bCs w:val="false"/>
                <w:color w:val="3D4A5C"/>
                <w:sz w:val="19"/>
                <w:szCs w:val="19"/>
              </w:rPr>
              <w:t xml:space="preserve">localTransferService.isDirectSale</w:t>
            </w:r>
            <w:r>
              <w:rPr>
                <w:rFonts w:ascii="Arial" w:cs="Arial" w:hAnsi="Arial"/>
                <w:b w:val="false"/>
                <w:bCs w:val="false"/>
                <w:sz w:val="19"/>
                <w:szCs w:val="19"/>
                <w:rtl/>
              </w:rPr>
              <w:t xml:space="preserve"> كان يشترط </w:t>
            </w:r>
            <w:r>
              <w:rPr>
                <w:rFonts w:ascii="Consolas" w:cs="Consolas" w:hAnsi="Consolas"/>
                <w:b w:val="false"/>
                <w:bCs w:val="false"/>
                <w:color w:val="3D4A5C"/>
                <w:sz w:val="19"/>
                <w:szCs w:val="19"/>
              </w:rPr>
              <w:t xml:space="preserve">collectedMinor === revenueMinor</w:t>
            </w:r>
            <w:r>
              <w:rPr>
                <w:rFonts w:ascii="Arial" w:cs="Arial" w:hAnsi="Arial"/>
                <w:b w:val="false"/>
                <w:bCs w:val="false"/>
                <w:sz w:val="19"/>
                <w:szCs w:val="19"/>
                <w:rtl/>
              </w:rPr>
              <w:t xml:space="preserve">، و</w:t>
            </w:r>
            <w:r>
              <w:rPr>
                <w:rFonts w:ascii="Consolas" w:cs="Consolas" w:hAnsi="Consolas"/>
                <w:b w:val="false"/>
                <w:bCs w:val="false"/>
                <w:color w:val="3D4A5C"/>
                <w:sz w:val="19"/>
                <w:szCs w:val="19"/>
              </w:rPr>
              <w:t xml:space="preserve">isDirectSaleRevision</w:t>
            </w:r>
            <w:r>
              <w:rPr>
                <w:rFonts w:ascii="Arial" w:cs="Arial" w:hAnsi="Arial"/>
                <w:b w:val="false"/>
                <w:bCs w:val="false"/>
                <w:sz w:val="19"/>
                <w:szCs w:val="19"/>
                <w:rtl/>
              </w:rPr>
              <w:t xml:space="preserve"> يرفض نوع </w:t>
            </w:r>
            <w:r>
              <w:rPr>
                <w:rFonts w:ascii="Consolas" w:cs="Consolas" w:hAnsi="Consolas"/>
                <w:b w:val="false"/>
                <w:bCs w:val="false"/>
                <w:color w:val="3D4A5C"/>
                <w:sz w:val="19"/>
                <w:szCs w:val="19"/>
              </w:rPr>
              <w:t xml:space="preserve">price_cut</w:t>
            </w:r>
            <w:r>
              <w:rPr>
                <w:rFonts w:ascii="Arial" w:cs="Arial" w:hAnsi="Arial"/>
                <w:b w:val="false"/>
                <w:bCs w:val="false"/>
                <w:sz w:val="19"/>
                <w:szCs w:val="19"/>
                <w:rtl/>
              </w:rPr>
              <w:t xml:space="preserve">؛ وكلاهما مخرَج نطامي عادي للمجال (الآجل X-06 و</w:t>
            </w:r>
            <w:r>
              <w:rPr>
                <w:rFonts w:ascii="Consolas" w:cs="Consolas" w:hAnsi="Consolas"/>
                <w:b w:val="false"/>
                <w:bCs w:val="false"/>
                <w:color w:val="3D4A5C"/>
                <w:sz w:val="19"/>
                <w:szCs w:val="19"/>
              </w:rPr>
              <w:t xml:space="preserve">applyPriceCut</w:t>
            </w:r>
            <w:r>
              <w:rPr>
                <w:rFonts w:ascii="Arial" w:cs="Arial" w:hAnsi="Arial"/>
                <w:b w:val="false"/>
                <w:bCs w:val="false"/>
                <w:sz w:val="19"/>
                <w:szCs w:val="19"/>
                <w:rtl/>
              </w:rPr>
              <w:t xml:space="preserve">)</w:t>
            </w:r>
          </w:p>
        </w:tc>
        <w:tc>
          <w:tcPr>
            <w:tcW w:type="pct" w:w="20%"/>
            <w:shd w:fill="FAFBFC" w:val="clear"/>
            <w:tcMar>
              <w:top w:type="dxa" w:w="50"/>
              <w:left w:type="dxa" w:w="100"/>
              <w:bottom w:type="dxa" w:w="50"/>
              <w:right w:type="dxa" w:w="100"/>
            </w:tcMar>
          </w:tcPr>
          <w:p>
            <w:pPr>
              <w:bidi/>
              <w:spacing w:line="276"/>
              <w:jc w:val="right"/>
            </w:pPr>
            <w:r>
              <w:rPr>
                <w:rFonts w:ascii="Arial" w:cs="Arial" w:hAnsi="Arial"/>
                <w:b/>
                <w:bCs/>
                <w:sz w:val="19"/>
                <w:szCs w:val="19"/>
                <w:rtl/>
              </w:rPr>
              <w:t xml:space="preserve">أي مالك لديه بيع آجل واحد أو تخفيض موثق واحد لا يستطيع إنتاج نسخة احتياطية مُتحقَّق منها — وبوابة التصفير تتطلب تصديرًا مُتحقَّقًا منه.</w:t>
            </w:r>
            <w:r>
              <w:rPr>
                <w:rFonts w:ascii="Arial" w:cs="Arial" w:hAnsi="Arial"/>
                <w:b w:val="false"/>
                <w:bCs w:val="false"/>
                <w:sz w:val="19"/>
                <w:szCs w:val="19"/>
                <w:rtl/>
              </w:rPr>
              <w:t xml:space="preserve"> عيب متانة بيانات وخطر مالي</w:t>
            </w:r>
          </w:p>
        </w:tc>
        <w:tc>
          <w:tcPr>
            <w:tcW w:type="pct" w:w="20%"/>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يقبل الحارس ما ينتجه المجال مشروعًا</w:t>
            </w:r>
          </w:p>
        </w:tc>
        <w:tc>
          <w:tcPr>
            <w:tcW w:type="pct" w:w="22%"/>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يقبل الآن </w:t>
            </w:r>
            <w:r>
              <w:rPr>
                <w:rFonts w:ascii="Consolas" w:cs="Consolas" w:hAnsi="Consolas"/>
                <w:b w:val="false"/>
                <w:bCs w:val="false"/>
                <w:color w:val="3D4A5C"/>
                <w:sz w:val="19"/>
                <w:szCs w:val="19"/>
              </w:rPr>
              <w:t xml:space="preserve">0 ≤ collected ≤ revenue</w:t>
            </w:r>
            <w:r>
              <w:rPr>
                <w:rFonts w:ascii="Arial" w:cs="Arial" w:hAnsi="Arial"/>
                <w:b w:val="false"/>
                <w:bCs w:val="false"/>
                <w:sz w:val="19"/>
                <w:szCs w:val="19"/>
                <w:rtl/>
              </w:rPr>
              <w:t xml:space="preserve"> مع حالات القبض الثلاث ومراجعات </w:t>
            </w:r>
            <w:r>
              <w:rPr>
                <w:rFonts w:ascii="Consolas" w:cs="Consolas" w:hAnsi="Consolas"/>
                <w:b w:val="false"/>
                <w:bCs w:val="false"/>
                <w:color w:val="3D4A5C"/>
                <w:sz w:val="19"/>
                <w:szCs w:val="19"/>
              </w:rPr>
              <w:t xml:space="preserve">price_cut</w:t>
            </w:r>
            <w:r>
              <w:rPr>
                <w:rFonts w:ascii="Arial" w:cs="Arial" w:hAnsi="Arial"/>
                <w:b w:val="false"/>
                <w:bCs w:val="false"/>
                <w:sz w:val="19"/>
                <w:szCs w:val="19"/>
                <w:rtl/>
              </w:rPr>
              <w:t xml:space="preserve"> (فحوص بنيوية فقط)؛ اختباران لدورة كاملة (بيع آجل بزبون؛ بيع بتخفيض)</w:t>
            </w:r>
          </w:p>
        </w:tc>
      </w:tr>
      <w:tr>
        <w:trPr>
          <w:cantSplit/>
        </w:trPr>
        <w:tc>
          <w:tcPr>
            <w:tcW w:type="pct" w:w="14%"/>
            <w:tcMar>
              <w:top w:type="dxa" w:w="50"/>
              <w:left w:type="dxa" w:w="100"/>
              <w:bottom w:type="dxa" w:w="50"/>
              <w:right w:type="dxa" w:w="100"/>
            </w:tcMar>
          </w:tcPr>
          <w:p>
            <w:pPr>
              <w:bidi/>
              <w:spacing w:line="276"/>
              <w:jc w:val="right"/>
            </w:pPr>
            <w:r>
              <w:rPr>
                <w:rFonts w:ascii="Arial" w:cs="Arial" w:hAnsi="Arial"/>
                <w:b/>
                <w:bCs/>
                <w:sz w:val="19"/>
                <w:szCs w:val="19"/>
                <w:rtl/>
              </w:rPr>
              <w:t xml:space="preserve">Q-001</w:t>
            </w:r>
            <w:r>
              <w:rPr>
                <w:rFonts w:ascii="Arial" w:cs="Arial" w:hAnsi="Arial"/>
                <w:b w:val="false"/>
                <w:bCs w:val="false"/>
                <w:sz w:val="19"/>
                <w:szCs w:val="19"/>
                <w:rtl/>
              </w:rPr>
              <w:t xml:space="preserve"> وثائق حاكمة متقادمة</w:t>
            </w:r>
          </w:p>
        </w:tc>
        <w:tc>
          <w:tcPr>
            <w:tcW w:type="pct" w:w="24%"/>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نعم — </w:t>
            </w:r>
            <w:r>
              <w:rPr>
                <w:rFonts w:ascii="Consolas" w:cs="Consolas" w:hAnsi="Consolas"/>
                <w:b w:val="false"/>
                <w:bCs w:val="false"/>
                <w:color w:val="3D4A5C"/>
                <w:sz w:val="19"/>
                <w:szCs w:val="19"/>
              </w:rPr>
              <w:t xml:space="preserve">docs/operations/current-state.md</w:t>
            </w:r>
            <w:r>
              <w:rPr>
                <w:rFonts w:ascii="Arial" w:cs="Arial" w:hAnsi="Arial"/>
                <w:b w:val="false"/>
                <w:bCs w:val="false"/>
                <w:sz w:val="19"/>
                <w:szCs w:val="19"/>
                <w:rtl/>
              </w:rPr>
              <w:t xml:space="preserve"> آخر تحديث 2026-08-28 (قبل الدمج: لا ذكر لأدواتي/الأمانات/التخصيصات/دفتر الناس/عدّ الصندوق/مخطط 29/تصدير 21)؛ و</w:t>
            </w:r>
            <w:r>
              <w:rPr>
                <w:rFonts w:ascii="Consolas" w:cs="Consolas" w:hAnsi="Consolas"/>
                <w:b w:val="false"/>
                <w:bCs w:val="false"/>
                <w:color w:val="3D4A5C"/>
                <w:sz w:val="19"/>
                <w:szCs w:val="19"/>
              </w:rPr>
              <w:t xml:space="preserve">ARCHITECTURE.md</w:t>
            </w:r>
            <w:r>
              <w:rPr>
                <w:rFonts w:ascii="Arial" w:cs="Arial" w:hAnsi="Arial"/>
                <w:b w:val="false"/>
                <w:bCs w:val="false"/>
                <w:sz w:val="19"/>
                <w:szCs w:val="19"/>
                <w:rtl/>
              </w:rPr>
              <w:t xml:space="preserve"> يزعم </w:t>
            </w:r>
            <w:r>
              <w:rPr>
                <w:rFonts w:ascii="Consolas" w:cs="Consolas" w:hAnsi="Consolas"/>
                <w:b w:val="false"/>
                <w:bCs w:val="false"/>
                <w:color w:val="3D4A5C"/>
                <w:sz w:val="19"/>
                <w:szCs w:val="19"/>
              </w:rPr>
              <w:t xml:space="preserve">schemaVersion = 5</w:t>
            </w:r>
            <w:r>
              <w:rPr>
                <w:rFonts w:ascii="Arial" w:cs="Arial" w:hAnsi="Arial"/>
                <w:b w:val="false"/>
                <w:bCs w:val="false"/>
                <w:sz w:val="19"/>
                <w:szCs w:val="19"/>
                <w:rtl/>
              </w:rPr>
              <w:t xml:space="preserve"> و«لا PWA»</w:t>
            </w:r>
          </w:p>
        </w:tc>
        <w:tc>
          <w:tcPr>
            <w:tcW w:type="pct" w:w="20%"/>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أعمال لاحقة تنفَّذ على افتراضات مخطط/تدفق خاطئة</w:t>
            </w:r>
          </w:p>
        </w:tc>
        <w:tc>
          <w:tcPr>
            <w:tcW w:type="pct" w:w="20%"/>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الوثائق تطابق الواقع</w:t>
            </w:r>
          </w:p>
        </w:tc>
        <w:tc>
          <w:tcPr>
            <w:tcW w:type="pct" w:w="22%"/>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حُدّث </w:t>
            </w:r>
            <w:r>
              <w:rPr>
                <w:rFonts w:ascii="Consolas" w:cs="Consolas" w:hAnsi="Consolas"/>
                <w:b w:val="false"/>
                <w:bCs w:val="false"/>
                <w:color w:val="3D4A5C"/>
                <w:sz w:val="19"/>
                <w:szCs w:val="19"/>
              </w:rPr>
              <w:t xml:space="preserve">current-state.md</w:t>
            </w:r>
            <w:r>
              <w:rPr>
                <w:rFonts w:ascii="Arial" w:cs="Arial" w:hAnsi="Arial"/>
                <w:b w:val="false"/>
                <w:bCs w:val="false"/>
                <w:sz w:val="19"/>
                <w:szCs w:val="19"/>
                <w:rtl/>
              </w:rPr>
              <w:t xml:space="preserve"> (قسم 16 جديد وفق قاعدة التحديث الخاصة به)؛ وأُعيدت كتابة </w:t>
            </w:r>
            <w:r>
              <w:rPr>
                <w:rFonts w:ascii="Consolas" w:cs="Consolas" w:hAnsi="Consolas"/>
                <w:b w:val="false"/>
                <w:bCs w:val="false"/>
                <w:color w:val="3D4A5C"/>
                <w:sz w:val="19"/>
                <w:szCs w:val="19"/>
              </w:rPr>
              <w:t xml:space="preserve">ARCHITECTURE.md</w:t>
            </w:r>
            <w:r>
              <w:rPr>
                <w:rFonts w:ascii="Arial" w:cs="Arial" w:hAnsi="Arial"/>
                <w:b w:val="false"/>
                <w:bCs w:val="false"/>
                <w:sz w:val="19"/>
                <w:szCs w:val="19"/>
                <w:rtl/>
              </w:rPr>
              <w:t xml:space="preserve"> على المعمارية الحالية</w:t>
            </w:r>
          </w:p>
        </w:tc>
      </w:tr>
      <w:tr>
        <w:trPr>
          <w:cantSplit/>
        </w:trPr>
        <w:tc>
          <w:tcPr>
            <w:tcW w:type="pct" w:w="14%"/>
            <w:shd w:fill="FAFBFC" w:val="clear"/>
            <w:tcMar>
              <w:top w:type="dxa" w:w="50"/>
              <w:left w:type="dxa" w:w="100"/>
              <w:bottom w:type="dxa" w:w="50"/>
              <w:right w:type="dxa" w:w="100"/>
            </w:tcMar>
          </w:tcPr>
          <w:p>
            <w:pPr>
              <w:bidi/>
              <w:spacing w:line="276"/>
              <w:jc w:val="right"/>
            </w:pPr>
            <w:r>
              <w:rPr>
                <w:rFonts w:ascii="Arial" w:cs="Arial" w:hAnsi="Arial"/>
                <w:b/>
                <w:bCs/>
                <w:sz w:val="19"/>
                <w:szCs w:val="19"/>
                <w:rtl/>
              </w:rPr>
              <w:t xml:space="preserve">Q-002</w:t>
            </w:r>
            <w:r>
              <w:rPr>
                <w:rFonts w:ascii="Arial" w:cs="Arial" w:hAnsi="Arial"/>
                <w:b w:val="false"/>
                <w:bCs w:val="false"/>
                <w:sz w:val="19"/>
                <w:szCs w:val="19"/>
                <w:rtl/>
              </w:rPr>
              <w:t xml:space="preserve"> أدوات تصحيح في أصول الإنتاج</w:t>
            </w:r>
          </w:p>
        </w:tc>
        <w:tc>
          <w:tcPr>
            <w:tcW w:type="pct" w:w="24%"/>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نعم — </w:t>
            </w:r>
            <w:r>
              <w:rPr>
                <w:rFonts w:ascii="Consolas" w:cs="Consolas" w:hAnsi="Consolas"/>
                <w:b w:val="false"/>
                <w:bCs w:val="false"/>
                <w:color w:val="3D4A5C"/>
                <w:sz w:val="19"/>
                <w:szCs w:val="19"/>
              </w:rPr>
              <w:t xml:space="preserve">public/__manus__/debug-collector.js</w:t>
            </w:r>
            <w:r>
              <w:rPr>
                <w:rFonts w:ascii="Arial" w:cs="Arial" w:hAnsi="Arial"/>
                <w:b w:val="false"/>
                <w:bCs w:val="false"/>
                <w:sz w:val="19"/>
                <w:szCs w:val="19"/>
                <w:rtl/>
              </w:rPr>
              <w:t xml:space="preserve"> (24.8 كيلوبايت سكربت تجميع) + </w:t>
            </w:r>
            <w:r>
              <w:rPr>
                <w:rFonts w:ascii="Consolas" w:cs="Consolas" w:hAnsi="Consolas"/>
                <w:b w:val="false"/>
                <w:bCs w:val="false"/>
                <w:color w:val="3D4A5C"/>
                <w:sz w:val="19"/>
                <w:szCs w:val="19"/>
              </w:rPr>
              <w:t xml:space="preserve">version.json</w:t>
            </w:r>
            <w:r>
              <w:rPr>
                <w:rFonts w:ascii="Arial" w:cs="Arial" w:hAnsi="Arial"/>
                <w:b w:val="false"/>
                <w:bCs w:val="false"/>
                <w:sz w:val="19"/>
                <w:szCs w:val="19"/>
                <w:rtl/>
              </w:rPr>
              <w:t xml:space="preserve"> متعقَّبان؛ وVite ينسخ </w:t>
            </w:r>
            <w:r>
              <w:rPr>
                <w:rFonts w:ascii="Consolas" w:cs="Consolas" w:hAnsi="Consolas"/>
                <w:b w:val="false"/>
                <w:bCs w:val="false"/>
                <w:color w:val="3D4A5C"/>
                <w:sz w:val="19"/>
                <w:szCs w:val="19"/>
              </w:rPr>
              <w:t xml:space="preserve">public/</w:t>
            </w:r>
            <w:r>
              <w:rPr>
                <w:rFonts w:ascii="Arial" w:cs="Arial" w:hAnsi="Arial"/>
                <w:b w:val="false"/>
                <w:bCs w:val="false"/>
                <w:sz w:val="19"/>
                <w:szCs w:val="19"/>
                <w:rtl/>
              </w:rPr>
              <w:t xml:space="preserve"> إلى بناء الإنتاج؛ وملف العمليات نفسه يقول إنها لا يجب أن تكون في Git</w:t>
            </w:r>
          </w:p>
        </w:tc>
        <w:tc>
          <w:tcPr>
            <w:tcW w:type="pct" w:w="20%"/>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تطبيق محلي بموقف خصوصية يشحن سكربت تجميع في أصول الإنتاج</w:t>
            </w:r>
          </w:p>
        </w:tc>
        <w:tc>
          <w:tcPr>
            <w:tcW w:type="pct" w:w="20%"/>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الإنتاج لا يشحن أدوات تطوير</w:t>
            </w:r>
          </w:p>
        </w:tc>
        <w:tc>
          <w:tcPr>
            <w:tcW w:type="pct" w:w="22%"/>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انتقلت الأداة إلى </w:t>
            </w:r>
            <w:r>
              <w:rPr>
                <w:rFonts w:ascii="Consolas" w:cs="Consolas" w:hAnsi="Consolas"/>
                <w:b w:val="false"/>
                <w:bCs w:val="false"/>
                <w:color w:val="3D4A5C"/>
                <w:sz w:val="19"/>
                <w:szCs w:val="19"/>
              </w:rPr>
              <w:t xml:space="preserve">apps/prototype-web/dev-tools/</w:t>
            </w:r>
            <w:r>
              <w:rPr>
                <w:rFonts w:ascii="Arial" w:cs="Arial" w:hAnsi="Arial"/>
                <w:b w:val="false"/>
                <w:bCs w:val="false"/>
                <w:sz w:val="19"/>
                <w:szCs w:val="19"/>
                <w:rtl/>
              </w:rPr>
              <w:t xml:space="preserve"> وتُقدَّم في التطوير فقط عبر وسيط Vite؛ وحُذف </w:t>
            </w:r>
            <w:r>
              <w:rPr>
                <w:rFonts w:ascii="Consolas" w:cs="Consolas" w:hAnsi="Consolas"/>
                <w:b w:val="false"/>
                <w:bCs w:val="false"/>
                <w:color w:val="3D4A5C"/>
                <w:sz w:val="19"/>
                <w:szCs w:val="19"/>
              </w:rPr>
              <w:t xml:space="preserve">version.json</w:t>
            </w:r>
            <w:r>
              <w:rPr>
                <w:rFonts w:ascii="Arial" w:cs="Arial" w:hAnsi="Arial"/>
                <w:b w:val="false"/>
                <w:bCs w:val="false"/>
                <w:sz w:val="19"/>
                <w:szCs w:val="19"/>
                <w:rtl/>
              </w:rPr>
              <w:t xml:space="preserve"> بلا مرجع؛ وتحقق بناء الإنتاج خالٍ من </w:t>
            </w:r>
            <w:r>
              <w:rPr>
                <w:rFonts w:ascii="Consolas" w:cs="Consolas" w:hAnsi="Consolas"/>
                <w:b w:val="false"/>
                <w:bCs w:val="false"/>
                <w:color w:val="3D4A5C"/>
                <w:sz w:val="19"/>
                <w:szCs w:val="19"/>
              </w:rPr>
              <w:t xml:space="preserve">__manus__</w:t>
            </w:r>
          </w:p>
        </w:tc>
      </w:tr>
      <w:tr>
        <w:trPr>
          <w:cantSplit/>
        </w:trPr>
        <w:tc>
          <w:tcPr>
            <w:tcW w:type="pct" w:w="14%"/>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U-003 حفظ مسودة الإعداد</w:t>
            </w:r>
          </w:p>
        </w:tc>
        <w:tc>
          <w:tcPr>
            <w:tcW w:type="pct" w:w="24%"/>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نعم (حقيقي لكنه ثانوي) — الاسم المكتوب في حالة المكوّن فقط</w:t>
            </w:r>
          </w:p>
        </w:tc>
        <w:tc>
          <w:tcPr>
            <w:tcW w:type="pct" w:w="20%"/>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إعادة كتابة الاسم بعد المقاطعة</w:t>
            </w:r>
          </w:p>
        </w:tc>
        <w:tc>
          <w:tcPr>
            <w:tcW w:type="pct" w:w="20%"/>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حفظ المسودة</w:t>
            </w:r>
          </w:p>
        </w:tc>
        <w:tc>
          <w:tcPr>
            <w:tcW w:type="pct" w:w="22%"/>
            <w:tcMar>
              <w:top w:type="dxa" w:w="50"/>
              <w:left w:type="dxa" w:w="100"/>
              <w:bottom w:type="dxa" w:w="50"/>
              <w:right w:type="dxa" w:w="100"/>
            </w:tcMar>
          </w:tcPr>
          <w:p>
            <w:pPr>
              <w:bidi/>
              <w:spacing w:line="276"/>
              <w:jc w:val="right"/>
            </w:pPr>
            <w:r>
              <w:rPr>
                <w:rFonts w:ascii="Arial" w:cs="Arial" w:hAnsi="Arial"/>
                <w:b/>
                <w:bCs/>
                <w:sz w:val="19"/>
                <w:szCs w:val="19"/>
                <w:rtl/>
              </w:rPr>
              <w:t xml:space="preserve">امتناع مقصود عن التنفيذ</w:t>
            </w:r>
            <w:r>
              <w:rPr>
                <w:rFonts w:ascii="Arial" w:cs="Arial" w:hAnsi="Arial"/>
                <w:b w:val="false"/>
                <w:bCs w:val="false"/>
                <w:sz w:val="19"/>
                <w:szCs w:val="19"/>
                <w:rtl/>
              </w:rPr>
              <w:t xml:space="preserve">: يتطلب سطح حفظ جديدًا (قرار تصميم)؛ منقول إلى سجل المشكلات والقرارات</w:t>
            </w:r>
          </w:p>
        </w:tc>
      </w:tr>
    </w:tbl>
    <w:p>
      <w:pPr>
        <w:spacing w:after="120"/>
      </w:pPr>
    </w:p>
    <w:p>
      <w:pPr>
        <w:pBdr>
          <w:right w:val="single" w:color="8B7E5A" w:sz="12" w:space="8"/>
        </w:pBdr>
        <w:shd w:fill="F5F4EF" w:val="clear"/>
        <w:bidi/>
        <w:spacing w:after="160" w:before="120" w:line="312"/>
        <w:jc w:val="both"/>
      </w:pPr>
      <w:r>
        <w:rPr>
          <w:rFonts w:ascii="Arial" w:cs="Arial" w:hAnsi="Arial"/>
          <w:b/>
          <w:bCs/>
          <w:sz w:val="24"/>
          <w:szCs w:val="24"/>
          <w:rtl/>
        </w:rPr>
        <w:t xml:space="preserve">بوابات الدمج:</w:t>
      </w:r>
      <w:r>
        <w:rPr>
          <w:rFonts w:ascii="Arial" w:cs="Arial" w:hAnsi="Arial"/>
          <w:b w:val="false"/>
          <w:bCs w:val="false"/>
          <w:sz w:val="24"/>
          <w:szCs w:val="24"/>
          <w:rtl/>
        </w:rPr>
        <w:t xml:space="preserve"> 180 اختبار مجال (+2) و408 اختبارات نموذج أولي (+10) كلها خضراء؛ وفحصا النوعين نظيفان؛ والـlint عند خط الأساس 37 تحذيرًا؛ وكثافة النصوص داخل كل السقوف (رُفع سقف DirectSaleEditor من 42 إلى 43 لوسم الزبون الواحد المفروض، موثقًا في السكربت)؛ وحرّاس التصميم ناجحون؛ وبناء الإنتاج مع PWA ينجح ولا يحوي أي أثر </w:t>
      </w:r>
      <w:r>
        <w:rPr>
          <w:rFonts w:ascii="Consolas" w:cs="Consolas" w:hAnsi="Consolas"/>
          <w:b w:val="false"/>
          <w:bCs w:val="false"/>
          <w:color w:val="3D4A5C"/>
          <w:sz w:val="24"/>
          <w:szCs w:val="24"/>
        </w:rPr>
        <w:t xml:space="preserve">__manus__</w:t>
      </w:r>
      <w:r>
        <w:rPr>
          <w:rFonts w:ascii="Arial" w:cs="Arial" w:hAnsi="Arial"/>
          <w:b w:val="false"/>
          <w:bCs w:val="false"/>
          <w:sz w:val="24"/>
          <w:szCs w:val="24"/>
          <w:rtl/>
        </w:rPr>
        <w:t xml:space="preserve">. </w:t>
      </w:r>
      <w:r>
        <w:rPr>
          <w:rFonts w:ascii="Arial" w:cs="Arial" w:hAnsi="Arial"/>
          <w:b/>
          <w:bCs/>
          <w:sz w:val="24"/>
          <w:szCs w:val="24"/>
          <w:rtl/>
        </w:rPr>
        <w:t xml:space="preserve">لا تغيير في إصدار المخطط/التصدير</w:t>
      </w:r>
      <w:r>
        <w:rPr>
          <w:rFonts w:ascii="Arial" w:cs="Arial" w:hAnsi="Arial"/>
          <w:b w:val="false"/>
          <w:bCs w:val="false"/>
          <w:sz w:val="24"/>
          <w:szCs w:val="24"/>
          <w:rtl/>
        </w:rPr>
        <w:t xml:space="preserve"> — فـ</w:t>
      </w:r>
      <w:r>
        <w:rPr>
          <w:rFonts w:ascii="Consolas" w:cs="Consolas" w:hAnsi="Consolas"/>
          <w:b w:val="false"/>
          <w:bCs w:val="false"/>
          <w:color w:val="3D4A5C"/>
          <w:sz w:val="24"/>
          <w:szCs w:val="24"/>
        </w:rPr>
        <w:t xml:space="preserve">customerName</w:t>
      </w:r>
      <w:r>
        <w:rPr>
          <w:rFonts w:ascii="Arial" w:cs="Arial" w:hAnsi="Arial"/>
          <w:b w:val="false"/>
          <w:bCs w:val="false"/>
          <w:sz w:val="24"/>
          <w:szCs w:val="24"/>
          <w:rtl/>
        </w:rPr>
        <w:t xml:space="preserve"> حقل JSON اختياري، وملفات 21/29 القديمة والجديدة تتقاطع سليمًا بالاتجاهين (مُختبَر دورة كاملة). </w:t>
      </w:r>
      <w:r>
        <w:rPr>
          <w:rFonts w:ascii="Arial" w:cs="Arial" w:hAnsi="Arial"/>
          <w:b/>
          <w:bCs/>
          <w:sz w:val="24"/>
          <w:szCs w:val="24"/>
          <w:rtl/>
        </w:rPr>
        <w:t xml:space="preserve">لم تُعد كتابة أي سجل تاريخي في أي مكان.</w:t>
      </w:r>
      <w:r>
        <w:rPr>
          <w:rFonts w:ascii="Arial" w:cs="Arial" w:hAnsi="Arial"/>
          <w:b w:val="false"/>
          <w:bCs w:val="false"/>
          <w:sz w:val="24"/>
          <w:szCs w:val="24"/>
          <w:rtl/>
        </w:rPr>
        <w:t xml:space="preserve"> وتحقق نظافة الرمز بمسح كل التاريخ للقيمة الفعلية للرمز (نظيف).</w:t>
      </w:r>
    </w:p>
    <w:p>
      <w:pPr>
        <w:pStyle w:val="Heading2"/>
        <w:bidi/>
        <w:spacing w:after="120" w:before="260" w:line="312"/>
        <w:jc w:val="right"/>
      </w:pPr>
      <w:bookmarkStart w:id="100007" w:name="_Toc100007"/>
      <w:r>
        <w:rPr>
          <w:rFonts w:ascii="Arial" w:cs="Arial" w:hAnsi="Arial"/>
          <w:b/>
          <w:bCs/>
          <w:color w:val="162032"/>
          <w:sz w:val="28"/>
          <w:szCs w:val="28"/>
          <w:rtl/>
        </w:rPr>
        <w:t xml:space="preserve">3-4 ما لم يُقرَّ عمدًا في المرحلة الأولى</w:t>
      </w:r>
      <w:bookmarkEnd w:id="100007"/>
    </w:p>
    <w:p>
      <w:pPr>
        <w:bidi/>
        <w:spacing w:after="120" w:line="312"/>
        <w:jc w:val="both"/>
      </w:pPr>
      <w:r>
        <w:rPr>
          <w:rFonts w:ascii="Arial" w:cs="Arial" w:hAnsi="Arial"/>
          <w:b w:val="false"/>
          <w:bCs w:val="false"/>
          <w:sz w:val="24"/>
          <w:szCs w:val="24"/>
          <w:rtl/>
        </w:rPr>
        <w:t xml:space="preserve">التزامًا بانضباط المراحل، لم يُنفَّذ أي مما يلي: دقة المال (2 مقابل 3 منازل)، أسعار/تكاليف افتراضية للكتالوج، خصم المخزون عند البيع، المقعد الخامس في الشريط السفلي، سطح تاريخ موحد، ملفات الأنشطة القطاعية، خصوصية الجهاز المشترك، المزامنة السحابية، ومعالجة إيراد البيع المباشر في نتيجة الفترة (اكتُشف في المرحلة الثانية). كلها في الفصل الثاني عشر بخيارات وتوصيات.</w:t>
      </w:r>
    </w:p>
    <w:p>
      <w:pPr>
        <w:pStyle w:val="Heading1"/>
        <w:bidi/>
        <w:spacing w:after="160" w:before="360" w:line="312"/>
        <w:jc w:val="right"/>
      </w:pPr>
      <w:bookmarkStart w:id="100008" w:name="_Toc100008"/>
      <w:r>
        <w:rPr>
          <w:rFonts w:ascii="Arial" w:cs="Arial" w:hAnsi="Arial"/>
          <w:b/>
          <w:bCs/>
          <w:color w:val="162032"/>
          <w:sz w:val="32"/>
          <w:szCs w:val="32"/>
          <w:rtl/>
        </w:rPr>
        <w:t xml:space="preserve">الفصل الرابع — الحالة الراهنة بعد الإصلاحات</w:t>
      </w:r>
      <w:bookmarkEnd w:id="100008"/>
    </w:p>
    <w:p>
      <w:pPr>
        <w:pStyle w:val="Heading2"/>
        <w:bidi/>
        <w:spacing w:after="120" w:before="260" w:line="312"/>
        <w:jc w:val="right"/>
      </w:pPr>
      <w:bookmarkStart w:id="100009" w:name="_Toc100009"/>
      <w:r>
        <w:rPr>
          <w:rFonts w:ascii="Arial" w:cs="Arial" w:hAnsi="Arial"/>
          <w:b/>
          <w:bCs/>
          <w:color w:val="162032"/>
          <w:sz w:val="28"/>
          <w:szCs w:val="28"/>
          <w:rtl/>
        </w:rPr>
        <w:t xml:space="preserve">4-1 الشكل والبنية — مؤكد من main الحالي</w:t>
      </w:r>
      <w:bookmarkEnd w:id="100009"/>
    </w:p>
    <w:p>
      <w:pPr>
        <w:bidi/>
        <w:spacing w:after="120" w:line="312"/>
        <w:jc w:val="both"/>
      </w:pPr>
      <w:r>
        <w:rPr>
          <w:rFonts w:ascii="Arial" w:cs="Arial" w:hAnsi="Arial"/>
          <w:b w:val="false"/>
          <w:bCs w:val="false"/>
          <w:sz w:val="24"/>
          <w:szCs w:val="24"/>
          <w:rtl/>
        </w:rPr>
        <w:t xml:space="preserve">‏React + Vite + TypeScript كتطبيق PWA (مساحة عمل pnpm؛ </w:t>
      </w:r>
      <w:r>
        <w:rPr>
          <w:rFonts w:ascii="Consolas" w:cs="Consolas" w:hAnsi="Consolas"/>
          <w:b w:val="false"/>
          <w:bCs w:val="false"/>
          <w:color w:val="3D4A5C"/>
          <w:sz w:val="24"/>
          <w:szCs w:val="24"/>
        </w:rPr>
        <w:t xml:space="preserve">vite-plugin-pwa</w:t>
      </w:r>
      <w:r>
        <w:rPr>
          <w:rFonts w:ascii="Arial" w:cs="Arial" w:hAnsi="Arial"/>
          <w:b w:val="false"/>
          <w:bCs w:val="false"/>
          <w:sz w:val="24"/>
          <w:szCs w:val="24"/>
          <w:rtl/>
        </w:rPr>
        <w:t xml:space="preserve"> بنمط تسجيل </w:t>
      </w:r>
      <w:r>
        <w:rPr>
          <w:rFonts w:ascii="Consolas" w:cs="Consolas" w:hAnsi="Consolas"/>
          <w:b w:val="false"/>
          <w:bCs w:val="false"/>
          <w:color w:val="3D4A5C"/>
          <w:sz w:val="24"/>
          <w:szCs w:val="24"/>
        </w:rPr>
        <w:t xml:space="preserve">prompt</w:t>
      </w:r>
      <w:r>
        <w:rPr>
          <w:rFonts w:ascii="Arial" w:cs="Arial" w:hAnsi="Arial"/>
          <w:b w:val="false"/>
          <w:bCs w:val="false"/>
          <w:sz w:val="24"/>
          <w:szCs w:val="24"/>
          <w:rtl/>
        </w:rPr>
        <w:t xml:space="preserve">)، غلاف واحد متصل شبيه بأندرويد فيه 38 مسارًا وصفحات مؤجلة التحميل، 35 مكوّن صفحة، 13 وحدة مجال تحت </w:t>
      </w:r>
      <w:r>
        <w:rPr>
          <w:rFonts w:ascii="Consolas" w:cs="Consolas" w:hAnsi="Consolas"/>
          <w:b w:val="false"/>
          <w:bCs w:val="false"/>
          <w:color w:val="3D4A5C"/>
          <w:sz w:val="24"/>
          <w:szCs w:val="24"/>
        </w:rPr>
        <w:t xml:space="preserve">src/domain</w:t>
      </w:r>
      <w:r>
        <w:rPr>
          <w:rFonts w:ascii="Arial" w:cs="Arial" w:hAnsi="Arial"/>
          <w:b w:val="false"/>
          <w:bCs w:val="false"/>
          <w:sz w:val="24"/>
          <w:szCs w:val="24"/>
          <w:rtl/>
        </w:rPr>
        <w:t xml:space="preserve">، ونحو 28 خدمة تطبيق مركّبة في </w:t>
      </w:r>
      <w:r>
        <w:rPr>
          <w:rFonts w:ascii="Consolas" w:cs="Consolas" w:hAnsi="Consolas"/>
          <w:b w:val="false"/>
          <w:bCs w:val="false"/>
          <w:color w:val="3D4A5C"/>
          <w:sz w:val="24"/>
          <w:szCs w:val="24"/>
        </w:rPr>
        <w:t xml:space="preserve">PrototypeServicesContext</w:t>
      </w:r>
      <w:r>
        <w:rPr>
          <w:rFonts w:ascii="Arial" w:cs="Arial" w:hAnsi="Arial"/>
          <w:b w:val="false"/>
          <w:bCs w:val="false"/>
          <w:sz w:val="24"/>
          <w:szCs w:val="24"/>
          <w:rtl/>
        </w:rPr>
        <w:t xml:space="preserve">، ومنفذ </w:t>
      </w:r>
      <w:r>
        <w:rPr>
          <w:rFonts w:ascii="Consolas" w:cs="Consolas" w:hAnsi="Consolas"/>
          <w:b w:val="false"/>
          <w:bCs w:val="false"/>
          <w:color w:val="3D4A5C"/>
          <w:sz w:val="24"/>
          <w:szCs w:val="24"/>
        </w:rPr>
        <w:t xml:space="preserve">PrototypeLocalStore</w:t>
      </w:r>
      <w:r>
        <w:rPr>
          <w:rFonts w:ascii="Arial" w:cs="Arial" w:hAnsi="Arial"/>
          <w:b w:val="false"/>
          <w:bCs w:val="false"/>
          <w:sz w:val="24"/>
          <w:szCs w:val="24"/>
          <w:rtl/>
        </w:rPr>
        <w:t xml:space="preserve"> فوق IndexedDB (مخطط 29، تصدير 21، 26 مخزن كائنات). يُفرض RTL على مستوى المستند والغلاف والورقة والحوار؛ والأرقام ASCII/LTR معزولة داخل RTL. يعمل دون اتصال أولًا: 54 مدخل precache، والتحديث ينتظر موافقة المستخدم، وبطاقة عدم الاتصال، وطلب تخزين دائم عند الإقلاع.</w:t>
      </w:r>
    </w:p>
    <w:p>
      <w:pPr>
        <w:pStyle w:val="Heading2"/>
        <w:bidi/>
        <w:spacing w:after="120" w:before="260" w:line="312"/>
        <w:jc w:val="right"/>
      </w:pPr>
      <w:bookmarkStart w:id="100010" w:name="_Toc100010"/>
      <w:r>
        <w:rPr>
          <w:rFonts w:ascii="Arial" w:cs="Arial" w:hAnsi="Arial"/>
          <w:b/>
          <w:bCs/>
          <w:color w:val="162032"/>
          <w:sz w:val="28"/>
          <w:szCs w:val="28"/>
          <w:rtl/>
        </w:rPr>
        <w:t xml:space="preserve">4-2 الطبقات المالية الثلاث — مؤكد</w:t>
      </w:r>
      <w:bookmarkEnd w:id="100010"/>
    </w:p>
    <w:p>
      <w:pPr>
        <w:bidi/>
        <w:spacing w:after="80" w:line="312"/>
        <w:ind w:right="240"/>
        <w:jc w:val="right"/>
      </w:pPr>
      <w:r>
        <w:rPr>
          <w:rFonts w:ascii="Arial" w:cs="Arial" w:hAnsi="Arial"/>
          <w:b w:val="false"/>
          <w:bCs w:val="false"/>
          <w:sz w:val="24"/>
          <w:szCs w:val="24"/>
          <w:rtl/>
        </w:rPr>
        <w:t xml:space="preserve">• </w:t>
      </w:r>
      <w:r>
        <w:rPr>
          <w:rFonts w:ascii="Arial" w:cs="Arial" w:hAnsi="Arial"/>
          <w:b/>
          <w:bCs/>
          <w:sz w:val="24"/>
          <w:szCs w:val="24"/>
          <w:rtl/>
        </w:rPr>
        <w:t xml:space="preserve">سجلات الحقيقة</w:t>
      </w:r>
      <w:r>
        <w:rPr>
          <w:rFonts w:ascii="Arial" w:cs="Arial" w:hAnsi="Arial"/>
          <w:b w:val="false"/>
          <w:bCs w:val="false"/>
          <w:sz w:val="24"/>
          <w:szCs w:val="24"/>
          <w:rtl/>
        </w:rPr>
        <w:t xml:space="preserve"> (إضافية فقط، تُصحَّح بتراجع موثق حصرًا): الطلبات الحرفية (مع نسخ التكلفة)، المبيعات المباشرة (مع المراجعات)، الأحداث المالية (8 أنواع وأبعاد أثر خمسة)، مشتريات الموردين، حركات المخزون، إعلانات G5، سجلات حق المالك، قيود استمرارية الكاش، التقديرات.</w:t>
      </w:r>
    </w:p>
    <w:p>
      <w:pPr>
        <w:bidi/>
        <w:spacing w:after="80" w:line="312"/>
        <w:ind w:right="240"/>
        <w:jc w:val="right"/>
      </w:pPr>
      <w:r>
        <w:rPr>
          <w:rFonts w:ascii="Arial" w:cs="Arial" w:hAnsi="Arial"/>
          <w:b w:val="false"/>
          <w:bCs w:val="false"/>
          <w:sz w:val="24"/>
          <w:szCs w:val="24"/>
          <w:rtl/>
        </w:rPr>
        <w:t xml:space="preserve">• </w:t>
      </w:r>
      <w:r>
        <w:rPr>
          <w:rFonts w:ascii="Arial" w:cs="Arial" w:hAnsi="Arial"/>
          <w:b/>
          <w:bCs/>
          <w:sz w:val="24"/>
          <w:szCs w:val="24"/>
          <w:rtl/>
        </w:rPr>
        <w:t xml:space="preserve">نماذج القراءة</w:t>
      </w:r>
      <w:r>
        <w:rPr>
          <w:rFonts w:ascii="Arial" w:cs="Arial" w:hAnsi="Arial"/>
          <w:b w:val="false"/>
          <w:bCs w:val="false"/>
          <w:sz w:val="24"/>
          <w:szCs w:val="24"/>
          <w:rtl/>
        </w:rPr>
        <w:t xml:space="preserve"> (اشتقاقات نقية): الموقف، نتيجة الفترة، المؤشرات (الهوامش/التعادل/السيولة)، دفتر الناس، نظرة المحافظ، قراءات هوامش الكتالوج — لا يكتب أي منها.</w:t>
      </w:r>
    </w:p>
    <w:p>
      <w:pPr>
        <w:bidi/>
        <w:spacing w:after="80" w:line="312"/>
        <w:ind w:right="240"/>
        <w:jc w:val="right"/>
      </w:pPr>
      <w:r>
        <w:rPr>
          <w:rFonts w:ascii="Arial" w:cs="Arial" w:hAnsi="Arial"/>
          <w:b w:val="false"/>
          <w:bCs w:val="false"/>
          <w:sz w:val="24"/>
          <w:szCs w:val="24"/>
          <w:rtl/>
        </w:rPr>
        <w:t xml:space="preserve">• </w:t>
      </w:r>
      <w:r>
        <w:rPr>
          <w:rFonts w:ascii="Arial" w:cs="Arial" w:hAnsi="Arial"/>
          <w:b/>
          <w:bCs/>
          <w:sz w:val="24"/>
          <w:szCs w:val="24"/>
          <w:rtl/>
        </w:rPr>
        <w:t xml:space="preserve">أسطح القرار</w:t>
      </w:r>
      <w:r>
        <w:rPr>
          <w:rFonts w:ascii="Arial" w:cs="Arial" w:hAnsi="Arial"/>
          <w:b w:val="false"/>
          <w:bCs w:val="false"/>
          <w:sz w:val="24"/>
          <w:szCs w:val="24"/>
          <w:rtl/>
        </w:rPr>
        <w:t xml:space="preserve">: الرئيسية، مالي (قرار الكاش أولًا)، أدواتي (التقدير وحالات الوحدات)، دفتر الناس، العمل، الإعدادات (بوابات التصدير/الاستيراد/التصفير).</w:t>
      </w:r>
    </w:p>
    <w:p>
      <w:pPr>
        <w:pStyle w:val="Heading2"/>
        <w:bidi/>
        <w:spacing w:after="120" w:before="260" w:line="312"/>
        <w:jc w:val="right"/>
      </w:pPr>
      <w:bookmarkStart w:id="100011" w:name="_Toc100011"/>
      <w:r>
        <w:rPr>
          <w:rFonts w:ascii="Arial" w:cs="Arial" w:hAnsi="Arial"/>
          <w:b/>
          <w:bCs/>
          <w:color w:val="162032"/>
          <w:sz w:val="28"/>
          <w:szCs w:val="28"/>
          <w:rtl/>
        </w:rPr>
        <w:t xml:space="preserve">4-3 القدرات الخفية والمضمرة — مؤكد</w:t>
      </w:r>
      <w:bookmarkEnd w:id="100011"/>
    </w:p>
    <w:p>
      <w:pPr>
        <w:bidi/>
        <w:spacing w:after="80" w:line="312"/>
        <w:ind w:right="240"/>
        <w:jc w:val="right"/>
      </w:pPr>
      <w:r>
        <w:rPr>
          <w:rFonts w:ascii="Arial" w:cs="Arial" w:hAnsi="Arial"/>
          <w:b w:val="false"/>
          <w:bCs w:val="false"/>
          <w:sz w:val="24"/>
          <w:szCs w:val="24"/>
          <w:rtl/>
        </w:rPr>
        <w:t xml:space="preserve">• </w:t>
      </w:r>
      <w:r>
        <w:rPr>
          <w:rFonts w:ascii="Arial" w:cs="Arial" w:hAnsi="Arial"/>
          <w:b/>
          <w:bCs/>
          <w:sz w:val="24"/>
          <w:szCs w:val="24"/>
          <w:rtl/>
        </w:rPr>
        <w:t xml:space="preserve">قدرات خدمة بلا واجهة (أسطح ميتة):</w:t>
      </w:r>
      <w:r>
        <w:rPr>
          <w:rFonts w:ascii="Arial" w:cs="Arial" w:hAnsi="Arial"/>
          <w:b w:val="false"/>
          <w:bCs w:val="false"/>
          <w:sz w:val="24"/>
          <w:szCs w:val="24"/>
          <w:rtl/>
        </w:rPr>
        <w:t xml:space="preserve"> </w:t>
      </w:r>
      <w:r>
        <w:rPr>
          <w:rFonts w:ascii="Consolas" w:cs="Consolas" w:hAnsi="Consolas"/>
          <w:b w:val="false"/>
          <w:bCs w:val="false"/>
          <w:color w:val="3D4A5C"/>
          <w:sz w:val="24"/>
          <w:szCs w:val="24"/>
        </w:rPr>
        <w:t xml:space="preserve">projectFinancialService.editEvent</w:t>
      </w:r>
      <w:r>
        <w:rPr>
          <w:rFonts w:ascii="Arial" w:cs="Arial" w:hAnsi="Arial"/>
          <w:b w:val="false"/>
          <w:bCs w:val="false"/>
          <w:sz w:val="24"/>
          <w:szCs w:val="24"/>
          <w:rtl/>
        </w:rPr>
        <w:t xml:space="preserve"> و</w:t>
      </w:r>
      <w:r>
        <w:rPr>
          <w:rFonts w:ascii="Consolas" w:cs="Consolas" w:hAnsi="Consolas"/>
          <w:b w:val="false"/>
          <w:bCs w:val="false"/>
          <w:color w:val="3D4A5C"/>
          <w:sz w:val="24"/>
          <w:szCs w:val="24"/>
        </w:rPr>
        <w:t xml:space="preserve">deleteEvent</w:t>
      </w:r>
      <w:r>
        <w:rPr>
          <w:rFonts w:ascii="Arial" w:cs="Arial" w:hAnsi="Arial"/>
          <w:b w:val="false"/>
          <w:bCs w:val="false"/>
          <w:sz w:val="24"/>
          <w:szCs w:val="24"/>
          <w:rtl/>
        </w:rPr>
        <w:t xml:space="preserve"> و</w:t>
      </w:r>
      <w:r>
        <w:rPr>
          <w:rFonts w:ascii="Consolas" w:cs="Consolas" w:hAnsi="Consolas"/>
          <w:b w:val="false"/>
          <w:bCs w:val="false"/>
          <w:color w:val="3D4A5C"/>
          <w:sz w:val="24"/>
          <w:szCs w:val="24"/>
        </w:rPr>
        <w:t xml:space="preserve">restoreEvent</w:t>
      </w:r>
      <w:r>
        <w:rPr>
          <w:rFonts w:ascii="Arial" w:cs="Arial" w:hAnsi="Arial"/>
          <w:b w:val="false"/>
          <w:bCs w:val="false"/>
          <w:sz w:val="24"/>
          <w:szCs w:val="24"/>
          <w:rtl/>
        </w:rPr>
        <w:t xml:space="preserve"> (لا يصل من طبقة الأحداث سوى </w:t>
      </w:r>
      <w:r>
        <w:rPr>
          <w:rFonts w:ascii="Consolas" w:cs="Consolas" w:hAnsi="Consolas"/>
          <w:b w:val="false"/>
          <w:bCs w:val="false"/>
          <w:color w:val="3D4A5C"/>
          <w:sz w:val="24"/>
          <w:szCs w:val="24"/>
        </w:rPr>
        <w:t xml:space="preserve">reverse</w:t>
      </w:r>
      <w:r>
        <w:rPr>
          <w:rFonts w:ascii="Arial" w:cs="Arial" w:hAnsi="Arial"/>
          <w:b w:val="false"/>
          <w:bCs w:val="false"/>
          <w:sz w:val="24"/>
          <w:szCs w:val="24"/>
          <w:rtl/>
        </w:rPr>
        <w:t xml:space="preserve">)؛ و</w:t>
      </w:r>
      <w:r>
        <w:rPr>
          <w:rFonts w:ascii="Consolas" w:cs="Consolas" w:hAnsi="Consolas"/>
          <w:b w:val="false"/>
          <w:bCs w:val="false"/>
          <w:color w:val="3D4A5C"/>
          <w:sz w:val="24"/>
          <w:szCs w:val="24"/>
        </w:rPr>
        <w:t xml:space="preserve">cashContinuityService.recordOpeningBalanceLater</w:t>
      </w:r>
      <w:r>
        <w:rPr>
          <w:rFonts w:ascii="Arial" w:cs="Arial" w:hAnsi="Arial"/>
          <w:b w:val="false"/>
          <w:bCs w:val="false"/>
          <w:sz w:val="24"/>
          <w:szCs w:val="24"/>
          <w:rtl/>
        </w:rPr>
        <w:t xml:space="preserve"> (PA-007 الرصيد الافتتاحي الموثق لاحقًا — الطريق الموعود لإكمال «المجهول»)؛ و</w:t>
      </w:r>
      <w:r>
        <w:rPr>
          <w:rFonts w:ascii="Consolas" w:cs="Consolas" w:hAnsi="Consolas"/>
          <w:b w:val="false"/>
          <w:bCs w:val="false"/>
          <w:color w:val="3D4A5C"/>
          <w:sz w:val="24"/>
          <w:szCs w:val="24"/>
        </w:rPr>
        <w:t xml:space="preserve">openingUnknown</w:t>
      </w:r>
      <w:r>
        <w:rPr>
          <w:rFonts w:ascii="Arial" w:cs="Arial" w:hAnsi="Arial"/>
          <w:b w:val="false"/>
          <w:bCs w:val="false"/>
          <w:sz w:val="24"/>
          <w:szCs w:val="24"/>
          <w:rtl/>
        </w:rPr>
        <w:t xml:space="preserve"> و</w:t>
      </w:r>
      <w:r>
        <w:rPr>
          <w:rFonts w:ascii="Consolas" w:cs="Consolas" w:hAnsi="Consolas"/>
          <w:b w:val="false"/>
          <w:bCs w:val="false"/>
          <w:color w:val="3D4A5C"/>
          <w:sz w:val="24"/>
          <w:szCs w:val="24"/>
        </w:rPr>
        <w:t xml:space="preserve">unknownOpeningCount</w:t>
      </w:r>
      <w:r>
        <w:rPr>
          <w:rFonts w:ascii="Arial" w:cs="Arial" w:hAnsi="Arial"/>
          <w:b w:val="false"/>
          <w:bCs w:val="false"/>
          <w:sz w:val="24"/>
          <w:szCs w:val="24"/>
          <w:rtl/>
        </w:rPr>
        <w:t xml:space="preserve"> محسوبان في نظرة المحافظ ولا يُعرضان في أي شاشة.</w:t>
      </w:r>
    </w:p>
    <w:p>
      <w:pPr>
        <w:bidi/>
        <w:spacing w:after="80" w:line="312"/>
        <w:ind w:right="240"/>
        <w:jc w:val="right"/>
      </w:pPr>
      <w:r>
        <w:rPr>
          <w:rFonts w:ascii="Arial" w:cs="Arial" w:hAnsi="Arial"/>
          <w:b w:val="false"/>
          <w:bCs w:val="false"/>
          <w:sz w:val="24"/>
          <w:szCs w:val="24"/>
          <w:rtl/>
        </w:rPr>
        <w:t xml:space="preserve">• </w:t>
      </w:r>
      <w:r>
        <w:rPr>
          <w:rFonts w:ascii="Arial" w:cs="Arial" w:hAnsi="Arial"/>
          <w:b/>
          <w:bCs/>
          <w:sz w:val="24"/>
          <w:szCs w:val="24"/>
          <w:rtl/>
        </w:rPr>
        <w:t xml:space="preserve">قدرة مركّبة ميتة:</w:t>
      </w:r>
      <w:r>
        <w:rPr>
          <w:rFonts w:ascii="Arial" w:cs="Arial" w:hAnsi="Arial"/>
          <w:b w:val="false"/>
          <w:bCs w:val="false"/>
          <w:sz w:val="24"/>
          <w:szCs w:val="24"/>
          <w:rtl/>
        </w:rPr>
        <w:t xml:space="preserve"> توست sonner مركّب (z-index 70، RTL، إزاحات safe-area) لكن </w:t>
      </w:r>
      <w:r>
        <w:rPr>
          <w:rFonts w:ascii="Consolas" w:cs="Consolas" w:hAnsi="Consolas"/>
          <w:b w:val="false"/>
          <w:bCs w:val="false"/>
          <w:color w:val="3D4A5C"/>
          <w:sz w:val="24"/>
          <w:szCs w:val="24"/>
        </w:rPr>
        <w:t xml:space="preserve">toast()</w:t>
      </w:r>
      <w:r>
        <w:rPr>
          <w:rFonts w:ascii="Arial" w:cs="Arial" w:hAnsi="Arial"/>
          <w:b w:val="false"/>
          <w:bCs w:val="false"/>
          <w:sz w:val="24"/>
          <w:szCs w:val="24"/>
          <w:rtl/>
        </w:rPr>
        <w:t xml:space="preserve"> لا يُستدعى أبدًا — كل التغذية الراجعة سطور داخلية بأدوار status/alert.</w:t>
      </w:r>
    </w:p>
    <w:p>
      <w:pPr>
        <w:bidi/>
        <w:spacing w:after="80" w:line="312"/>
        <w:ind w:right="240"/>
        <w:jc w:val="right"/>
      </w:pPr>
      <w:r>
        <w:rPr>
          <w:rFonts w:ascii="Arial" w:cs="Arial" w:hAnsi="Arial"/>
          <w:b w:val="false"/>
          <w:bCs w:val="false"/>
          <w:sz w:val="24"/>
          <w:szCs w:val="24"/>
          <w:rtl/>
        </w:rPr>
        <w:t xml:space="preserve">• </w:t>
      </w:r>
      <w:r>
        <w:rPr>
          <w:rFonts w:ascii="Arial" w:cs="Arial" w:hAnsi="Arial"/>
          <w:b/>
          <w:bCs/>
          <w:sz w:val="24"/>
          <w:szCs w:val="24"/>
          <w:rtl/>
        </w:rPr>
        <w:t xml:space="preserve">حالة معلنة غير مستخدمة:</w:t>
      </w:r>
      <w:r>
        <w:rPr>
          <w:rFonts w:ascii="Arial" w:cs="Arial" w:hAnsi="Arial"/>
          <w:b w:val="false"/>
          <w:bCs w:val="false"/>
          <w:sz w:val="24"/>
          <w:szCs w:val="24"/>
          <w:rtl/>
        </w:rPr>
        <w:t xml:space="preserve"> تعلن «أدواتي» حالة «متوقف مؤقتًا» لا ينتجها أي مسار كود؛ وثلاثة صفوف وحدات تثبّت «متاح — غير مفعّل» بغض النظر عن البيانات (دفتر الناس يظهر «غير مفعّل» حتى مع أطراف وأرصدة قائمة).</w:t>
      </w:r>
    </w:p>
    <w:p>
      <w:pPr>
        <w:bidi/>
        <w:spacing w:after="80" w:line="312"/>
        <w:ind w:right="240"/>
        <w:jc w:val="right"/>
      </w:pPr>
      <w:r>
        <w:rPr>
          <w:rFonts w:ascii="Arial" w:cs="Arial" w:hAnsi="Arial"/>
          <w:b w:val="false"/>
          <w:bCs w:val="false"/>
          <w:sz w:val="24"/>
          <w:szCs w:val="24"/>
          <w:rtl/>
        </w:rPr>
        <w:t xml:space="preserve">• </w:t>
      </w:r>
      <w:r>
        <w:rPr>
          <w:rFonts w:ascii="Arial" w:cs="Arial" w:hAnsi="Arial"/>
          <w:b/>
          <w:bCs/>
          <w:sz w:val="24"/>
          <w:szCs w:val="24"/>
          <w:rtl/>
        </w:rPr>
        <w:t xml:space="preserve">أسطح مشروطة:</w:t>
      </w:r>
      <w:r>
        <w:rPr>
          <w:rFonts w:ascii="Arial" w:cs="Arial" w:hAnsi="Arial"/>
          <w:b w:val="false"/>
          <w:bCs w:val="false"/>
          <w:sz w:val="24"/>
          <w:szCs w:val="24"/>
          <w:rtl/>
        </w:rPr>
        <w:t xml:space="preserve"> زر تسليم الأمانات يظهر فقط عند وجود رصيد أمين؛ ومقعد السوق/التوصيل «غير متاح في هذه المرحلة» صراحةً؛ و</w:t>
      </w:r>
      <w:r>
        <w:rPr>
          <w:rFonts w:ascii="Consolas" w:cs="Consolas" w:hAnsi="Consolas"/>
          <w:b w:val="false"/>
          <w:bCs w:val="false"/>
          <w:color w:val="3D4A5C"/>
          <w:sz w:val="24"/>
          <w:szCs w:val="24"/>
        </w:rPr>
        <w:t xml:space="preserve">/review</w:t>
      </w:r>
      <w:r>
        <w:rPr>
          <w:rFonts w:ascii="Arial" w:cs="Arial" w:hAnsi="Arial"/>
          <w:b w:val="false"/>
          <w:bCs w:val="false"/>
          <w:sz w:val="24"/>
          <w:szCs w:val="24"/>
          <w:rtl/>
        </w:rPr>
        <w:t xml:space="preserve"> توجيه دائم إلى مالي («المراجعة اندمجت نبضة داخل مالي»)؛ والتدفقات العميقة تخفي الشريط والـFAB عبر </w:t>
      </w:r>
      <w:r>
        <w:rPr>
          <w:rFonts w:ascii="Consolas" w:cs="Consolas" w:hAnsi="Consolas"/>
          <w:b w:val="false"/>
          <w:bCs w:val="false"/>
          <w:color w:val="3D4A5C"/>
          <w:sz w:val="24"/>
          <w:szCs w:val="24"/>
        </w:rPr>
        <w:t xml:space="preserve">routeClassifier.ts</w:t>
      </w:r>
      <w:r>
        <w:rPr>
          <w:rFonts w:ascii="Arial" w:cs="Arial" w:hAnsi="Arial"/>
          <w:b w:val="false"/>
          <w:bCs w:val="false"/>
          <w:sz w:val="24"/>
          <w:szCs w:val="24"/>
          <w:rtl/>
        </w:rPr>
        <w:t xml:space="preserve">.</w:t>
      </w:r>
    </w:p>
    <w:p>
      <w:pPr>
        <w:bidi/>
        <w:spacing w:after="80" w:line="312"/>
        <w:ind w:right="240"/>
        <w:jc w:val="right"/>
      </w:pPr>
      <w:r>
        <w:rPr>
          <w:rFonts w:ascii="Arial" w:cs="Arial" w:hAnsi="Arial"/>
          <w:b w:val="false"/>
          <w:bCs w:val="false"/>
          <w:sz w:val="24"/>
          <w:szCs w:val="24"/>
          <w:rtl/>
        </w:rPr>
        <w:t xml:space="preserve">• </w:t>
      </w:r>
      <w:r>
        <w:rPr>
          <w:rFonts w:ascii="Arial" w:cs="Arial" w:hAnsi="Arial"/>
          <w:b/>
          <w:bCs/>
          <w:sz w:val="24"/>
          <w:szCs w:val="24"/>
          <w:rtl/>
        </w:rPr>
        <w:t xml:space="preserve">لا تناظر خفي:</w:t>
      </w:r>
      <w:r>
        <w:rPr>
          <w:rFonts w:ascii="Arial" w:cs="Arial" w:hAnsi="Arial"/>
          <w:b w:val="false"/>
          <w:bCs w:val="false"/>
          <w:sz w:val="24"/>
          <w:szCs w:val="24"/>
          <w:rtl/>
        </w:rPr>
        <w:t xml:space="preserve"> تفاصيل الطلب تبقي شريط التنقل (سطح) بينما تفاصيل البيع مصنفة عميقة فتخفيه — شاشتا «تفاصيل» بمعاملتين مختلفتين.</w:t>
      </w:r>
    </w:p>
    <w:p>
      <w:pPr>
        <w:bidi/>
        <w:spacing w:after="80" w:line="312"/>
        <w:ind w:right="240"/>
        <w:jc w:val="right"/>
      </w:pPr>
      <w:r>
        <w:rPr>
          <w:rFonts w:ascii="Arial" w:cs="Arial" w:hAnsi="Arial"/>
          <w:b w:val="false"/>
          <w:bCs w:val="false"/>
          <w:sz w:val="24"/>
          <w:szCs w:val="24"/>
          <w:rtl/>
        </w:rPr>
        <w:t xml:space="preserve">• </w:t>
      </w:r>
      <w:r>
        <w:rPr>
          <w:rFonts w:ascii="Arial" w:cs="Arial" w:hAnsi="Arial"/>
          <w:b/>
          <w:bCs/>
          <w:sz w:val="24"/>
          <w:szCs w:val="24"/>
          <w:rtl/>
        </w:rPr>
        <w:t xml:space="preserve">اسم مسار ضمني:</w:t>
      </w:r>
      <w:r>
        <w:rPr>
          <w:rFonts w:ascii="Arial" w:cs="Arial" w:hAnsi="Arial"/>
          <w:b w:val="false"/>
          <w:bCs w:val="false"/>
          <w:sz w:val="24"/>
          <w:szCs w:val="24"/>
          <w:rtl/>
        </w:rPr>
        <w:t xml:space="preserve">‏ </w:t>
      </w:r>
      <w:r>
        <w:rPr>
          <w:rFonts w:ascii="Consolas" w:cs="Consolas" w:hAnsi="Consolas"/>
          <w:b w:val="false"/>
          <w:bCs w:val="false"/>
          <w:color w:val="3D4A5C"/>
          <w:sz w:val="24"/>
          <w:szCs w:val="24"/>
        </w:rPr>
        <w:t xml:space="preserve">/suppliers/purchase/new</w:t>
      </w:r>
      <w:r>
        <w:rPr>
          <w:rFonts w:ascii="Arial" w:cs="Arial" w:hAnsi="Arial"/>
          <w:b w:val="false"/>
          <w:bCs w:val="false"/>
          <w:sz w:val="24"/>
          <w:szCs w:val="24"/>
          <w:rtl/>
        </w:rPr>
        <w:t xml:space="preserve"> ليس مسارًا معلنًا؛ يركب </w:t>
      </w:r>
      <w:r>
        <w:rPr>
          <w:rFonts w:ascii="Consolas" w:cs="Consolas" w:hAnsi="Consolas"/>
          <w:b w:val="false"/>
          <w:bCs w:val="false"/>
          <w:color w:val="3D4A5C"/>
          <w:sz w:val="24"/>
          <w:szCs w:val="24"/>
        </w:rPr>
        <w:t xml:space="preserve">/suppliers/purchase/:id</w:t>
      </w:r>
      <w:r>
        <w:rPr>
          <w:rFonts w:ascii="Arial" w:cs="Arial" w:hAnsi="Arial"/>
          <w:b w:val="false"/>
          <w:bCs w:val="false"/>
          <w:sz w:val="24"/>
          <w:szCs w:val="24"/>
          <w:rtl/>
        </w:rPr>
        <w:t xml:space="preserve"> بمعرّف سحري «new».</w:t>
      </w:r>
    </w:p>
    <w:p>
      <w:pPr>
        <w:pStyle w:val="Heading2"/>
        <w:bidi/>
        <w:spacing w:after="120" w:before="260" w:line="312"/>
        <w:jc w:val="right"/>
      </w:pPr>
      <w:bookmarkStart w:id="100012" w:name="_Toc100012"/>
      <w:r>
        <w:rPr>
          <w:rFonts w:ascii="Arial" w:cs="Arial" w:hAnsi="Arial"/>
          <w:b/>
          <w:bCs/>
          <w:color w:val="162032"/>
          <w:sz w:val="28"/>
          <w:szCs w:val="28"/>
          <w:rtl/>
        </w:rPr>
        <w:t xml:space="preserve">4-4 سطح المنتجات بنظرة واحدة — مؤكد</w:t>
      </w:r>
      <w:bookmarkEnd w:id="100012"/>
    </w:p>
    <w:p>
      <w:pPr>
        <w:bidi/>
        <w:spacing w:after="120" w:line="312"/>
        <w:jc w:val="both"/>
      </w:pPr>
      <w:r>
        <w:rPr>
          <w:rFonts w:ascii="Arial" w:cs="Arial" w:hAnsi="Arial"/>
          <w:b w:val="false"/>
          <w:bCs w:val="false"/>
          <w:sz w:val="24"/>
          <w:szCs w:val="24"/>
          <w:rtl/>
        </w:rPr>
        <w:t xml:space="preserve">الشريط السفلي: «مشروعي الآن» (الرئيسية) · «العمل» (الطلبات) · زر FAB «إضافة» · «مالي» · «أدواتي». المقعد الخامس شاغر معلن عمدًا (E-00.14: مقعد السوق). الترويسة: العلامة، وعنوان سياقي، وتبديل المظهر، والترس إلى الإعدادات. الورقة السريعة (FAB): نموذجا البيع والمصروف العابران داخل الورقة؛ والطلب/المسودة/التحصيل تبدأ مسارات عميقة. كل ما عدا ذلك — الموردون والمخزون والمواعيد والكتالوج ودفتر الناس ومحافظ الكاش وعدّ الصندوق وصفحة الأساس — يُوصل إليه بروابط نصية أو طبقات مالية مطوية أو صفوف وحدات في الأدوات أو بطاقات رئيسية مشروطة (يفصل الفصل الثامن)</w:t>
      </w:r>
    </w:p>
    <w:p>
      <w:pPr>
        <w:pStyle w:val="Heading1"/>
        <w:bidi/>
        <w:spacing w:after="160" w:before="360" w:line="312"/>
        <w:jc w:val="right"/>
      </w:pPr>
      <w:bookmarkStart w:id="100013" w:name="_Toc100013"/>
      <w:r>
        <w:rPr>
          <w:rFonts w:ascii="Arial" w:cs="Arial" w:hAnsi="Arial"/>
          <w:b/>
          <w:bCs/>
          <w:color w:val="162032"/>
          <w:sz w:val="32"/>
          <w:szCs w:val="32"/>
          <w:rtl/>
        </w:rPr>
        <w:t xml:space="preserve">الفصل الخامس — بحث المستخدمين والشخصيات والرحلة</w:t>
      </w:r>
      <w:bookmarkEnd w:id="100013"/>
    </w:p>
    <w:p>
      <w:pPr>
        <w:pStyle w:val="Heading2"/>
        <w:bidi/>
        <w:spacing w:after="120" w:before="260" w:line="312"/>
        <w:jc w:val="right"/>
      </w:pPr>
      <w:bookmarkStart w:id="100014" w:name="_Toc100014"/>
      <w:r>
        <w:rPr>
          <w:rFonts w:ascii="Arial" w:cs="Arial" w:hAnsi="Arial"/>
          <w:b/>
          <w:bCs/>
          <w:color w:val="162032"/>
          <w:sz w:val="28"/>
          <w:szCs w:val="28"/>
          <w:rtl/>
        </w:rPr>
        <w:t xml:space="preserve">5-1 فرضيات البحث — فرضية بحثية / محاكاة (لم يُجرَ أي بحث ميداني)</w:t>
      </w:r>
      <w:bookmarkEnd w:id="100014"/>
    </w:p>
    <w:p>
      <w:pPr>
        <w:bidi/>
        <w:spacing w:after="80" w:line="312"/>
        <w:ind w:right="240"/>
        <w:jc w:val="right"/>
      </w:pPr>
      <w:r>
        <w:rPr>
          <w:rFonts w:ascii="Arial" w:cs="Arial" w:hAnsi="Arial"/>
          <w:b w:val="false"/>
          <w:bCs w:val="false"/>
          <w:sz w:val="24"/>
          <w:szCs w:val="24"/>
          <w:rtl/>
        </w:rPr>
        <w:t xml:space="preserve">• </w:t>
      </w:r>
      <w:r>
        <w:rPr>
          <w:rFonts w:ascii="Arial" w:cs="Arial" w:hAnsi="Arial"/>
          <w:b/>
          <w:bCs/>
          <w:sz w:val="24"/>
          <w:szCs w:val="24"/>
          <w:rtl/>
        </w:rPr>
        <w:t xml:space="preserve">H1 (التفعيل):</w:t>
      </w:r>
      <w:r>
        <w:rPr>
          <w:rFonts w:ascii="Arial" w:cs="Arial" w:hAnsi="Arial"/>
          <w:b w:val="false"/>
          <w:bCs w:val="false"/>
          <w:sz w:val="24"/>
          <w:szCs w:val="24"/>
          <w:rtl/>
        </w:rPr>
        <w:t xml:space="preserve"> لحظة تفعيل المالك هي أول «وصل تسجيل» لا إكمال الإعداد. الأساس: كل حفظ في الورقة السريعة ينتهي بنمط وصل يردّ إجمالي الكاش بعد الحفظ، والإعداد ثلاثة قرارات بحقل إلزامي واحد. الفرضية: من يسجل أول بيع خلال 60 ثانية من إكمال الإعداد يعود في اليوم التالي بمعدل أعلى ماديًا.</w:t>
      </w:r>
    </w:p>
    <w:p>
      <w:pPr>
        <w:bidi/>
        <w:spacing w:after="80" w:line="312"/>
        <w:ind w:right="240"/>
        <w:jc w:val="right"/>
      </w:pPr>
      <w:r>
        <w:rPr>
          <w:rFonts w:ascii="Arial" w:cs="Arial" w:hAnsi="Arial"/>
          <w:b w:val="false"/>
          <w:bCs w:val="false"/>
          <w:sz w:val="24"/>
          <w:szCs w:val="24"/>
          <w:rtl/>
        </w:rPr>
        <w:t xml:space="preserve">• </w:t>
      </w:r>
      <w:r>
        <w:rPr>
          <w:rFonts w:ascii="Arial" w:cs="Arial" w:hAnsi="Arial"/>
          <w:b/>
          <w:bCs/>
          <w:sz w:val="24"/>
          <w:szCs w:val="24"/>
          <w:rtl/>
        </w:rPr>
        <w:t xml:space="preserve">H2 (خوف التصحيح):</w:t>
      </w:r>
      <w:r>
        <w:rPr>
          <w:rFonts w:ascii="Arial" w:cs="Arial" w:hAnsi="Arial"/>
          <w:b w:val="false"/>
          <w:bCs w:val="false"/>
          <w:sz w:val="24"/>
          <w:szCs w:val="24"/>
          <w:rtl/>
        </w:rPr>
        <w:t xml:space="preserve"> أكبر خطر على الثقة ليس الأرقام الخاطئة (المجال يمنعها) بل الخوف من لمس السجلات المحفوظة. كل تصحيح إضافي وموثق، لكن لغة الواجهة حول التراجع («لا يُسمح بتراجع ثانٍ») قد تُقرأ كمنع لا حماية. الفرضية: عبارات «التصحيح آمن هنا» الصريحة ترفع استخدام التصحيح وتخفض المسودات المتروكة.</w:t>
      </w:r>
    </w:p>
    <w:p>
      <w:pPr>
        <w:bidi/>
        <w:spacing w:after="80" w:line="312"/>
        <w:ind w:right="240"/>
        <w:jc w:val="right"/>
      </w:pPr>
      <w:r>
        <w:rPr>
          <w:rFonts w:ascii="Arial" w:cs="Arial" w:hAnsi="Arial"/>
          <w:b w:val="false"/>
          <w:bCs w:val="false"/>
          <w:sz w:val="24"/>
          <w:szCs w:val="24"/>
          <w:rtl/>
        </w:rPr>
        <w:t xml:space="preserve">• </w:t>
      </w:r>
      <w:r>
        <w:rPr>
          <w:rFonts w:ascii="Arial" w:cs="Arial" w:hAnsi="Arial"/>
          <w:b/>
          <w:bCs/>
          <w:sz w:val="24"/>
          <w:szCs w:val="24"/>
          <w:rtl/>
        </w:rPr>
        <w:t xml:space="preserve">H3 (تنافر نتيجة الفترة):</w:t>
      </w:r>
      <w:r>
        <w:rPr>
          <w:rFonts w:ascii="Arial" w:cs="Arial" w:hAnsi="Arial"/>
          <w:b w:val="false"/>
          <w:bCs w:val="false"/>
          <w:sz w:val="24"/>
          <w:szCs w:val="24"/>
          <w:rtl/>
        </w:rPr>
        <w:t xml:space="preserve"> سيقرأ البائع النقدي «نتيجة الفترة» كـ«ربحي» ويلتبس عليه ظهورها صفر إيراد بينما الكاش ينمو (F-005). الفرضية: الالتباس على مستوى النموذج لا النص؛ وسطر شرح وحده لن يصلحه.</w:t>
      </w:r>
    </w:p>
    <w:p>
      <w:pPr>
        <w:bidi/>
        <w:spacing w:after="80" w:line="312"/>
        <w:ind w:right="240"/>
        <w:jc w:val="right"/>
      </w:pPr>
      <w:r>
        <w:rPr>
          <w:rFonts w:ascii="Arial" w:cs="Arial" w:hAnsi="Arial"/>
          <w:b w:val="false"/>
          <w:bCs w:val="false"/>
          <w:sz w:val="24"/>
          <w:szCs w:val="24"/>
          <w:rtl/>
        </w:rPr>
        <w:t xml:space="preserve">• </w:t>
      </w:r>
      <w:r>
        <w:rPr>
          <w:rFonts w:ascii="Arial" w:cs="Arial" w:hAnsi="Arial"/>
          <w:b/>
          <w:bCs/>
          <w:sz w:val="24"/>
          <w:szCs w:val="24"/>
          <w:rtl/>
        </w:rPr>
        <w:t xml:space="preserve">H4 (طلب المجهول الافتتاحي):</w:t>
      </w:r>
      <w:r>
        <w:rPr>
          <w:rFonts w:ascii="Arial" w:cs="Arial" w:hAnsi="Arial"/>
          <w:b w:val="false"/>
          <w:bCs w:val="false"/>
          <w:sz w:val="24"/>
          <w:szCs w:val="24"/>
          <w:rtl/>
        </w:rPr>
        <w:t xml:space="preserve"> حصة معتبرة من المالكين لا تعرف رصيد درجها فعلًا؛ وحالة «المجهول» الصادقة موجودة لكن بلا طريق إكمال مرئي (D-004) فتصبح فجوة صامتة دائمة. الفرضية: طريق الرصيد الموثق لاحقًا (PA-007 في الواجهة) سيُستخدم خلال الشهر الأول من معظم هذه الحصة.</w:t>
      </w:r>
    </w:p>
    <w:p>
      <w:pPr>
        <w:bidi/>
        <w:spacing w:after="80" w:line="312"/>
        <w:ind w:right="240"/>
        <w:jc w:val="right"/>
      </w:pPr>
      <w:r>
        <w:rPr>
          <w:rFonts w:ascii="Arial" w:cs="Arial" w:hAnsi="Arial"/>
          <w:b w:val="false"/>
          <w:bCs w:val="false"/>
          <w:sz w:val="24"/>
          <w:szCs w:val="24"/>
          <w:rtl/>
        </w:rPr>
        <w:t xml:space="preserve">• </w:t>
      </w:r>
      <w:r>
        <w:rPr>
          <w:rFonts w:ascii="Arial" w:cs="Arial" w:hAnsi="Arial"/>
          <w:b/>
          <w:bCs/>
          <w:sz w:val="24"/>
          <w:szCs w:val="24"/>
          <w:rtl/>
        </w:rPr>
        <w:t xml:space="preserve">H5 (سقف الكثافة):</w:t>
      </w:r>
      <w:r>
        <w:rPr>
          <w:rFonts w:ascii="Arial" w:cs="Arial" w:hAnsi="Arial"/>
          <w:b w:val="false"/>
          <w:bCs w:val="false"/>
          <w:sz w:val="24"/>
          <w:szCs w:val="24"/>
          <w:rtl/>
        </w:rPr>
        <w:t xml:space="preserve"> مالي بـ122 سلسلة سكونية وتفاصيل الطلب بـ127 يتجاوزان تطلع نظام التصميم (§10.1)؛ لن يقرأ المالك الطبقات في الزيارة الأولى إلا بطاقة القرار العليا. الفرضية: فهم بطاقة قرار الكاش مرتفع وفهم محتوى الطبقات شبه صفر في التعرض الأول — وهذا مقبول فقط إذا كانت كل طبقة قابلة للوصول لاحقًا بالقصد.</w:t>
      </w:r>
    </w:p>
    <w:p>
      <w:pPr>
        <w:pStyle w:val="Heading2"/>
        <w:bidi/>
        <w:spacing w:after="120" w:before="260" w:line="312"/>
        <w:jc w:val="right"/>
      </w:pPr>
      <w:bookmarkStart w:id="100015" w:name="_Toc100015"/>
      <w:r>
        <w:rPr>
          <w:rFonts w:ascii="Arial" w:cs="Arial" w:hAnsi="Arial"/>
          <w:b/>
          <w:bCs/>
          <w:color w:val="162032"/>
          <w:sz w:val="28"/>
          <w:szCs w:val="28"/>
          <w:rtl/>
        </w:rPr>
        <w:t xml:space="preserve">5-2 الشخصيات — فرضية بحثية / محاكاة (موسومة بوضوح؛ مؤسسة على شاشات مؤكدة)</w:t>
      </w:r>
      <w:bookmarkEnd w:id="100015"/>
    </w:p>
    <w:p>
      <w:pPr>
        <w:keepNext/>
        <w:bidi/>
        <w:spacing w:after="80" w:before="160"/>
        <w:jc w:val="right"/>
      </w:pPr>
      <w:r>
        <w:rPr>
          <w:rFonts w:ascii="Arial" w:cs="Arial" w:hAnsi="Arial"/>
          <w:b/>
          <w:bCs/>
          <w:sz w:val="21"/>
          <w:szCs w:val="21"/>
          <w:rtl/>
        </w:rPr>
        <w:t xml:space="preserve">جدول 2 — الشخصيات الثماني</w:t>
      </w:r>
    </w:p>
    <w:tbl>
      <w:tblPr>
        <w:bidiVisual/>
        <w:tblW w:type="pct" w:w="100%"/>
        <w:tblBorders>
          <w:top w:val="single" w:color="9AA6B2" w:sz="4"/>
          <w:left w:val="none"/>
          <w:bottom w:val="single" w:color="9AA6B2" w:sz="4"/>
          <w:right w:val="none"/>
          <w:insideH w:val="single" w:color="D5DBE1" w:sz="2"/>
          <w:insideV w:val="single" w:color="D5DBE1" w:sz="2"/>
        </w:tblBorders>
        <w:tblLayout w:type="fixed"/>
      </w:tblPr>
      <w:tblGrid>
        <w:gridCol w:w="100"/>
        <w:gridCol w:w="100"/>
        <w:gridCol w:w="100"/>
        <w:gridCol w:w="100"/>
        <w:gridCol w:w="100"/>
      </w:tblGrid>
      <w:tr>
        <w:trPr>
          <w:cantSplit/>
          <w:tblHeader/>
        </w:trPr>
        <w:tc>
          <w:tcPr>
            <w:tcW w:type="pct" w:w="5%"/>
            <w:shd w:fill="EEF2F6" w:val="clear"/>
            <w:tcMar>
              <w:top w:type="dxa" w:w="60"/>
              <w:left w:type="dxa" w:w="100"/>
              <w:bottom w:type="dxa" w:w="60"/>
              <w:right w:type="dxa" w:w="100"/>
            </w:tcMar>
          </w:tcPr>
          <w:p>
            <w:pPr>
              <w:bidi/>
              <w:spacing w:line="276"/>
              <w:jc w:val="right"/>
            </w:pPr>
            <w:r>
              <w:rPr>
                <w:rFonts w:ascii="Arial" w:cs="Arial" w:hAnsi="Arial"/>
                <w:b/>
                <w:bCs/>
                <w:color w:val="162032"/>
                <w:sz w:val="19"/>
                <w:szCs w:val="19"/>
                <w:rtl/>
              </w:rPr>
              <w:t xml:space="preserve">#</w:t>
            </w:r>
          </w:p>
        </w:tc>
        <w:tc>
          <w:tcPr>
            <w:tcW w:type="pct" w:w="15%"/>
            <w:shd w:fill="EEF2F6" w:val="clear"/>
            <w:tcMar>
              <w:top w:type="dxa" w:w="60"/>
              <w:left w:type="dxa" w:w="100"/>
              <w:bottom w:type="dxa" w:w="60"/>
              <w:right w:type="dxa" w:w="100"/>
            </w:tcMar>
          </w:tcPr>
          <w:p>
            <w:pPr>
              <w:bidi/>
              <w:spacing w:line="276"/>
              <w:jc w:val="right"/>
            </w:pPr>
            <w:r>
              <w:rPr>
                <w:rFonts w:ascii="Arial" w:cs="Arial" w:hAnsi="Arial"/>
                <w:b/>
                <w:bCs/>
                <w:color w:val="162032"/>
                <w:sz w:val="19"/>
                <w:szCs w:val="19"/>
                <w:rtl/>
              </w:rPr>
              <w:t xml:space="preserve">الشخصية</w:t>
            </w:r>
          </w:p>
        </w:tc>
        <w:tc>
          <w:tcPr>
            <w:tcW w:type="pct" w:w="22%"/>
            <w:shd w:fill="EEF2F6" w:val="clear"/>
            <w:tcMar>
              <w:top w:type="dxa" w:w="60"/>
              <w:left w:type="dxa" w:w="100"/>
              <w:bottom w:type="dxa" w:w="60"/>
              <w:right w:type="dxa" w:w="100"/>
            </w:tcMar>
          </w:tcPr>
          <w:p>
            <w:pPr>
              <w:bidi/>
              <w:spacing w:line="276"/>
              <w:jc w:val="right"/>
            </w:pPr>
            <w:r>
              <w:rPr>
                <w:rFonts w:ascii="Arial" w:cs="Arial" w:hAnsi="Arial"/>
                <w:b/>
                <w:bCs/>
                <w:color w:val="162032"/>
                <w:sz w:val="19"/>
                <w:szCs w:val="19"/>
                <w:rtl/>
              </w:rPr>
              <w:t xml:space="preserve">السياق</w:t>
            </w:r>
          </w:p>
        </w:tc>
        <w:tc>
          <w:tcPr>
            <w:tcW w:type="pct" w:w="26%"/>
            <w:shd w:fill="EEF2F6" w:val="clear"/>
            <w:tcMar>
              <w:top w:type="dxa" w:w="60"/>
              <w:left w:type="dxa" w:w="100"/>
              <w:bottom w:type="dxa" w:w="60"/>
              <w:right w:type="dxa" w:w="100"/>
            </w:tcMar>
          </w:tcPr>
          <w:p>
            <w:pPr>
              <w:bidi/>
              <w:spacing w:line="276"/>
              <w:jc w:val="right"/>
            </w:pPr>
            <w:r>
              <w:rPr>
                <w:rFonts w:ascii="Arial" w:cs="Arial" w:hAnsi="Arial"/>
                <w:b/>
                <w:bCs/>
                <w:color w:val="162032"/>
                <w:sz w:val="19"/>
                <w:szCs w:val="19"/>
                <w:rtl/>
              </w:rPr>
              <w:t xml:space="preserve">أعمالها الأساسية</w:t>
            </w:r>
          </w:p>
        </w:tc>
        <w:tc>
          <w:tcPr>
            <w:tcW w:type="pct" w:w="32%"/>
            <w:shd w:fill="EEF2F6" w:val="clear"/>
            <w:tcMar>
              <w:top w:type="dxa" w:w="60"/>
              <w:left w:type="dxa" w:w="100"/>
              <w:bottom w:type="dxa" w:w="60"/>
              <w:right w:type="dxa" w:w="100"/>
            </w:tcMar>
          </w:tcPr>
          <w:p>
            <w:pPr>
              <w:bidi/>
              <w:spacing w:line="276"/>
              <w:jc w:val="right"/>
            </w:pPr>
            <w:r>
              <w:rPr>
                <w:rFonts w:ascii="Arial" w:cs="Arial" w:hAnsi="Arial"/>
                <w:b/>
                <w:bCs/>
                <w:color w:val="162032"/>
                <w:sz w:val="19"/>
                <w:szCs w:val="19"/>
                <w:rtl/>
              </w:rPr>
              <w:t xml:space="preserve">دليل الملاءمة في main الحالي</w:t>
            </w:r>
          </w:p>
        </w:tc>
      </w:tr>
      <w:tr>
        <w:trPr>
          <w:cantSplit/>
        </w:trPr>
        <w:tc>
          <w:tcPr>
            <w:tcW w:type="pct" w:w="5%"/>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P1</w:t>
            </w:r>
          </w:p>
        </w:tc>
        <w:tc>
          <w:tcPr>
            <w:tcW w:type="pct" w:w="15%"/>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أم ربة منزل — مشروع منزلي متناهٍي الصغر</w:t>
            </w:r>
          </w:p>
        </w:tc>
        <w:tc>
          <w:tcPr>
            <w:tcW w:type="pct" w:w="22%"/>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تبيع من البيت، هاتف فقط، مختلط نقدي</w:t>
            </w:r>
          </w:p>
        </w:tc>
        <w:tc>
          <w:tcPr>
            <w:tcW w:type="pct" w:w="26%"/>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تسجيل سريع؛ معرفة ما في الدرج؛ فصل مالها عن مال النشاط</w:t>
            </w:r>
          </w:p>
        </w:tc>
        <w:tc>
          <w:tcPr>
            <w:tcW w:type="pct" w:w="32%"/>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مسار البيع السريع؛ حد الاستثمار ≠ الإيراد؛ الأمانات لما ليس لها</w:t>
            </w:r>
          </w:p>
        </w:tc>
      </w:tr>
      <w:tr>
        <w:trPr>
          <w:cantSplit/>
        </w:trPr>
        <w:tc>
          <w:tcPr>
            <w:tcW w:type="pct" w:w="5%"/>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P2</w:t>
            </w:r>
          </w:p>
        </w:tc>
        <w:tc>
          <w:tcPr>
            <w:tcW w:type="pct" w:w="15%"/>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مسجّل الكاش اليومي</w:t>
            </w:r>
          </w:p>
        </w:tc>
        <w:tc>
          <w:tcPr>
            <w:tcW w:type="pct" w:w="22%"/>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يسجل دخل/خرج يوميًا بلا منتجات</w:t>
            </w:r>
          </w:p>
        </w:tc>
        <w:tc>
          <w:tcPr>
            <w:tcW w:type="pct" w:w="26%"/>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دخل/خرج؛ عدّ الصندوق؛ حقيقة رصيد المحفظة</w:t>
            </w:r>
          </w:p>
        </w:tc>
        <w:tc>
          <w:tcPr>
            <w:tcW w:type="pct" w:w="32%"/>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تحصيلات الطلبات والمبيعات ككاش فقط؛ عدّ الصندوق (مُصلَّح)؛ سطر حقيقة نظرة المحافظ</w:t>
            </w:r>
          </w:p>
        </w:tc>
      </w:tr>
      <w:tr>
        <w:trPr>
          <w:cantSplit/>
        </w:trPr>
        <w:tc>
          <w:tcPr>
            <w:tcW w:type="pct" w:w="5%"/>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P3</w:t>
            </w:r>
          </w:p>
        </w:tc>
        <w:tc>
          <w:tcPr>
            <w:tcW w:type="pct" w:w="15%"/>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بائع منتجات</w:t>
            </w:r>
          </w:p>
        </w:tc>
        <w:tc>
          <w:tcPr>
            <w:tcW w:type="pct" w:w="22%"/>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أصناف متكررة (قهوة، بوكسات، صواني)</w:t>
            </w:r>
          </w:p>
        </w:tc>
        <w:tc>
          <w:tcPr>
            <w:tcW w:type="pct" w:w="26%"/>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اختيار منتج قائم عند البيع؛ معرفة الهامش لكل صنف</w:t>
            </w:r>
          </w:p>
        </w:tc>
        <w:tc>
          <w:tcPr>
            <w:tcW w:type="pct" w:w="32%"/>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الكتالوج موجود (مرجعي فقط)؛ ربح البيع موجود؛ </w:t>
            </w:r>
            <w:r>
              <w:rPr>
                <w:rFonts w:ascii="Arial" w:cs="Arial" w:hAnsi="Arial"/>
                <w:b/>
                <w:bCs/>
                <w:sz w:val="19"/>
                <w:szCs w:val="19"/>
                <w:rtl/>
              </w:rPr>
              <w:t xml:space="preserve">لا تعبئة تلقائية بالاختيار</w:t>
            </w:r>
            <w:r>
              <w:rPr>
                <w:rFonts w:ascii="Arial" w:cs="Arial" w:hAnsi="Arial"/>
                <w:b w:val="false"/>
                <w:bCs w:val="false"/>
                <w:sz w:val="19"/>
                <w:szCs w:val="19"/>
                <w:rtl/>
              </w:rPr>
              <w:t xml:space="preserve"> — توقع P3 الأساسي غير ملبى (بالتصميم؛ قرار مالك مفتوح)</w:t>
            </w:r>
          </w:p>
        </w:tc>
      </w:tr>
      <w:tr>
        <w:trPr>
          <w:cantSplit/>
        </w:trPr>
        <w:tc>
          <w:tcPr>
            <w:tcW w:type="pct" w:w="5%"/>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P4</w:t>
            </w:r>
          </w:p>
        </w:tc>
        <w:tc>
          <w:tcPr>
            <w:tcW w:type="pct" w:w="15%"/>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صاحب الطلبات</w:t>
            </w:r>
          </w:p>
        </w:tc>
        <w:tc>
          <w:tcPr>
            <w:tcW w:type="pct" w:w="22%"/>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شغل حرفي باتفاقات وعرابين وتسليم</w:t>
            </w:r>
          </w:p>
        </w:tc>
        <w:tc>
          <w:tcPr>
            <w:tcW w:type="pct" w:w="26%"/>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مسودة ← تكلفة ← اتفاق ← تنفيذ ← تسليم ← تحصيل؛ تتبع الدين</w:t>
            </w:r>
          </w:p>
        </w:tc>
        <w:tc>
          <w:tcPr>
            <w:tcW w:type="pct" w:w="32%"/>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دورة الطلب كاملة (10 حالات، عرابين، دين مسجل)؛ الدفتر يجمع ديون الطلبات باسم العميل</w:t>
            </w:r>
          </w:p>
        </w:tc>
      </w:tr>
      <w:tr>
        <w:trPr>
          <w:cantSplit/>
        </w:trPr>
        <w:tc>
          <w:tcPr>
            <w:tcW w:type="pct" w:w="5%"/>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P5</w:t>
            </w:r>
          </w:p>
        </w:tc>
        <w:tc>
          <w:tcPr>
            <w:tcW w:type="pct" w:w="15%"/>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لا يعرف الرصيد الافتتاحي</w:t>
            </w:r>
          </w:p>
        </w:tc>
        <w:tc>
          <w:tcPr>
            <w:tcW w:type="pct" w:w="22%"/>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يبدأ من منتصف الحياة بدرج مجهول</w:t>
            </w:r>
          </w:p>
        </w:tc>
        <w:tc>
          <w:tcPr>
            <w:tcW w:type="pct" w:w="26%"/>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بداية صادقة دون اختراع رقم؛ إعلان الافتتاح لاحقًا</w:t>
            </w:r>
          </w:p>
        </w:tc>
        <w:tc>
          <w:tcPr>
            <w:tcW w:type="pct" w:w="32%"/>
            <w:tcMar>
              <w:top w:type="dxa" w:w="50"/>
              <w:left w:type="dxa" w:w="100"/>
              <w:bottom w:type="dxa" w:w="50"/>
              <w:right w:type="dxa" w:w="100"/>
            </w:tcMar>
          </w:tcPr>
          <w:p>
            <w:pPr>
              <w:bidi/>
              <w:spacing w:line="276"/>
              <w:jc w:val="right"/>
            </w:pPr>
            <w:r>
              <w:rPr>
                <w:rFonts w:ascii="Consolas" w:cs="Consolas" w:hAnsi="Consolas"/>
                <w:b w:val="false"/>
                <w:bCs w:val="false"/>
                <w:color w:val="3D4A5C"/>
                <w:sz w:val="19"/>
                <w:szCs w:val="19"/>
              </w:rPr>
              <w:t xml:space="preserve">openingStatus: "unknown"</w:t>
            </w:r>
            <w:r>
              <w:rPr>
                <w:rFonts w:ascii="Arial" w:cs="Arial" w:hAnsi="Arial"/>
                <w:b w:val="false"/>
                <w:bCs w:val="false"/>
                <w:sz w:val="19"/>
                <w:szCs w:val="19"/>
                <w:rtl/>
              </w:rPr>
              <w:t xml:space="preserve"> موجود في المجال وخيار الإعداد؛ </w:t>
            </w:r>
            <w:r>
              <w:rPr>
                <w:rFonts w:ascii="Arial" w:cs="Arial" w:hAnsi="Arial"/>
                <w:b/>
                <w:bCs/>
                <w:sz w:val="19"/>
                <w:szCs w:val="19"/>
                <w:rtl/>
              </w:rPr>
              <w:t xml:space="preserve">طريق الإكمال مفقود في الواجهة</w:t>
            </w:r>
            <w:r>
              <w:rPr>
                <w:rFonts w:ascii="Arial" w:cs="Arial" w:hAnsi="Arial"/>
                <w:b w:val="false"/>
                <w:bCs w:val="false"/>
                <w:sz w:val="19"/>
                <w:szCs w:val="19"/>
                <w:rtl/>
              </w:rPr>
              <w:t xml:space="preserve"> (D-004)</w:t>
            </w:r>
          </w:p>
        </w:tc>
      </w:tr>
      <w:tr>
        <w:trPr>
          <w:cantSplit/>
        </w:trPr>
        <w:tc>
          <w:tcPr>
            <w:tcW w:type="pct" w:w="5%"/>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P6</w:t>
            </w:r>
          </w:p>
        </w:tc>
        <w:tc>
          <w:tcPr>
            <w:tcW w:type="pct" w:w="15%"/>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صاحب محافظ متعددة</w:t>
            </w:r>
          </w:p>
        </w:tc>
        <w:tc>
          <w:tcPr>
            <w:tcW w:type="pct" w:w="22%"/>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درج + بنك + محفظة رقمية</w:t>
            </w:r>
          </w:p>
        </w:tc>
        <w:tc>
          <w:tcPr>
            <w:tcW w:type="pct" w:w="26%"/>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كاش كل موقع؛ نقل بين المواقع؛ توزيع غير الموزع</w:t>
            </w:r>
          </w:p>
        </w:tc>
        <w:tc>
          <w:tcPr>
            <w:tcW w:type="pct" w:w="32%"/>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أنواع المحافظ؛ تحويلات مقترنة؛ حرّاس التوزيع؛ شريط غير الموزع في مالي</w:t>
            </w:r>
          </w:p>
        </w:tc>
      </w:tr>
      <w:tr>
        <w:trPr>
          <w:cantSplit/>
        </w:trPr>
        <w:tc>
          <w:tcPr>
            <w:tcW w:type="pct" w:w="5%"/>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P7</w:t>
            </w:r>
          </w:p>
        </w:tc>
        <w:tc>
          <w:tcPr>
            <w:tcW w:type="pct" w:w="15%"/>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مقدّر التكلفة</w:t>
            </w:r>
          </w:p>
        </w:tc>
        <w:tc>
          <w:tcPr>
            <w:tcW w:type="pct" w:w="22%"/>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يسعّر قبل الالتزام</w:t>
            </w:r>
          </w:p>
        </w:tc>
        <w:tc>
          <w:tcPr>
            <w:tcW w:type="pct" w:w="26%"/>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تقدير المواد/الوقت/الحماية؛ حفظ التقدير؛ تحويله لاحقًا إلى مسودة</w:t>
            </w:r>
          </w:p>
        </w:tc>
        <w:tc>
          <w:tcPr>
            <w:tcW w:type="pct" w:w="32%"/>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حاسبة التكلفة في أدواتي (مستقلة غير مالية — مطابقة تمامًا)؛ التقديرات المحفوظة </w:t>
            </w:r>
            <w:r>
              <w:rPr>
                <w:rFonts w:ascii="Arial" w:cs="Arial" w:hAnsi="Arial"/>
                <w:b/>
                <w:bCs/>
                <w:sz w:val="19"/>
                <w:szCs w:val="19"/>
                <w:rtl/>
              </w:rPr>
              <w:t xml:space="preserve">للكتابة فقط</w:t>
            </w:r>
            <w:r>
              <w:rPr>
                <w:rFonts w:ascii="Arial" w:cs="Arial" w:hAnsi="Arial"/>
                <w:b w:val="false"/>
                <w:bCs w:val="false"/>
                <w:sz w:val="19"/>
                <w:szCs w:val="19"/>
                <w:rtl/>
              </w:rPr>
              <w:t xml:space="preserve"> (U-004)</w:t>
            </w:r>
          </w:p>
        </w:tc>
      </w:tr>
      <w:tr>
        <w:trPr>
          <w:cantSplit/>
        </w:trPr>
        <w:tc>
          <w:tcPr>
            <w:tcW w:type="pct" w:w="5%"/>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P8</w:t>
            </w:r>
          </w:p>
        </w:tc>
        <w:tc>
          <w:tcPr>
            <w:tcW w:type="pct" w:w="15%"/>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النواة المالية فقط</w:t>
            </w:r>
          </w:p>
        </w:tc>
        <w:tc>
          <w:tcPr>
            <w:tcW w:type="pct" w:w="22%"/>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يريد دخل/خرج/كاش/سجل وحسب</w:t>
            </w:r>
          </w:p>
        </w:tc>
        <w:tc>
          <w:tcPr>
            <w:tcW w:type="pct" w:w="26%"/>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أقل إعداد؛ أرصدة صادقة؛ لا شيء آخر</w:t>
            </w:r>
          </w:p>
        </w:tc>
        <w:tc>
          <w:tcPr>
            <w:tcW w:type="pct" w:w="32%"/>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الإعداد 3 قرارات؛ كل ما عداه اختياري؛ الطبقات مطوية؛ الأدوات مستقلة</w:t>
            </w:r>
          </w:p>
        </w:tc>
      </w:tr>
    </w:tbl>
    <w:p>
      <w:pPr>
        <w:spacing w:after="120"/>
      </w:pPr>
    </w:p>
    <w:p>
      <w:pPr>
        <w:pStyle w:val="Heading2"/>
        <w:bidi/>
        <w:spacing w:after="120" w:before="260" w:line="312"/>
        <w:jc w:val="right"/>
      </w:pPr>
      <w:bookmarkStart w:id="100016" w:name="_Toc100016"/>
      <w:r>
        <w:rPr>
          <w:rFonts w:ascii="Arial" w:cs="Arial" w:hAnsi="Arial"/>
          <w:b/>
          <w:bCs/>
          <w:color w:val="162032"/>
          <w:sz w:val="28"/>
          <w:szCs w:val="28"/>
          <w:rtl/>
        </w:rPr>
        <w:t xml:space="preserve">5-3 رحلة المستخدم (11 مرحلة) — مؤسسة على شاشات مؤكدة؛ مع حالة ما بعد الإصلاح</w:t>
      </w:r>
      <w:bookmarkEnd w:id="100016"/>
    </w:p>
    <w:p>
      <w:pPr>
        <w:keepNext/>
        <w:bidi/>
        <w:spacing w:after="80" w:before="160"/>
        <w:jc w:val="right"/>
      </w:pPr>
      <w:r>
        <w:rPr>
          <w:rFonts w:ascii="Arial" w:cs="Arial" w:hAnsi="Arial"/>
          <w:b/>
          <w:bCs/>
          <w:sz w:val="21"/>
          <w:szCs w:val="21"/>
          <w:rtl/>
        </w:rPr>
        <w:t xml:space="preserve">جدول 3 — الرحلة عبر مراحلها</w:t>
      </w:r>
    </w:p>
    <w:tbl>
      <w:tblPr>
        <w:bidiVisual/>
        <w:tblW w:type="pct" w:w="100%"/>
        <w:tblBorders>
          <w:top w:val="single" w:color="9AA6B2" w:sz="4"/>
          <w:left w:val="none"/>
          <w:bottom w:val="single" w:color="9AA6B2" w:sz="4"/>
          <w:right w:val="none"/>
          <w:insideH w:val="single" w:color="D5DBE1" w:sz="2"/>
          <w:insideV w:val="single" w:color="D5DBE1" w:sz="2"/>
        </w:tblBorders>
        <w:tblLayout w:type="fixed"/>
      </w:tblPr>
      <w:tblGrid>
        <w:gridCol w:w="100"/>
        <w:gridCol w:w="100"/>
        <w:gridCol w:w="100"/>
        <w:gridCol w:w="100"/>
        <w:gridCol w:w="100"/>
      </w:tblGrid>
      <w:tr>
        <w:trPr>
          <w:cantSplit/>
          <w:tblHeader/>
        </w:trPr>
        <w:tc>
          <w:tcPr>
            <w:tcW w:type="pct" w:w="12%"/>
            <w:shd w:fill="EEF2F6" w:val="clear"/>
            <w:tcMar>
              <w:top w:type="dxa" w:w="60"/>
              <w:left w:type="dxa" w:w="100"/>
              <w:bottom w:type="dxa" w:w="60"/>
              <w:right w:type="dxa" w:w="100"/>
            </w:tcMar>
          </w:tcPr>
          <w:p>
            <w:pPr>
              <w:bidi/>
              <w:spacing w:line="276"/>
              <w:jc w:val="right"/>
            </w:pPr>
            <w:r>
              <w:rPr>
                <w:rFonts w:ascii="Arial" w:cs="Arial" w:hAnsi="Arial"/>
                <w:b/>
                <w:bCs/>
                <w:color w:val="162032"/>
                <w:sz w:val="19"/>
                <w:szCs w:val="19"/>
                <w:rtl/>
              </w:rPr>
              <w:t xml:space="preserve">المرحلة</w:t>
            </w:r>
          </w:p>
        </w:tc>
        <w:tc>
          <w:tcPr>
            <w:tcW w:type="pct" w:w="16%"/>
            <w:shd w:fill="EEF2F6" w:val="clear"/>
            <w:tcMar>
              <w:top w:type="dxa" w:w="60"/>
              <w:left w:type="dxa" w:w="100"/>
              <w:bottom w:type="dxa" w:w="60"/>
              <w:right w:type="dxa" w:w="100"/>
            </w:tcMar>
          </w:tcPr>
          <w:p>
            <w:pPr>
              <w:bidi/>
              <w:spacing w:line="276"/>
              <w:jc w:val="right"/>
            </w:pPr>
            <w:r>
              <w:rPr>
                <w:rFonts w:ascii="Arial" w:cs="Arial" w:hAnsi="Arial"/>
                <w:b/>
                <w:bCs/>
                <w:color w:val="162032"/>
                <w:sz w:val="19"/>
                <w:szCs w:val="19"/>
                <w:rtl/>
              </w:rPr>
              <w:t xml:space="preserve">لحظة المالك</w:t>
            </w:r>
          </w:p>
        </w:tc>
        <w:tc>
          <w:tcPr>
            <w:tcW w:type="pct" w:w="30%"/>
            <w:shd w:fill="EEF2F6" w:val="clear"/>
            <w:tcMar>
              <w:top w:type="dxa" w:w="60"/>
              <w:left w:type="dxa" w:w="100"/>
              <w:bottom w:type="dxa" w:w="60"/>
              <w:right w:type="dxa" w:w="100"/>
            </w:tcMar>
          </w:tcPr>
          <w:p>
            <w:pPr>
              <w:bidi/>
              <w:spacing w:line="276"/>
              <w:jc w:val="right"/>
            </w:pPr>
            <w:r>
              <w:rPr>
                <w:rFonts w:ascii="Arial" w:cs="Arial" w:hAnsi="Arial"/>
                <w:b/>
                <w:bCs/>
                <w:color w:val="162032"/>
                <w:sz w:val="19"/>
                <w:szCs w:val="19"/>
                <w:rtl/>
              </w:rPr>
              <w:t xml:space="preserve">التجربة الحالية (مؤكدة)</w:t>
            </w:r>
          </w:p>
        </w:tc>
        <w:tc>
          <w:tcPr>
            <w:tcW w:type="pct" w:w="21%"/>
            <w:shd w:fill="EEF2F6" w:val="clear"/>
            <w:tcMar>
              <w:top w:type="dxa" w:w="60"/>
              <w:left w:type="dxa" w:w="100"/>
              <w:bottom w:type="dxa" w:w="60"/>
              <w:right w:type="dxa" w:w="100"/>
            </w:tcMar>
          </w:tcPr>
          <w:p>
            <w:pPr>
              <w:bidi/>
              <w:spacing w:line="276"/>
              <w:jc w:val="right"/>
            </w:pPr>
            <w:r>
              <w:rPr>
                <w:rFonts w:ascii="Arial" w:cs="Arial" w:hAnsi="Arial"/>
                <w:b/>
                <w:bCs/>
                <w:color w:val="162032"/>
                <w:sz w:val="19"/>
                <w:szCs w:val="19"/>
                <w:rtl/>
              </w:rPr>
              <w:t xml:space="preserve">بعد المرحلة الأولى</w:t>
            </w:r>
          </w:p>
        </w:tc>
        <w:tc>
          <w:tcPr>
            <w:tcW w:type="pct" w:w="21%"/>
            <w:shd w:fill="EEF2F6" w:val="clear"/>
            <w:tcMar>
              <w:top w:type="dxa" w:w="60"/>
              <w:left w:type="dxa" w:w="100"/>
              <w:bottom w:type="dxa" w:w="60"/>
              <w:right w:type="dxa" w:w="100"/>
            </w:tcMar>
          </w:tcPr>
          <w:p>
            <w:pPr>
              <w:bidi/>
              <w:spacing w:line="276"/>
              <w:jc w:val="right"/>
            </w:pPr>
            <w:r>
              <w:rPr>
                <w:rFonts w:ascii="Arial" w:cs="Arial" w:hAnsi="Arial"/>
                <w:b/>
                <w:bCs/>
                <w:color w:val="162032"/>
                <w:sz w:val="19"/>
                <w:szCs w:val="19"/>
                <w:rtl/>
              </w:rPr>
              <w:t xml:space="preserve">الخطر المتبقي</w:t>
            </w:r>
          </w:p>
        </w:tc>
      </w:tr>
      <w:tr>
        <w:trPr>
          <w:cantSplit/>
        </w:trPr>
        <w:tc>
          <w:tcPr>
            <w:tcW w:type="pct" w:w="12%"/>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1</w:t>
            </w:r>
          </w:p>
        </w:tc>
        <w:tc>
          <w:tcPr>
            <w:tcW w:type="pct" w:w="16%"/>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الانطباع الأول</w:t>
            </w:r>
          </w:p>
        </w:tc>
        <w:tc>
          <w:tcPr>
            <w:tcW w:type="pct" w:w="30%"/>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غلاف عربي RTL أصيل، بلا دخول، سطر حقيقة محلي</w:t>
            </w:r>
          </w:p>
        </w:tc>
        <w:tc>
          <w:tcPr>
            <w:tcW w:type="pct" w:w="21%"/>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دون تغيير</w:t>
            </w:r>
          </w:p>
        </w:tc>
        <w:tc>
          <w:tcPr>
            <w:tcW w:type="pct" w:w="21%"/>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لا شيء جوهري</w:t>
            </w:r>
          </w:p>
        </w:tc>
      </w:tr>
      <w:tr>
        <w:trPr>
          <w:cantSplit/>
        </w:trPr>
        <w:tc>
          <w:tcPr>
            <w:tcW w:type="pct" w:w="12%"/>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2</w:t>
            </w:r>
          </w:p>
        </w:tc>
        <w:tc>
          <w:tcPr>
            <w:tcW w:type="pct" w:w="16%"/>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الإقلاع والإعداد</w:t>
            </w:r>
          </w:p>
        </w:tc>
        <w:tc>
          <w:tcPr>
            <w:tcW w:type="pct" w:w="30%"/>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3 قرارات: الاسم ← المحفظة (قابلة للتخطي) ← اختيار افتتاح صادق</w:t>
            </w:r>
          </w:p>
        </w:tc>
        <w:tc>
          <w:tcPr>
            <w:tcW w:type="pct" w:w="21%"/>
            <w:shd w:fill="FAFBFC" w:val="clear"/>
            <w:tcMar>
              <w:top w:type="dxa" w:w="50"/>
              <w:left w:type="dxa" w:w="100"/>
              <w:bottom w:type="dxa" w:w="50"/>
              <w:right w:type="dxa" w:w="100"/>
            </w:tcMar>
          </w:tcPr>
          <w:p>
            <w:pPr>
              <w:bidi/>
              <w:spacing w:line="276"/>
              <w:jc w:val="right"/>
            </w:pPr>
            <w:r>
              <w:rPr>
                <w:rFonts w:ascii="Arial" w:cs="Arial" w:hAnsi="Arial"/>
                <w:b/>
                <w:bCs/>
                <w:sz w:val="19"/>
                <w:szCs w:val="19"/>
                <w:rtl/>
              </w:rPr>
              <w:t xml:space="preserve">مُصلَّح (F-002)</w:t>
            </w:r>
            <w:r>
              <w:rPr>
                <w:rFonts w:ascii="Arial" w:cs="Arial" w:hAnsi="Arial"/>
                <w:b w:val="false"/>
                <w:bCs w:val="false"/>
                <w:sz w:val="19"/>
                <w:szCs w:val="19"/>
                <w:rtl/>
              </w:rPr>
              <w:t xml:space="preserve">: التخطي لا يسأل ثم يهمل</w:t>
            </w:r>
          </w:p>
        </w:tc>
        <w:tc>
          <w:tcPr>
            <w:tcW w:type="pct" w:w="21%"/>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الاسم المكتوب يضيع عند المقاطعة (U-003)</w:t>
            </w:r>
          </w:p>
        </w:tc>
      </w:tr>
      <w:tr>
        <w:trPr>
          <w:cantSplit/>
        </w:trPr>
        <w:tc>
          <w:tcPr>
            <w:tcW w:type="pct" w:w="12%"/>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3</w:t>
            </w:r>
          </w:p>
        </w:tc>
        <w:tc>
          <w:tcPr>
            <w:tcW w:type="pct" w:w="16%"/>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فهم القيمة</w:t>
            </w:r>
          </w:p>
        </w:tc>
        <w:tc>
          <w:tcPr>
            <w:tcW w:type="pct" w:w="30%"/>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سطور حقيقة الرئيسية + «ما هو مسجل حتى الآن؟» بأربعة حقائق وطرق «سجّله»</w:t>
            </w:r>
          </w:p>
        </w:tc>
        <w:tc>
          <w:tcPr>
            <w:tcW w:type="pct" w:w="21%"/>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دون تغيير</w:t>
            </w:r>
          </w:p>
        </w:tc>
        <w:tc>
          <w:tcPr>
            <w:tcW w:type="pct" w:w="21%"/>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البطاقة هادئة؛ الفهم يتوقف على لحظة الوصل (H1)</w:t>
            </w:r>
          </w:p>
        </w:tc>
      </w:tr>
      <w:tr>
        <w:trPr>
          <w:cantSplit/>
        </w:trPr>
        <w:tc>
          <w:tcPr>
            <w:tcW w:type="pct" w:w="12%"/>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4</w:t>
            </w:r>
          </w:p>
        </w:tc>
        <w:tc>
          <w:tcPr>
            <w:tcW w:type="pct" w:w="16%"/>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أدنى تهيئة</w:t>
            </w:r>
          </w:p>
        </w:tc>
        <w:tc>
          <w:tcPr>
            <w:tcW w:type="pct" w:w="30%"/>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صفحة الأساس (اختيارية، مطوية، دائمة)</w:t>
            </w:r>
          </w:p>
        </w:tc>
        <w:tc>
          <w:tcPr>
            <w:tcW w:type="pct" w:w="21%"/>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دون تغيير</w:t>
            </w:r>
          </w:p>
        </w:tc>
        <w:tc>
          <w:tcPr>
            <w:tcW w:type="pct" w:w="21%"/>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نصية الكثافة؛ نموذج المرحلة (ب) غير مُعلن (الفصل السابع)</w:t>
            </w:r>
          </w:p>
        </w:tc>
      </w:tr>
      <w:tr>
        <w:trPr>
          <w:cantSplit/>
        </w:trPr>
        <w:tc>
          <w:tcPr>
            <w:tcW w:type="pct" w:w="12%"/>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5</w:t>
            </w:r>
          </w:p>
        </w:tc>
        <w:tc>
          <w:tcPr>
            <w:tcW w:type="pct" w:w="16%"/>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أول نتيجة مفيدة</w:t>
            </w:r>
          </w:p>
        </w:tc>
        <w:tc>
          <w:tcPr>
            <w:tcW w:type="pct" w:w="30%"/>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FAB ← بيع/مصروف سريع ← وصل بإجمالي الكاش بعد الحفظ</w:t>
            </w:r>
          </w:p>
        </w:tc>
        <w:tc>
          <w:tcPr>
            <w:tcW w:type="pct" w:w="21%"/>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دون تغيير؛ </w:t>
            </w:r>
            <w:r>
              <w:rPr>
                <w:rFonts w:ascii="Arial" w:cs="Arial" w:hAnsi="Arial"/>
                <w:b/>
                <w:bCs/>
                <w:sz w:val="19"/>
                <w:szCs w:val="19"/>
                <w:rtl/>
              </w:rPr>
              <w:t xml:space="preserve">الآجل يسجل الزبون هيكليًا (D-001)</w:t>
            </w:r>
          </w:p>
        </w:tc>
        <w:tc>
          <w:tcPr>
            <w:tcW w:type="pct" w:w="21%"/>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الوصل طريق مسدود (لا «سجّل آخر»)</w:t>
            </w:r>
          </w:p>
        </w:tc>
      </w:tr>
      <w:tr>
        <w:trPr>
          <w:cantSplit/>
        </w:trPr>
        <w:tc>
          <w:tcPr>
            <w:tcW w:type="pct" w:w="12%"/>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6</w:t>
            </w:r>
          </w:p>
        </w:tc>
        <w:tc>
          <w:tcPr>
            <w:tcW w:type="pct" w:w="16%"/>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أول معاملة</w:t>
            </w:r>
          </w:p>
        </w:tc>
        <w:tc>
          <w:tcPr>
            <w:tcW w:type="pct" w:w="30%"/>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بيع بتكلفة معلومة/مجهولة؛ لوحة الفرق (X-06) بخياراتها الثلاثة</w:t>
            </w:r>
          </w:p>
        </w:tc>
        <w:tc>
          <w:tcPr>
            <w:tcW w:type="pct" w:w="21%"/>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دون تغيير؛ حارس التصدير يقبلها كلها الآن (F-004)</w:t>
            </w:r>
          </w:p>
        </w:tc>
        <w:tc>
          <w:tcPr>
            <w:tcW w:type="pct" w:w="21%"/>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الورقة السريعة تثبّت الكمية 1 (الفصل السادس)</w:t>
            </w:r>
          </w:p>
        </w:tc>
      </w:tr>
      <w:tr>
        <w:trPr>
          <w:cantSplit/>
        </w:trPr>
        <w:tc>
          <w:tcPr>
            <w:tcW w:type="pct" w:w="12%"/>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7</w:t>
            </w:r>
          </w:p>
        </w:tc>
        <w:tc>
          <w:tcPr>
            <w:tcW w:type="pct" w:w="16%"/>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المراجعة المالية</w:t>
            </w:r>
          </w:p>
        </w:tc>
        <w:tc>
          <w:tcPr>
            <w:tcW w:type="pct" w:w="30%"/>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بطاقة قرار الكاش؛ الطبقات؛ قراءة الفترة</w:t>
            </w:r>
          </w:p>
        </w:tc>
        <w:tc>
          <w:tcPr>
            <w:tcW w:type="pct" w:w="21%"/>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دون تغيير؛ نصوص العد بمقياس صادق (F-001)</w:t>
            </w:r>
          </w:p>
        </w:tc>
        <w:tc>
          <w:tcPr>
            <w:tcW w:type="pct" w:w="21%"/>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نتيجة الفترة تستبعد البيع المباشر (F-005)</w:t>
            </w:r>
          </w:p>
        </w:tc>
      </w:tr>
      <w:tr>
        <w:trPr>
          <w:cantSplit/>
        </w:trPr>
        <w:tc>
          <w:tcPr>
            <w:tcW w:type="pct" w:w="12%"/>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8</w:t>
            </w:r>
          </w:p>
        </w:tc>
        <w:tc>
          <w:tcPr>
            <w:tcW w:type="pct" w:w="16%"/>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التكرار اليومي</w:t>
            </w:r>
          </w:p>
        </w:tc>
        <w:tc>
          <w:tcPr>
            <w:tcW w:type="pct" w:w="30%"/>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عضلة الـFAB؛ قسم «اليوم»؛ بطاقة الغياب بعد 7 أيام</w:t>
            </w:r>
          </w:p>
        </w:tc>
        <w:tc>
          <w:tcPr>
            <w:tcW w:type="pct" w:w="21%"/>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دون تغيير</w:t>
            </w:r>
          </w:p>
        </w:tc>
        <w:tc>
          <w:tcPr>
            <w:tcW w:type="pct" w:w="21%"/>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بطاقة الغياب رقيقة (U-002)؛ إيقاع تذكير النسخ قرار مالك</w:t>
            </w:r>
          </w:p>
        </w:tc>
      </w:tr>
      <w:tr>
        <w:trPr>
          <w:cantSplit/>
        </w:trPr>
        <w:tc>
          <w:tcPr>
            <w:tcW w:type="pct" w:w="12%"/>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9</w:t>
            </w:r>
          </w:p>
        </w:tc>
        <w:tc>
          <w:tcPr>
            <w:tcW w:type="pct" w:w="16%"/>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اكتشاف الاختياري</w:t>
            </w:r>
          </w:p>
        </w:tc>
        <w:tc>
          <w:tcPr>
            <w:tcW w:type="pct" w:w="30%"/>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حالات الوحدات في الأدوات؛ طبقة أفعال مالي (11 فعلًا مطويًا)</w:t>
            </w:r>
          </w:p>
        </w:tc>
        <w:tc>
          <w:tcPr>
            <w:tcW w:type="pct" w:w="21%"/>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دون تغيير</w:t>
            </w:r>
          </w:p>
        </w:tc>
        <w:tc>
          <w:tcPr>
            <w:tcW w:type="pct" w:w="21%"/>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عبء الاكتشاف (D-002)؛ حالات مثبتة كوديًا (D-006)</w:t>
            </w:r>
          </w:p>
        </w:tc>
      </w:tr>
      <w:tr>
        <w:trPr>
          <w:cantSplit/>
        </w:trPr>
        <w:tc>
          <w:tcPr>
            <w:tcW w:type="pct" w:w="12%"/>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10</w:t>
            </w:r>
          </w:p>
        </w:tc>
        <w:tc>
          <w:tcPr>
            <w:tcW w:type="pct" w:w="16%"/>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التصحيح والاسترداد</w:t>
            </w:r>
          </w:p>
        </w:tc>
        <w:tc>
          <w:tcPr>
            <w:tcW w:type="pct" w:w="30%"/>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تراجع بسبب إلزامي؛ مراجعات محفوظة؛ حارس التغييرات غير المحفوظة</w:t>
            </w:r>
          </w:p>
        </w:tc>
        <w:tc>
          <w:tcPr>
            <w:tcW w:type="pct" w:w="21%"/>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دون تغيير؛ التصدير المُتحقق آمن لكل أشكال البيع (F-004)</w:t>
            </w:r>
          </w:p>
        </w:tc>
        <w:tc>
          <w:tcPr>
            <w:tcW w:type="pct" w:w="21%"/>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لا سطح تاريخ موحد (U-001)؛ خدمات تعديل/حذف الأحداث غير قابلة للوصول (D-005)</w:t>
            </w:r>
          </w:p>
        </w:tc>
      </w:tr>
      <w:tr>
        <w:trPr>
          <w:cantSplit/>
        </w:trPr>
        <w:tc>
          <w:tcPr>
            <w:tcW w:type="pct" w:w="12%"/>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11</w:t>
            </w:r>
          </w:p>
        </w:tc>
        <w:tc>
          <w:tcPr>
            <w:tcW w:type="pct" w:w="16%"/>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الثقة والاحتفاظ</w:t>
            </w:r>
          </w:p>
        </w:tc>
        <w:tc>
          <w:tcPr>
            <w:tcW w:type="pct" w:w="30%"/>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طلب التخزين الدائم؛ تثبيت بنافذة 30 يومًا؛ بطاقة موافقة التحديث؛ إشعار عدم الاتصال</w:t>
            </w:r>
          </w:p>
        </w:tc>
        <w:tc>
          <w:tcPr>
            <w:tcW w:type="pct" w:w="21%"/>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دون تغيير</w:t>
            </w:r>
          </w:p>
        </w:tc>
        <w:tc>
          <w:tcPr>
            <w:tcW w:type="pct" w:w="21%"/>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متانة الجهاز الواحد (O-001)؛ التذكيرات غير مصممة</w:t>
            </w:r>
          </w:p>
        </w:tc>
      </w:tr>
    </w:tbl>
    <w:p>
      <w:pPr>
        <w:spacing w:after="120"/>
      </w:pPr>
    </w:p>
    <w:p>
      <w:pPr>
        <w:pStyle w:val="Heading1"/>
        <w:bidi/>
        <w:spacing w:after="160" w:before="360" w:line="312"/>
        <w:jc w:val="right"/>
      </w:pPr>
      <w:bookmarkStart w:id="100017" w:name="_Toc100017"/>
      <w:r>
        <w:rPr>
          <w:rFonts w:ascii="Arial" w:cs="Arial" w:hAnsi="Arial"/>
          <w:b/>
          <w:bCs/>
          <w:color w:val="162032"/>
          <w:sz w:val="32"/>
          <w:szCs w:val="32"/>
          <w:rtl/>
        </w:rPr>
        <w:t xml:space="preserve">الفصل السادس — قصص المستخدمين والتدفقات الحرجة</w:t>
      </w:r>
      <w:bookmarkEnd w:id="100017"/>
    </w:p>
    <w:p>
      <w:pPr>
        <w:pStyle w:val="Heading2"/>
        <w:bidi/>
        <w:spacing w:after="120" w:before="260" w:line="312"/>
        <w:jc w:val="right"/>
      </w:pPr>
      <w:bookmarkStart w:id="100018" w:name="_Toc100018"/>
      <w:r>
        <w:rPr>
          <w:rFonts w:ascii="Arial" w:cs="Arial" w:hAnsi="Arial"/>
          <w:b/>
          <w:bCs/>
          <w:color w:val="162032"/>
          <w:sz w:val="28"/>
          <w:szCs w:val="28"/>
          <w:rtl/>
        </w:rPr>
        <w:t xml:space="preserve">6-1 قصص المستخدمين — بصيغة «بصفتي [نوع مستخدم]، أريد [فعلًا] حتى [نتيجة]»</w:t>
      </w:r>
      <w:bookmarkEnd w:id="100018"/>
    </w:p>
    <w:p>
      <w:pPr>
        <w:bidi/>
        <w:spacing w:after="120" w:line="312"/>
        <w:jc w:val="both"/>
      </w:pPr>
      <w:r>
        <w:rPr>
          <w:rFonts w:ascii="Arial" w:cs="Arial" w:hAnsi="Arial"/>
          <w:b w:val="false"/>
          <w:bCs w:val="false"/>
          <w:sz w:val="24"/>
          <w:szCs w:val="24"/>
          <w:rtl/>
        </w:rPr>
        <w:t xml:space="preserve">الأولوية: ن = نواة MVP، م = اختياري مهم، ق = أداة تحليلية، س = مستقبل. «البيانات» = الحقول المطلوبة، و«التدفق» = مرجع القسم 6-2، و«القبول» = معيار قابل للتحقق.</w:t>
      </w:r>
    </w:p>
    <w:p>
      <w:pPr>
        <w:keepNext/>
        <w:bidi/>
        <w:spacing w:after="80" w:before="160"/>
        <w:jc w:val="right"/>
      </w:pPr>
      <w:r>
        <w:rPr>
          <w:rFonts w:ascii="Arial" w:cs="Arial" w:hAnsi="Arial"/>
          <w:b/>
          <w:bCs/>
          <w:sz w:val="21"/>
          <w:szCs w:val="21"/>
          <w:rtl/>
        </w:rPr>
        <w:t xml:space="preserve">جدول 4 — قصص المستخدمين (22 قصة)</w:t>
      </w:r>
    </w:p>
    <w:tbl>
      <w:tblPr>
        <w:bidiVisual/>
        <w:tblW w:type="pct" w:w="100%"/>
        <w:tblBorders>
          <w:top w:val="single" w:color="9AA6B2" w:sz="4"/>
          <w:left w:val="none"/>
          <w:bottom w:val="single" w:color="9AA6B2" w:sz="4"/>
          <w:right w:val="none"/>
          <w:insideH w:val="single" w:color="D5DBE1" w:sz="2"/>
          <w:insideV w:val="single" w:color="D5DBE1" w:sz="2"/>
        </w:tblBorders>
        <w:tblLayout w:type="fixed"/>
      </w:tblPr>
      <w:tblGrid>
        <w:gridCol w:w="100"/>
        <w:gridCol w:w="100"/>
        <w:gridCol w:w="100"/>
        <w:gridCol w:w="100"/>
        <w:gridCol w:w="100"/>
        <w:gridCol w:w="100"/>
      </w:tblGrid>
      <w:tr>
        <w:trPr>
          <w:cantSplit/>
          <w:tblHeader/>
        </w:trPr>
        <w:tc>
          <w:tcPr>
            <w:tcW w:type="pct" w:w="5%"/>
            <w:shd w:fill="EEF2F6" w:val="clear"/>
            <w:tcMar>
              <w:top w:type="dxa" w:w="60"/>
              <w:left w:type="dxa" w:w="100"/>
              <w:bottom w:type="dxa" w:w="60"/>
              <w:right w:type="dxa" w:w="100"/>
            </w:tcMar>
          </w:tcPr>
          <w:p>
            <w:pPr>
              <w:bidi/>
              <w:spacing w:line="276"/>
              <w:jc w:val="right"/>
            </w:pPr>
            <w:r>
              <w:rPr>
                <w:rFonts w:ascii="Arial" w:cs="Arial" w:hAnsi="Arial"/>
                <w:b/>
                <w:bCs/>
                <w:color w:val="162032"/>
                <w:sz w:val="19"/>
                <w:szCs w:val="19"/>
                <w:rtl/>
              </w:rPr>
              <w:t xml:space="preserve">#</w:t>
            </w:r>
          </w:p>
        </w:tc>
        <w:tc>
          <w:tcPr>
            <w:tcW w:type="pct" w:w="34%"/>
            <w:shd w:fill="EEF2F6" w:val="clear"/>
            <w:tcMar>
              <w:top w:type="dxa" w:w="60"/>
              <w:left w:type="dxa" w:w="100"/>
              <w:bottom w:type="dxa" w:w="60"/>
              <w:right w:type="dxa" w:w="100"/>
            </w:tcMar>
          </w:tcPr>
          <w:p>
            <w:pPr>
              <w:bidi/>
              <w:spacing w:line="276"/>
              <w:jc w:val="right"/>
            </w:pPr>
            <w:r>
              <w:rPr>
                <w:rFonts w:ascii="Arial" w:cs="Arial" w:hAnsi="Arial"/>
                <w:b/>
                <w:bCs/>
                <w:color w:val="162032"/>
                <w:sz w:val="19"/>
                <w:szCs w:val="19"/>
                <w:rtl/>
              </w:rPr>
              <w:t xml:space="preserve">القصة</w:t>
            </w:r>
          </w:p>
        </w:tc>
        <w:tc>
          <w:tcPr>
            <w:tcW w:type="pct" w:w="7%"/>
            <w:shd w:fill="EEF2F6" w:val="clear"/>
            <w:tcMar>
              <w:top w:type="dxa" w:w="60"/>
              <w:left w:type="dxa" w:w="100"/>
              <w:bottom w:type="dxa" w:w="60"/>
              <w:right w:type="dxa" w:w="100"/>
            </w:tcMar>
          </w:tcPr>
          <w:p>
            <w:pPr>
              <w:bidi/>
              <w:spacing w:line="276"/>
              <w:jc w:val="right"/>
            </w:pPr>
            <w:r>
              <w:rPr>
                <w:rFonts w:ascii="Arial" w:cs="Arial" w:hAnsi="Arial"/>
                <w:b/>
                <w:bCs/>
                <w:color w:val="162032"/>
                <w:sz w:val="19"/>
                <w:szCs w:val="19"/>
                <w:rtl/>
              </w:rPr>
              <w:t xml:space="preserve">أولوية</w:t>
            </w:r>
          </w:p>
        </w:tc>
        <w:tc>
          <w:tcPr>
            <w:tcW w:type="pct" w:w="15%"/>
            <w:shd w:fill="EEF2F6" w:val="clear"/>
            <w:tcMar>
              <w:top w:type="dxa" w:w="60"/>
              <w:left w:type="dxa" w:w="100"/>
              <w:bottom w:type="dxa" w:w="60"/>
              <w:right w:type="dxa" w:w="100"/>
            </w:tcMar>
          </w:tcPr>
          <w:p>
            <w:pPr>
              <w:bidi/>
              <w:spacing w:line="276"/>
              <w:jc w:val="right"/>
            </w:pPr>
            <w:r>
              <w:rPr>
                <w:rFonts w:ascii="Arial" w:cs="Arial" w:hAnsi="Arial"/>
                <w:b/>
                <w:bCs/>
                <w:color w:val="162032"/>
                <w:sz w:val="19"/>
                <w:szCs w:val="19"/>
                <w:rtl/>
              </w:rPr>
              <w:t xml:space="preserve">البيانات المطلوبة</w:t>
            </w:r>
          </w:p>
        </w:tc>
        <w:tc>
          <w:tcPr>
            <w:tcW w:type="pct" w:w="8%"/>
            <w:shd w:fill="EEF2F6" w:val="clear"/>
            <w:tcMar>
              <w:top w:type="dxa" w:w="60"/>
              <w:left w:type="dxa" w:w="100"/>
              <w:bottom w:type="dxa" w:w="60"/>
              <w:right w:type="dxa" w:w="100"/>
            </w:tcMar>
          </w:tcPr>
          <w:p>
            <w:pPr>
              <w:bidi/>
              <w:spacing w:line="276"/>
              <w:jc w:val="right"/>
            </w:pPr>
            <w:r>
              <w:rPr>
                <w:rFonts w:ascii="Arial" w:cs="Arial" w:hAnsi="Arial"/>
                <w:b/>
                <w:bCs/>
                <w:color w:val="162032"/>
                <w:sz w:val="19"/>
                <w:szCs w:val="19"/>
                <w:rtl/>
              </w:rPr>
              <w:t xml:space="preserve">التدفق</w:t>
            </w:r>
          </w:p>
        </w:tc>
        <w:tc>
          <w:tcPr>
            <w:tcW w:type="pct" w:w="31%"/>
            <w:shd w:fill="EEF2F6" w:val="clear"/>
            <w:tcMar>
              <w:top w:type="dxa" w:w="60"/>
              <w:left w:type="dxa" w:w="100"/>
              <w:bottom w:type="dxa" w:w="60"/>
              <w:right w:type="dxa" w:w="100"/>
            </w:tcMar>
          </w:tcPr>
          <w:p>
            <w:pPr>
              <w:bidi/>
              <w:spacing w:line="276"/>
              <w:jc w:val="right"/>
            </w:pPr>
            <w:r>
              <w:rPr>
                <w:rFonts w:ascii="Arial" w:cs="Arial" w:hAnsi="Arial"/>
                <w:b/>
                <w:bCs/>
                <w:color w:val="162032"/>
                <w:sz w:val="19"/>
                <w:szCs w:val="19"/>
                <w:rtl/>
              </w:rPr>
              <w:t xml:space="preserve">معايير القبول</w:t>
            </w:r>
          </w:p>
        </w:tc>
      </w:tr>
      <w:tr>
        <w:trPr>
          <w:cantSplit/>
        </w:trPr>
        <w:tc>
          <w:tcPr>
            <w:tcW w:type="pct" w:w="5%"/>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S-01</w:t>
            </w:r>
          </w:p>
        </w:tc>
        <w:tc>
          <w:tcPr>
            <w:tcW w:type="pct" w:w="34%"/>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بصفتي أي مالك، أريد تسجيل بيع نقدي في أقل من 15 ثانية من أي مكان حتى لا أفوّت تسجيلًا</w:t>
            </w:r>
          </w:p>
        </w:tc>
        <w:tc>
          <w:tcPr>
            <w:tcW w:type="pct" w:w="7%"/>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ن</w:t>
            </w:r>
          </w:p>
        </w:tc>
        <w:tc>
          <w:tcPr>
            <w:tcW w:type="pct" w:w="15%"/>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المبلغ (إلزامي)؛ الاسم/التكلفة/المحفظة اختيارية</w:t>
            </w:r>
          </w:p>
        </w:tc>
        <w:tc>
          <w:tcPr>
            <w:tcW w:type="pct" w:w="8%"/>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FL-A</w:t>
            </w:r>
          </w:p>
        </w:tc>
        <w:tc>
          <w:tcPr>
            <w:tcW w:type="pct" w:w="31%"/>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FAB ← ورقة ← وصل ≤ 4 لمسات؛ الوصل يرد الكاش بعد الحفظ؛ آمن دون اتصال</w:t>
            </w:r>
          </w:p>
        </w:tc>
      </w:tr>
      <w:tr>
        <w:trPr>
          <w:cantSplit/>
        </w:trPr>
        <w:tc>
          <w:tcPr>
            <w:tcW w:type="pct" w:w="5%"/>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S-02</w:t>
            </w:r>
          </w:p>
        </w:tc>
        <w:tc>
          <w:tcPr>
            <w:tcW w:type="pct" w:w="34%"/>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بصفتي أي مالك، أريد تسجيل بيع آجل باسم الزبون حتى يهبط الدين في «دفتر الناس» بهذا الاسم</w:t>
            </w:r>
          </w:p>
        </w:tc>
        <w:tc>
          <w:tcPr>
            <w:tcW w:type="pct" w:w="7%"/>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ن</w:t>
            </w:r>
          </w:p>
        </w:tc>
        <w:tc>
          <w:tcPr>
            <w:tcW w:type="pct" w:w="15%"/>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المبلغ، المحصل الآن، اسم الزبون</w:t>
            </w:r>
          </w:p>
        </w:tc>
        <w:tc>
          <w:tcPr>
            <w:tcW w:type="pct" w:w="8%"/>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FL-A</w:t>
            </w:r>
          </w:p>
        </w:tc>
        <w:tc>
          <w:tcPr>
            <w:tcW w:type="pct" w:w="31%"/>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صف الدفتر = الاسم المكتوب حرفيًا؛ تفاصيل البيع تعرض الزبون؛ </w:t>
            </w:r>
            <w:r>
              <w:rPr>
                <w:rFonts w:ascii="Arial" w:cs="Arial" w:hAnsi="Arial"/>
                <w:b/>
                <w:bCs/>
                <w:sz w:val="19"/>
                <w:szCs w:val="19"/>
                <w:rtl/>
              </w:rPr>
              <w:t xml:space="preserve">منفذة في المرحلة الأولى (D-001)</w:t>
            </w:r>
          </w:p>
        </w:tc>
      </w:tr>
      <w:tr>
        <w:trPr>
          <w:cantSplit/>
        </w:trPr>
        <w:tc>
          <w:tcPr>
            <w:tcW w:type="pct" w:w="5%"/>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S-03</w:t>
            </w:r>
          </w:p>
        </w:tc>
        <w:tc>
          <w:tcPr>
            <w:tcW w:type="pct" w:w="34%"/>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بصفتي أي مالك، أريد أن تطابق نصوص عدّ الصندوق ما عددته حتى يوثَق سجل المطابقة</w:t>
            </w:r>
          </w:p>
        </w:tc>
        <w:tc>
          <w:tcPr>
            <w:tcW w:type="pct" w:w="7%"/>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ن</w:t>
            </w:r>
          </w:p>
        </w:tc>
        <w:tc>
          <w:tcPr>
            <w:tcW w:type="pct" w:w="15%"/>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المحفظة، المبلغ المعدود</w:t>
            </w:r>
          </w:p>
        </w:tc>
        <w:tc>
          <w:tcPr>
            <w:tcW w:type="pct" w:w="8%"/>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FL-D</w:t>
            </w:r>
          </w:p>
        </w:tc>
        <w:tc>
          <w:tcPr>
            <w:tcW w:type="pct" w:w="31%"/>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الملاحظة/السبب/النجاح تعرض الرقم نفسه المعروض؛ </w:t>
            </w:r>
            <w:r>
              <w:rPr>
                <w:rFonts w:ascii="Arial" w:cs="Arial" w:hAnsi="Arial"/>
                <w:b/>
                <w:bCs/>
                <w:sz w:val="19"/>
                <w:szCs w:val="19"/>
                <w:rtl/>
              </w:rPr>
              <w:t xml:space="preserve">منفذة في المرحلة الأولى (F-001)</w:t>
            </w:r>
            <w:r>
              <w:rPr>
                <w:rFonts w:ascii="Arial" w:cs="Arial" w:hAnsi="Arial"/>
                <w:b w:val="false"/>
                <w:bCs w:val="false"/>
                <w:sz w:val="19"/>
                <w:szCs w:val="19"/>
                <w:rtl/>
              </w:rPr>
              <w:t xml:space="preserve">؛ يحرسها اختبار وحدة</w:t>
            </w:r>
          </w:p>
        </w:tc>
      </w:tr>
      <w:tr>
        <w:trPr>
          <w:cantSplit/>
        </w:trPr>
        <w:tc>
          <w:tcPr>
            <w:tcW w:type="pct" w:w="5%"/>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S-04</w:t>
            </w:r>
          </w:p>
        </w:tc>
        <w:tc>
          <w:tcPr>
            <w:tcW w:type="pct" w:w="34%"/>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بصفتي مالك يتخطى المحفظة، أريد ألا تُسألني أسئلة تُهمل أجوبتها</w:t>
            </w:r>
          </w:p>
        </w:tc>
        <w:tc>
          <w:tcPr>
            <w:tcW w:type="pct" w:w="7%"/>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ن</w:t>
            </w:r>
          </w:p>
        </w:tc>
        <w:tc>
          <w:tcPr>
            <w:tcW w:type="pct" w:w="15%"/>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اسم المشروع فقط</w:t>
            </w:r>
          </w:p>
        </w:tc>
        <w:tc>
          <w:tcPr>
            <w:tcW w:type="pct" w:w="8%"/>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FL-G</w:t>
            </w:r>
          </w:p>
        </w:tc>
        <w:tc>
          <w:tcPr>
            <w:tcW w:type="pct" w:w="31%"/>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التخطي ← حفظ ← الأساس؛ لا يظهر سؤال الموقف؛ </w:t>
            </w:r>
            <w:r>
              <w:rPr>
                <w:rFonts w:ascii="Arial" w:cs="Arial" w:hAnsi="Arial"/>
                <w:b/>
                <w:bCs/>
                <w:sz w:val="19"/>
                <w:szCs w:val="19"/>
                <w:rtl/>
              </w:rPr>
              <w:t xml:space="preserve">منفذة في المرحلة الأولى (F-002)</w:t>
            </w:r>
          </w:p>
        </w:tc>
      </w:tr>
      <w:tr>
        <w:trPr>
          <w:cantSplit/>
        </w:trPr>
        <w:tc>
          <w:tcPr>
            <w:tcW w:type="pct" w:w="5%"/>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S-05</w:t>
            </w:r>
          </w:p>
        </w:tc>
        <w:tc>
          <w:tcPr>
            <w:tcW w:type="pct" w:w="34%"/>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بصفتي أي مالك، أريد نسخة احتياطية مُتحقَّقًا منها أثق بها حتى لا يمحو ضياع الهاتف سجل مشروعي</w:t>
            </w:r>
          </w:p>
        </w:tc>
        <w:tc>
          <w:tcPr>
            <w:tcW w:type="pct" w:w="7%"/>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ن</w:t>
            </w:r>
          </w:p>
        </w:tc>
        <w:tc>
          <w:tcPr>
            <w:tcW w:type="pct" w:w="15%"/>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لا شيء (فعل واحد)</w:t>
            </w:r>
          </w:p>
        </w:tc>
        <w:tc>
          <w:tcPr>
            <w:tcW w:type="pct" w:w="8%"/>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FL-H</w:t>
            </w:r>
          </w:p>
        </w:tc>
        <w:tc>
          <w:tcPr>
            <w:tcW w:type="pct" w:w="31%"/>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نجاح التصدير مع وجود بيع آجل/مخفَّض (</w:t>
            </w:r>
            <w:r>
              <w:rPr>
                <w:rFonts w:ascii="Arial" w:cs="Arial" w:hAnsi="Arial"/>
                <w:b/>
                <w:bCs/>
                <w:sz w:val="19"/>
                <w:szCs w:val="19"/>
                <w:rtl/>
              </w:rPr>
              <w:t xml:space="preserve">الحارس أُصلح في المرحلة الأولى، F-004</w:t>
            </w:r>
            <w:r>
              <w:rPr>
                <w:rFonts w:ascii="Arial" w:cs="Arial" w:hAnsi="Arial"/>
                <w:b w:val="false"/>
                <w:bCs w:val="false"/>
                <w:sz w:val="19"/>
                <w:szCs w:val="19"/>
                <w:rtl/>
              </w:rPr>
              <w:t xml:space="preserve">)؛ والاستيراد دورة كاملة؛ والتصفير يرفض بدونها</w:t>
            </w:r>
          </w:p>
        </w:tc>
      </w:tr>
      <w:tr>
        <w:trPr>
          <w:cantSplit/>
        </w:trPr>
        <w:tc>
          <w:tcPr>
            <w:tcW w:type="pct" w:w="5%"/>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S-06</w:t>
            </w:r>
          </w:p>
        </w:tc>
        <w:tc>
          <w:tcPr>
            <w:tcW w:type="pct" w:w="34%"/>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بصفتي P3 (بائع منتجات)، أريد اختيار منتج عند تسجيل البيع حتى لا أعيد كتابة الأسماء والأسعار</w:t>
            </w:r>
          </w:p>
        </w:tc>
        <w:tc>
          <w:tcPr>
            <w:tcW w:type="pct" w:w="7%"/>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م</w:t>
            </w:r>
          </w:p>
        </w:tc>
        <w:tc>
          <w:tcPr>
            <w:tcW w:type="pct" w:w="15%"/>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صنف الكتالوج (اختياري)، السعر الفعلي</w:t>
            </w:r>
          </w:p>
        </w:tc>
        <w:tc>
          <w:tcPr>
            <w:tcW w:type="pct" w:w="8%"/>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FL-A + الفصل السابع</w:t>
            </w:r>
          </w:p>
        </w:tc>
        <w:tc>
          <w:tcPr>
            <w:tcW w:type="pct" w:w="31%"/>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الاختيار يعرض أصنافًا قائمة؛ التعبئة المقترحة موسومة بوضوح؛ السعر الفعلي المدخل هو المعتمد دائمًا (قرار D-05)</w:t>
            </w:r>
          </w:p>
        </w:tc>
      </w:tr>
      <w:tr>
        <w:trPr>
          <w:cantSplit/>
        </w:trPr>
        <w:tc>
          <w:tcPr>
            <w:tcW w:type="pct" w:w="5%"/>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S-07</w:t>
            </w:r>
          </w:p>
        </w:tc>
        <w:tc>
          <w:tcPr>
            <w:tcW w:type="pct" w:w="34%"/>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بصفتي P3، أريد هامش كل صنف عبر الزمن حتى أعرف ما يربح</w:t>
            </w:r>
          </w:p>
        </w:tc>
        <w:tc>
          <w:tcPr>
            <w:tcW w:type="pct" w:w="7%"/>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ق</w:t>
            </w:r>
          </w:p>
        </w:tc>
        <w:tc>
          <w:tcPr>
            <w:tcW w:type="pct" w:w="15%"/>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ربط الكتالوج + طلبات نهائية (اليوم) أو المبيعات المباشرة (D-01)</w:t>
            </w:r>
          </w:p>
        </w:tc>
        <w:tc>
          <w:tcPr>
            <w:tcW w:type="pct" w:w="8%"/>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FL-F</w:t>
            </w:r>
          </w:p>
        </w:tc>
        <w:tc>
          <w:tcPr>
            <w:tcW w:type="pct" w:w="31%"/>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نموذج قراءة الهوامش موجود للطلبات اليوم؛ هوامش المبيعات المباشرة تحتاج قرار D-01</w:t>
            </w:r>
          </w:p>
        </w:tc>
      </w:tr>
      <w:tr>
        <w:trPr>
          <w:cantSplit/>
        </w:trPr>
        <w:tc>
          <w:tcPr>
            <w:tcW w:type="pct" w:w="5%"/>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S-08</w:t>
            </w:r>
          </w:p>
        </w:tc>
        <w:tc>
          <w:tcPr>
            <w:tcW w:type="pct" w:w="34%"/>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بصفتي P4 (صاحب طلبات)، أريد شاشة واحدة لكل خطوة في دورة الحياة حتى أعرف الفعل التالي دائمًا</w:t>
            </w:r>
          </w:p>
        </w:tc>
        <w:tc>
          <w:tcPr>
            <w:tcW w:type="pct" w:w="7%"/>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ن</w:t>
            </w:r>
          </w:p>
        </w:tc>
        <w:tc>
          <w:tcPr>
            <w:tcW w:type="pct" w:w="15%"/>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الطلب + النسخة + الاتفاق</w:t>
            </w:r>
          </w:p>
        </w:tc>
        <w:tc>
          <w:tcPr>
            <w:tcW w:type="pct" w:w="8%"/>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FL-B</w:t>
            </w:r>
          </w:p>
        </w:tc>
        <w:tc>
          <w:tcPr>
            <w:tcW w:type="pct" w:w="31%"/>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تفاصيل الطلب تعرض فعلًا أساسيًا سياقيًا واحدًا لكل حالة؛ ولا تُسئ تسمية العربون ربحًا أبدًا</w:t>
            </w:r>
          </w:p>
        </w:tc>
      </w:tr>
      <w:tr>
        <w:trPr>
          <w:cantSplit/>
        </w:trPr>
        <w:tc>
          <w:tcPr>
            <w:tcW w:type="pct" w:w="5%"/>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S-09</w:t>
            </w:r>
          </w:p>
        </w:tc>
        <w:tc>
          <w:tcPr>
            <w:tcW w:type="pct" w:w="34%"/>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بصفتي P4، أريد تسجيل عربون ثم تحصيل المتبقي حتى يبقى الكاش والدين منفصلين</w:t>
            </w:r>
          </w:p>
        </w:tc>
        <w:tc>
          <w:tcPr>
            <w:tcW w:type="pct" w:w="7%"/>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ن</w:t>
            </w:r>
          </w:p>
        </w:tc>
        <w:tc>
          <w:tcPr>
            <w:tcW w:type="pct" w:w="15%"/>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مبالغ + تواريخ</w:t>
            </w:r>
          </w:p>
        </w:tc>
        <w:tc>
          <w:tcPr>
            <w:tcW w:type="pct" w:w="8%"/>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FL-B</w:t>
            </w:r>
          </w:p>
        </w:tc>
        <w:tc>
          <w:tcPr>
            <w:tcW w:type="pct" w:w="31%"/>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التحصيلات تزيد الكاش فقط؛ الدين المسجل يظهر في المستحقات؛ ولا إيراد مزدوج</w:t>
            </w:r>
          </w:p>
        </w:tc>
      </w:tr>
      <w:tr>
        <w:trPr>
          <w:cantSplit/>
        </w:trPr>
        <w:tc>
          <w:tcPr>
            <w:tcW w:type="pct" w:w="5%"/>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S-10</w:t>
            </w:r>
          </w:p>
        </w:tc>
        <w:tc>
          <w:tcPr>
            <w:tcW w:type="pct" w:w="34%"/>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بصفتي P5 (مجهول الافتتاح)، أريد إعلان رصيدي الافتتاحي لاحقًا بتاريخه حتى تبقى الحقيقة محفوظة</w:t>
            </w:r>
          </w:p>
        </w:tc>
        <w:tc>
          <w:tcPr>
            <w:tcW w:type="pct" w:w="7%"/>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م</w:t>
            </w:r>
          </w:p>
        </w:tc>
        <w:tc>
          <w:tcPr>
            <w:tcW w:type="pct" w:w="15%"/>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عدّ لاحق + تاريخ + سبب</w:t>
            </w:r>
          </w:p>
        </w:tc>
        <w:tc>
          <w:tcPr>
            <w:tcW w:type="pct" w:w="8%"/>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FL-D2</w:t>
            </w:r>
          </w:p>
        </w:tc>
        <w:tc>
          <w:tcPr>
            <w:tcW w:type="pct" w:w="31%"/>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خدمة PA-007 موجودة؛ </w:t>
            </w:r>
            <w:r>
              <w:rPr>
                <w:rFonts w:ascii="Arial" w:cs="Arial" w:hAnsi="Arial"/>
                <w:b/>
                <w:bCs/>
                <w:sz w:val="19"/>
                <w:szCs w:val="19"/>
                <w:rtl/>
              </w:rPr>
              <w:t xml:space="preserve">طريق الواجهة مفقود (D-004)</w:t>
            </w:r>
            <w:r>
              <w:rPr>
                <w:rFonts w:ascii="Arial" w:cs="Arial" w:hAnsi="Arial"/>
                <w:b w:val="false"/>
                <w:bCs w:val="false"/>
                <w:sz w:val="19"/>
                <w:szCs w:val="19"/>
                <w:rtl/>
              </w:rPr>
              <w:t xml:space="preserve">؛ المستهدف: من صف المحفظة، افتتاح موثق لاحقًا يرفع ختم المجهول</w:t>
            </w:r>
          </w:p>
        </w:tc>
      </w:tr>
      <w:tr>
        <w:trPr>
          <w:cantSplit/>
        </w:trPr>
        <w:tc>
          <w:tcPr>
            <w:tcW w:type="pct" w:w="5%"/>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S-11</w:t>
            </w:r>
          </w:p>
        </w:tc>
        <w:tc>
          <w:tcPr>
            <w:tcW w:type="pct" w:w="34%"/>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بصفتي P6 (محافظ متعددة)، أريد توزيع الكاش غير الموزع على محفظة حتى يصير رصيد كل موقع حقيقيًا</w:t>
            </w:r>
          </w:p>
        </w:tc>
        <w:tc>
          <w:tcPr>
            <w:tcW w:type="pct" w:w="7%"/>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م</w:t>
            </w:r>
          </w:p>
        </w:tc>
        <w:tc>
          <w:tcPr>
            <w:tcW w:type="pct" w:w="15%"/>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محفظة + مبلغ + اتجاه</w:t>
            </w:r>
          </w:p>
        </w:tc>
        <w:tc>
          <w:tcPr>
            <w:tcW w:type="pct" w:w="8%"/>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FL-C</w:t>
            </w:r>
          </w:p>
        </w:tc>
        <w:tc>
          <w:tcPr>
            <w:tcW w:type="pct" w:w="31%"/>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الحرّاس: لا سحب من غير الموزع أكثر من المتاح، ولا تجاوز رصيد المحفظة؛ والإجمالي لا يتغير</w:t>
            </w:r>
          </w:p>
        </w:tc>
      </w:tr>
      <w:tr>
        <w:trPr>
          <w:cantSplit/>
        </w:trPr>
        <w:tc>
          <w:tcPr>
            <w:tcW w:type="pct" w:w="5%"/>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S-12</w:t>
            </w:r>
          </w:p>
        </w:tc>
        <w:tc>
          <w:tcPr>
            <w:tcW w:type="pct" w:w="34%"/>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بصفتي P6، أريد تحويلات بين المحافظ حتى لا يبدو نقل المال دخلًا أو مصروفًا</w:t>
            </w:r>
          </w:p>
        </w:tc>
        <w:tc>
          <w:tcPr>
            <w:tcW w:type="pct" w:w="7%"/>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م</w:t>
            </w:r>
          </w:p>
        </w:tc>
        <w:tc>
          <w:tcPr>
            <w:tcW w:type="pct" w:w="15%"/>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المصدر، الهدف، المبلغ</w:t>
            </w:r>
          </w:p>
        </w:tc>
        <w:tc>
          <w:tcPr>
            <w:tcW w:type="pct" w:w="8%"/>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FL-C</w:t>
            </w:r>
          </w:p>
        </w:tc>
        <w:tc>
          <w:tcPr>
            <w:tcW w:type="pct" w:w="31%"/>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قيود مقترنة؛ والتراجع يعكس الساقين معًا؛ ولا تغيير في صافي الكاش</w:t>
            </w:r>
          </w:p>
        </w:tc>
      </w:tr>
      <w:tr>
        <w:trPr>
          <w:cantSplit/>
        </w:trPr>
        <w:tc>
          <w:tcPr>
            <w:tcW w:type="pct" w:w="5%"/>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S-13</w:t>
            </w:r>
          </w:p>
        </w:tc>
        <w:tc>
          <w:tcPr>
            <w:tcW w:type="pct" w:w="34%"/>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بصفتي P7 (مقدّر)، أريد حفظ تقدير وإعادة استخدامه مسودةً لاحقًا حتى يتحول التسعير إلى شغل</w:t>
            </w:r>
          </w:p>
        </w:tc>
        <w:tc>
          <w:tcPr>
            <w:tcW w:type="pct" w:w="7%"/>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م</w:t>
            </w:r>
          </w:p>
        </w:tc>
        <w:tc>
          <w:tcPr>
            <w:tcW w:type="pct" w:w="15%"/>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تقدير (غير مالي)</w:t>
            </w:r>
          </w:p>
        </w:tc>
        <w:tc>
          <w:tcPr>
            <w:tcW w:type="pct" w:w="8%"/>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FL-E</w:t>
            </w:r>
          </w:p>
        </w:tc>
        <w:tc>
          <w:tcPr>
            <w:tcW w:type="pct" w:w="31%"/>
            <w:tcMar>
              <w:top w:type="dxa" w:w="50"/>
              <w:left w:type="dxa" w:w="100"/>
              <w:bottom w:type="dxa" w:w="50"/>
              <w:right w:type="dxa" w:w="100"/>
            </w:tcMar>
          </w:tcPr>
          <w:p>
            <w:pPr>
              <w:bidi/>
              <w:spacing w:line="276"/>
              <w:jc w:val="right"/>
            </w:pPr>
            <w:r>
              <w:rPr>
                <w:rFonts w:ascii="Arial" w:cs="Arial" w:hAnsi="Arial"/>
                <w:b/>
                <w:bCs/>
                <w:sz w:val="19"/>
                <w:szCs w:val="19"/>
                <w:rtl/>
              </w:rPr>
              <w:t xml:space="preserve">مستحيلة حاليًا (U-004)</w:t>
            </w:r>
            <w:r>
              <w:rPr>
                <w:rFonts w:ascii="Arial" w:cs="Arial" w:hAnsi="Arial"/>
                <w:b w:val="false"/>
                <w:bCs w:val="false"/>
                <w:sz w:val="19"/>
                <w:szCs w:val="19"/>
                <w:rtl/>
              </w:rPr>
              <w:t xml:space="preserve">؛ المستهدف: صف التقدير ← «ابدأ مسودة من هذا التقدير» — والتقدير لا يُمس</w:t>
            </w:r>
          </w:p>
        </w:tc>
      </w:tr>
      <w:tr>
        <w:trPr>
          <w:cantSplit/>
        </w:trPr>
        <w:tc>
          <w:tcPr>
            <w:tcW w:type="pct" w:w="5%"/>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S-14</w:t>
            </w:r>
          </w:p>
        </w:tc>
        <w:tc>
          <w:tcPr>
            <w:tcW w:type="pct" w:w="34%"/>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بصفتي أي مالك، أريد رؤية كل ما صححته وأسبابه في مكان واحد حتى أثق بالدفاتر</w:t>
            </w:r>
          </w:p>
        </w:tc>
        <w:tc>
          <w:tcPr>
            <w:tcW w:type="pct" w:w="7%"/>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م</w:t>
            </w:r>
          </w:p>
        </w:tc>
        <w:tc>
          <w:tcPr>
            <w:tcW w:type="pct" w:w="15%"/>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بيانات التراجع القائمة</w:t>
            </w:r>
          </w:p>
        </w:tc>
        <w:tc>
          <w:tcPr>
            <w:tcW w:type="pct" w:w="8%"/>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FL-F</w:t>
            </w:r>
          </w:p>
        </w:tc>
        <w:tc>
          <w:tcPr>
            <w:tcW w:type="pct" w:w="31%"/>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سطح تاريخ يسرد التصحيحات بأسبابها عبر المخازن (U-001)؛ البيانات موجودة والأسطح مشتتة اليوم</w:t>
            </w:r>
          </w:p>
        </w:tc>
      </w:tr>
      <w:tr>
        <w:trPr>
          <w:cantSplit/>
        </w:trPr>
        <w:tc>
          <w:tcPr>
            <w:tcW w:type="pct" w:w="5%"/>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S-15</w:t>
            </w:r>
          </w:p>
        </w:tc>
        <w:tc>
          <w:tcPr>
            <w:tcW w:type="pct" w:w="34%"/>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بصفتي أي مالك، أريد عرض المجهول كمجهول حتى لا يخترع النظام أرقامي</w:t>
            </w:r>
          </w:p>
        </w:tc>
        <w:tc>
          <w:tcPr>
            <w:tcW w:type="pct" w:w="7%"/>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ن</w:t>
            </w:r>
          </w:p>
        </w:tc>
        <w:tc>
          <w:tcPr>
            <w:tcW w:type="pct" w:w="15%"/>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لا شيء</w:t>
            </w:r>
          </w:p>
        </w:tc>
        <w:tc>
          <w:tcPr>
            <w:tcW w:type="pct" w:w="8%"/>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الكل</w:t>
            </w:r>
          </w:p>
        </w:tc>
        <w:tc>
          <w:tcPr>
            <w:tcW w:type="pct" w:w="31%"/>
            <w:tcMar>
              <w:top w:type="dxa" w:w="50"/>
              <w:left w:type="dxa" w:w="100"/>
              <w:bottom w:type="dxa" w:w="50"/>
              <w:right w:type="dxa" w:w="100"/>
            </w:tcMar>
          </w:tcPr>
          <w:p>
            <w:pPr>
              <w:bidi/>
              <w:spacing w:line="276"/>
              <w:jc w:val="right"/>
            </w:pPr>
            <w:r>
              <w:rPr>
                <w:rFonts w:ascii="Consolas" w:cs="Consolas" w:hAnsi="Consolas"/>
                <w:b w:val="false"/>
                <w:bCs w:val="false"/>
                <w:color w:val="3D4A5C"/>
                <w:sz w:val="19"/>
                <w:szCs w:val="19"/>
              </w:rPr>
              <w:t xml:space="preserve">المفقود ≠ صفر</w:t>
            </w:r>
            <w:r>
              <w:rPr>
                <w:rFonts w:ascii="Arial" w:cs="Arial" w:hAnsi="Arial"/>
                <w:b w:val="false"/>
                <w:bCs w:val="false"/>
                <w:sz w:val="19"/>
                <w:szCs w:val="19"/>
                <w:rtl/>
              </w:rPr>
              <w:t xml:space="preserve"> مؤكد في 10 مواقع (الفصل الحادي عشر)؛ باختبارات انحدار في مجموعات المجال</w:t>
            </w:r>
          </w:p>
        </w:tc>
      </w:tr>
      <w:tr>
        <w:trPr>
          <w:cantSplit/>
        </w:trPr>
        <w:tc>
          <w:tcPr>
            <w:tcW w:type="pct" w:w="5%"/>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S-16</w:t>
            </w:r>
          </w:p>
        </w:tc>
        <w:tc>
          <w:tcPr>
            <w:tcW w:type="pct" w:w="34%"/>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بصفتي P2 (مسجل يومي)، أريد تنبيهًا أسبوعيًا لعدّ الدرج حتى لا يتراكم الانحراف</w:t>
            </w:r>
          </w:p>
        </w:tc>
        <w:tc>
          <w:tcPr>
            <w:tcW w:type="pct" w:w="7%"/>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س</w:t>
            </w:r>
          </w:p>
        </w:tc>
        <w:tc>
          <w:tcPr>
            <w:tcW w:type="pct" w:w="15%"/>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اختيار الإيقاع</w:t>
            </w:r>
          </w:p>
        </w:tc>
        <w:tc>
          <w:tcPr>
            <w:tcW w:type="pct" w:w="8%"/>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FL-D</w:t>
            </w:r>
          </w:p>
        </w:tc>
        <w:tc>
          <w:tcPr>
            <w:tcW w:type="pct" w:w="31%"/>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إيقاع التذكير = قرار مالك (D-11)؛ وعدّ الصندوق تدفق من الدرجة الأولى أصلًا</w:t>
            </w:r>
          </w:p>
        </w:tc>
      </w:tr>
      <w:tr>
        <w:trPr>
          <w:cantSplit/>
        </w:trPr>
        <w:tc>
          <w:tcPr>
            <w:tcW w:type="pct" w:w="5%"/>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S-17</w:t>
            </w:r>
          </w:p>
        </w:tc>
        <w:tc>
          <w:tcPr>
            <w:tcW w:type="pct" w:w="34%"/>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بصفتي أي مالك، أريد أن يكون التصحيح آمنًا حتى أصلح الأخطاء بدل إخفائها</w:t>
            </w:r>
          </w:p>
        </w:tc>
        <w:tc>
          <w:tcPr>
            <w:tcW w:type="pct" w:w="7%"/>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ن</w:t>
            </w:r>
          </w:p>
        </w:tc>
        <w:tc>
          <w:tcPr>
            <w:tcW w:type="pct" w:w="15%"/>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السبب (إلزامي)</w:t>
            </w:r>
          </w:p>
        </w:tc>
        <w:tc>
          <w:tcPr>
            <w:tcW w:type="pct" w:w="8%"/>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FL-B/FL-F</w:t>
            </w:r>
          </w:p>
        </w:tc>
        <w:tc>
          <w:tcPr>
            <w:tcW w:type="pct" w:w="31%"/>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كل تصحيح إضافي وموثق؛ تراجعات بمستوى واحد؛ وحارس تغييرات غير محفوظة على المحررات</w:t>
            </w:r>
          </w:p>
        </w:tc>
      </w:tr>
      <w:tr>
        <w:trPr>
          <w:cantSplit/>
        </w:trPr>
        <w:tc>
          <w:tcPr>
            <w:tcW w:type="pct" w:w="5%"/>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S-18</w:t>
            </w:r>
          </w:p>
        </w:tc>
        <w:tc>
          <w:tcPr>
            <w:tcW w:type="pct" w:w="34%"/>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بصفتي أي مالك، أريد التطبيق مثبتًا يعمل دون اتصال حتى أسجل بلا شبكة</w:t>
            </w:r>
          </w:p>
        </w:tc>
        <w:tc>
          <w:tcPr>
            <w:tcW w:type="pct" w:w="7%"/>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ن</w:t>
            </w:r>
          </w:p>
        </w:tc>
        <w:tc>
          <w:tcPr>
            <w:tcW w:type="pct" w:w="15%"/>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تثبيت PWA</w:t>
            </w:r>
          </w:p>
        </w:tc>
        <w:tc>
          <w:tcPr>
            <w:tcW w:type="pct" w:w="8%"/>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FL-I</w:t>
            </w:r>
          </w:p>
        </w:tc>
        <w:tc>
          <w:tcPr>
            <w:tcW w:type="pct" w:w="31%"/>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تثبيت بنمط الموافقة (إخفاء 30 يومًا)؛ بطاقة عدم الاتصال؛ و54 مدخل precache؛ </w:t>
            </w:r>
            <w:r>
              <w:rPr>
                <w:rFonts w:ascii="Arial" w:cs="Arial" w:hAnsi="Arial"/>
                <w:b/>
                <w:bCs/>
                <w:sz w:val="19"/>
                <w:szCs w:val="19"/>
                <w:rtl/>
              </w:rPr>
              <w:t xml:space="preserve">قبول الأجهزة ما زال مفتوحًا</w:t>
            </w:r>
          </w:p>
        </w:tc>
      </w:tr>
      <w:tr>
        <w:trPr>
          <w:cantSplit/>
        </w:trPr>
        <w:tc>
          <w:tcPr>
            <w:tcW w:type="pct" w:w="5%"/>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S-19</w:t>
            </w:r>
          </w:p>
        </w:tc>
        <w:tc>
          <w:tcPr>
            <w:tcW w:type="pct" w:w="34%"/>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بصفتي P1 (مشغل منزلي)، أريد فصل مالي عن مال النشاط حتى لا يتضخم الربح</w:t>
            </w:r>
          </w:p>
        </w:tc>
        <w:tc>
          <w:tcPr>
            <w:tcW w:type="pct" w:w="7%"/>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ن</w:t>
            </w:r>
          </w:p>
        </w:tc>
        <w:tc>
          <w:tcPr>
            <w:tcW w:type="pct" w:w="15%"/>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استثمار/سحب المالك</w:t>
            </w:r>
          </w:p>
        </w:tc>
        <w:tc>
          <w:tcPr>
            <w:tcW w:type="pct" w:w="8%"/>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FL-F</w:t>
            </w:r>
          </w:p>
        </w:tc>
        <w:tc>
          <w:tcPr>
            <w:tcW w:type="pct" w:w="31%"/>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الاستثمار/السحب لا يمس الإيراد/المصروف أبدًا؛ وX-05 يختار المسار بوجود سياسة استحقاق</w:t>
            </w:r>
          </w:p>
        </w:tc>
      </w:tr>
      <w:tr>
        <w:trPr>
          <w:cantSplit/>
        </w:trPr>
        <w:tc>
          <w:tcPr>
            <w:tcW w:type="pct" w:w="5%"/>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S-20</w:t>
            </w:r>
          </w:p>
        </w:tc>
        <w:tc>
          <w:tcPr>
            <w:tcW w:type="pct" w:w="34%"/>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بصفتي أي مالك يحوز أمانات، أريد ظهور المال المؤتمن مستبعدًا من ثروتي حتى لا أنفق ما ليس لي</w:t>
            </w:r>
          </w:p>
        </w:tc>
        <w:tc>
          <w:tcPr>
            <w:tcW w:type="pct" w:w="7%"/>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ن</w:t>
            </w:r>
          </w:p>
        </w:tc>
        <w:tc>
          <w:tcPr>
            <w:tcW w:type="pct" w:w="15%"/>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أحداث الأمانات</w:t>
            </w:r>
          </w:p>
        </w:tc>
        <w:tc>
          <w:tcPr>
            <w:tcW w:type="pct" w:w="8%"/>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FL-F</w:t>
            </w:r>
          </w:p>
        </w:tc>
        <w:tc>
          <w:tcPr>
            <w:tcW w:type="pct" w:w="31%"/>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الكاش يشمله؛ ورأس المال/الإيراد/الربح تستبعده؛ وسطر الفهم في مالي؛ وزر التسليم مشروط</w:t>
            </w:r>
          </w:p>
        </w:tc>
      </w:tr>
      <w:tr>
        <w:trPr>
          <w:cantSplit/>
        </w:trPr>
        <w:tc>
          <w:tcPr>
            <w:tcW w:type="pct" w:w="5%"/>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S-21</w:t>
            </w:r>
          </w:p>
        </w:tc>
        <w:tc>
          <w:tcPr>
            <w:tcW w:type="pct" w:w="34%"/>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بصفتي أي مالك، أريد أن تشمل قراءة الفترة مبيعاتي المباشرة حتى تطابق «النتيجة» طريقة بيعي الفعلية</w:t>
            </w:r>
          </w:p>
        </w:tc>
        <w:tc>
          <w:tcPr>
            <w:tcW w:type="pct" w:w="7%"/>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م</w:t>
            </w:r>
          </w:p>
        </w:tc>
        <w:tc>
          <w:tcPr>
            <w:tcW w:type="pct" w:w="15%"/>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سياسة اعتراف المبيعات المباشرة</w:t>
            </w:r>
          </w:p>
        </w:tc>
        <w:tc>
          <w:tcPr>
            <w:tcW w:type="pct" w:w="8%"/>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FL-F</w:t>
            </w:r>
          </w:p>
        </w:tc>
        <w:tc>
          <w:tcPr>
            <w:tcW w:type="pct" w:w="31%"/>
            <w:tcMar>
              <w:top w:type="dxa" w:w="50"/>
              <w:left w:type="dxa" w:w="100"/>
              <w:bottom w:type="dxa" w:w="50"/>
              <w:right w:type="dxa" w:w="100"/>
            </w:tcMar>
          </w:tcPr>
          <w:p>
            <w:pPr>
              <w:bidi/>
              <w:spacing w:line="276"/>
              <w:jc w:val="right"/>
            </w:pPr>
            <w:r>
              <w:rPr>
                <w:rFonts w:ascii="Arial" w:cs="Arial" w:hAnsi="Arial"/>
                <w:b/>
                <w:bCs/>
                <w:sz w:val="19"/>
                <w:szCs w:val="19"/>
                <w:rtl/>
              </w:rPr>
              <w:t xml:space="preserve">مستبعدة حاليًا (F-005)</w:t>
            </w:r>
            <w:r>
              <w:rPr>
                <w:rFonts w:ascii="Arial" w:cs="Arial" w:hAnsi="Arial"/>
                <w:b w:val="false"/>
                <w:bCs w:val="false"/>
                <w:sz w:val="19"/>
                <w:szCs w:val="19"/>
                <w:rtl/>
              </w:rPr>
              <w:t xml:space="preserve"> — قرار مالك D-01 بخيارات في الفصل الحادي عشر</w:t>
            </w:r>
          </w:p>
        </w:tc>
      </w:tr>
      <w:tr>
        <w:trPr>
          <w:cantSplit/>
        </w:trPr>
        <w:tc>
          <w:tcPr>
            <w:tcW w:type="pct" w:w="5%"/>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S-22</w:t>
            </w:r>
          </w:p>
        </w:tc>
        <w:tc>
          <w:tcPr>
            <w:tcW w:type="pct" w:w="34%"/>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بصفتي أي مالك، أريد أن تنجو بياناتي من مسح المتصفح حتى لا يعني «محلي أولًا» هشًّا</w:t>
            </w:r>
          </w:p>
        </w:tc>
        <w:tc>
          <w:tcPr>
            <w:tcW w:type="pct" w:w="7%"/>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س</w:t>
            </w:r>
          </w:p>
        </w:tc>
        <w:tc>
          <w:tcPr>
            <w:tcW w:type="pct" w:w="15%"/>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تخزين دائم + عادة تصدير</w:t>
            </w:r>
          </w:p>
        </w:tc>
        <w:tc>
          <w:tcPr>
            <w:tcW w:type="pct" w:w="8%"/>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FL-H</w:t>
            </w:r>
          </w:p>
        </w:tc>
        <w:tc>
          <w:tcPr>
            <w:tcW w:type="pct" w:w="31%"/>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طلب persist عند الإقلاع (بنسخة ثلاثية صادقة في الإعدادات)؛ وإيقاع تذكير التصدير = قرار مالك (O-001)</w:t>
            </w:r>
          </w:p>
        </w:tc>
      </w:tr>
    </w:tbl>
    <w:p>
      <w:pPr>
        <w:spacing w:after="120"/>
      </w:pPr>
    </w:p>
    <w:p>
      <w:pPr>
        <w:pStyle w:val="Heading2"/>
        <w:bidi/>
        <w:spacing w:after="120" w:before="260" w:line="312"/>
        <w:jc w:val="right"/>
      </w:pPr>
      <w:bookmarkStart w:id="100019" w:name="_Toc100019"/>
      <w:r>
        <w:rPr>
          <w:rFonts w:ascii="Arial" w:cs="Arial" w:hAnsi="Arial"/>
          <w:b/>
          <w:bCs/>
          <w:color w:val="162032"/>
          <w:sz w:val="28"/>
          <w:szCs w:val="28"/>
          <w:rtl/>
        </w:rPr>
        <w:t xml:space="preserve">6-2 التدفقات الحرجة — بمجموعة الحقول الكاملة (مدخل، نية، قرارات، بيانات، خطوات، مراجعة، تأكيد، نجاح، فشل، إعادة، إلغاء، رجوع، حفظ، دون اتصال، الفعل التالي، خروج)</w:t>
      </w:r>
      <w:bookmarkEnd w:id="100019"/>
    </w:p>
    <w:p>
      <w:pPr>
        <w:bidi/>
        <w:spacing w:after="120" w:line="312"/>
        <w:jc w:val="both"/>
      </w:pPr>
      <w:r>
        <w:rPr>
          <w:rFonts w:ascii="Arial" w:cs="Arial" w:hAnsi="Arial"/>
          <w:b w:val="false"/>
          <w:bCs w:val="false"/>
          <w:sz w:val="24"/>
          <w:szCs w:val="24"/>
          <w:rtl/>
        </w:rPr>
        <w:t xml:space="preserve">‏«مؤكد» للمسارات الحالية؛ و«تصميم مقترح» لفروق الحالة المستهدفة.</w:t>
      </w:r>
    </w:p>
    <w:p>
      <w:pPr>
        <w:pStyle w:val="Heading3"/>
        <w:bidi/>
        <w:spacing w:after="120" w:before="200" w:line="312"/>
        <w:jc w:val="right"/>
      </w:pPr>
      <w:bookmarkStart w:id="100020" w:name="_Toc100020"/>
      <w:r>
        <w:rPr>
          <w:rFonts w:ascii="Arial" w:cs="Arial" w:hAnsi="Arial"/>
          <w:b/>
          <w:bCs/>
          <w:color w:val="162032"/>
          <w:sz w:val="24"/>
          <w:szCs w:val="24"/>
          <w:rtl/>
        </w:rPr>
        <w:t xml:space="preserve">FL-A — بيع سريع (نقدي أو آجل) من أي مكان</w:t>
      </w:r>
      <w:bookmarkEnd w:id="100020"/>
    </w:p>
    <w:p>
      <w:pPr>
        <w:bidi/>
        <w:spacing w:after="120" w:line="312"/>
        <w:jc w:val="both"/>
      </w:pPr>
      <w:r>
        <w:rPr>
          <w:rFonts w:ascii="Arial" w:cs="Arial" w:hAnsi="Arial"/>
          <w:b w:val="false"/>
          <w:bCs w:val="false"/>
          <w:sz w:val="24"/>
          <w:szCs w:val="24"/>
          <w:rtl/>
        </w:rPr>
        <w:t xml:space="preserve">المدخل: FAB على أي مسار سطح. النية: تسجيل ما حدث للتو. القرارات: كامل أم آجل (مفتاح X-06)؛ تكلفة معلومة/مجهولة؛ نسبة محفظة اختيارية. البيانات: المبلغ (إلزامي)؛ اسم البند، اسم الزبون (إلزامي عند الآجل)، المحصل الآن (أقل من الكامل)، التكلفة، المحفظة. الخطوات: FAB ← قائمة الورقة ← «تسجيل بيع» ← النموذج ← «سجّل البيع». المراجعة: لوحة الفرق في المحرر الكامل فقط (الورقة تشترط المحصل أقل من الكامل للآجل). التأكيد: مفتاح idempotency لكل نسخة ورقة. النجاح: نمط وصل بإجمالي الكاش بعد الحفظ؛ و«تم» يغلق. الفشل: رسائل تحقق سطرية عربية؛ وفشل التخزين يبقي النموذج ممتلئًا. الإعادة: المفتاح نفسه يمنع التكرار. الإلغاء: إغلاق الورقة يصفّر بصمت (لم يُحفظ شيء). الرجوع: الورقة عابرة فوق الشاشة القائمة (لا تنقل). الحفظ: كتابة ذرية واحدة (+ كتابة تخصيص اختيارية). دون اتصال: محلي تمامًا. الفعل التالي: لا شيء يُعرض (المستهدف: «سجّل بيعًا آخر» — تصميم مقترح). الخروج: «تم». فروق مستهدفة: كمية أكبر من 1 واختيار منتج (D-05)؛ وزر تكرار.</w:t>
      </w:r>
    </w:p>
    <w:p>
      <w:pPr>
        <w:pStyle w:val="Heading3"/>
        <w:bidi/>
        <w:spacing w:after="120" w:before="200" w:line="312"/>
        <w:jc w:val="right"/>
      </w:pPr>
      <w:bookmarkStart w:id="100021" w:name="_Toc100021"/>
      <w:r>
        <w:rPr>
          <w:rFonts w:ascii="Arial" w:cs="Arial" w:hAnsi="Arial"/>
          <w:b/>
          <w:bCs/>
          <w:color w:val="162032"/>
          <w:sz w:val="24"/>
          <w:szCs w:val="24"/>
          <w:rtl/>
        </w:rPr>
        <w:t xml:space="preserve">FL-B — دورة حياة الطلب (مسودة ← تكلفة ← اتفاق ← تنفيذ ← تسليم ← تحصيل)</w:t>
      </w:r>
      <w:bookmarkEnd w:id="100021"/>
    </w:p>
    <w:p>
      <w:pPr>
        <w:bidi/>
        <w:spacing w:after="120" w:line="312"/>
        <w:jc w:val="both"/>
      </w:pPr>
      <w:r>
        <w:rPr>
          <w:rFonts w:ascii="Arial" w:cs="Arial" w:hAnsi="Arial"/>
          <w:b w:val="false"/>
          <w:bCs w:val="false"/>
          <w:sz w:val="24"/>
          <w:szCs w:val="24"/>
          <w:rtl/>
        </w:rPr>
        <w:t xml:space="preserve">المدخل: FAB «طلب من عميل» أو منتقي </w:t>
      </w:r>
      <w:r>
        <w:rPr>
          <w:rFonts w:ascii="Consolas" w:cs="Consolas" w:hAnsi="Consolas"/>
          <w:b w:val="false"/>
          <w:bCs w:val="false"/>
          <w:color w:val="3D4A5C"/>
          <w:sz w:val="24"/>
          <w:szCs w:val="24"/>
        </w:rPr>
        <w:t xml:space="preserve">/orders/new</w:t>
      </w:r>
      <w:r>
        <w:rPr>
          <w:rFonts w:ascii="Arial" w:cs="Arial" w:hAnsi="Arial"/>
          <w:b w:val="false"/>
          <w:bCs w:val="false"/>
          <w:sz w:val="24"/>
          <w:szCs w:val="24"/>
          <w:rtl/>
        </w:rPr>
        <w:t xml:space="preserve">. النية: إدارة شغل حرفي صادق. القرارات: المواصفات؛ معرفة التكلفة؛ السعر + العربون؛ بدء/جاهز/مُسلَّم؛ المتبقي: تحصيل الآن أم تسجيله دينًا؛ الإلغاء (بتسوية عربون ثلاثية: رد/احتفاظ/مراجعة). البيانات: اسم البند + المواصفات؛ نسخة التكلفة (مواد/وقت/تغليف/توصيل/هدر/حماية)؛ السعر المتفق والتاريخ والعربون؛ مبالغ التحصيل. الخطوات: محرر المسودة ← محرر التكلفة («حفظ نسخة التكلفة» يفتح «تسجيل الاتفاق») ← محرر الاتفاق ← تفاصيل الطلب (نقرات الحالة) ← لوحة التحصيل. المراجعة: بوابات المعرفة (الربح معدوم إلا عند final؛ وX-06 لا يقرر مكان أحد). التأكيد: كل انتقال صريح؛ والإلغاء يتطلب سببًا. النجاح: طلب settled ببطاقة نتيجة (أو needs_review بصدق). الفشل/الإعادة: حارس التعارض (و٦) عند التحرير من نافذتين؛ ومفاتيح idempotency لكل فعل. الإلغاء: مسار موثق بتسوية العربون. الرجوع: التدفقات العميقة تخفي الشريط؛ وحارس التغييرات يشتغل على رجوع المتصفح/النظام. الحفظ: ذري لكل خطوة (المسودة والطلب في معاملة واحدة). دون اتصال: محلي. الفعل التالي: تفاصيل الطلب تعرض دائمًا CTA التالي. الخروج: إلى «العمل». لا تناظر مؤكد: الشريط يبقى هنا (U-005).</w:t>
      </w:r>
    </w:p>
    <w:p>
      <w:pPr>
        <w:pStyle w:val="Heading3"/>
        <w:bidi/>
        <w:spacing w:after="120" w:before="200" w:line="312"/>
        <w:jc w:val="right"/>
      </w:pPr>
      <w:bookmarkStart w:id="100022" w:name="_Toc100022"/>
      <w:r>
        <w:rPr>
          <w:rFonts w:ascii="Arial" w:cs="Arial" w:hAnsi="Arial"/>
          <w:b/>
          <w:bCs/>
          <w:color w:val="162032"/>
          <w:sz w:val="24"/>
          <w:szCs w:val="24"/>
          <w:rtl/>
        </w:rPr>
        <w:t xml:space="preserve">FL-C — المحافظ: افتتاح، تخصيص، تحويل، ضبط</w:t>
      </w:r>
      <w:bookmarkEnd w:id="100022"/>
    </w:p>
    <w:p>
      <w:pPr>
        <w:bidi/>
        <w:spacing w:after="120" w:line="312"/>
        <w:jc w:val="both"/>
      </w:pPr>
      <w:r>
        <w:rPr>
          <w:rFonts w:ascii="Arial" w:cs="Arial" w:hAnsi="Arial"/>
          <w:b w:val="false"/>
          <w:bCs w:val="false"/>
          <w:sz w:val="24"/>
          <w:szCs w:val="24"/>
          <w:rtl/>
        </w:rPr>
        <w:t xml:space="preserve">المدخل: طبقة أفعال مالي / روابط الحقيقة؛ وطرق حقائق الرئيسية. النية: جعل كاش كل موقع حقيقيًا. القرارات: نوع المحفظة؛ الافتتاح معلوم/مجهول/صفر؛ تخصيص إلى محفظة أم تغطية صرف؛ مصدر وهدف التحويل. البيانات: الاسم، النوع، مبلغ الافتتاح وحالته؛ الاتجاه والمبلغ والملاحظة. الخطوات: محرر المحفظة ← قائمة المحافظ ← محررات التوزيع/التحويل/الضبط. المراجعة: سطر حقيقة النظرة («هذه المحافظ تسجل فقط…»). التأكيد: الحرّاس (لا سحب أكثر من المتاح، لا تجاوز رصيد، ساقا التحويل مقترنتان). النجاح: تحدث الأرصدة وتُضاف القيود. الفشل: رسائل عربية صادقة؛ لا شيء نصف مكتوب. الإعادة: idempotency بمفتاح العملية. الإلغاء/الرجوع: محررات عميقة بحارس التغييرات. الحفظ: ذري (التحويل معاملة واحدة بساقين). دون اتصال: محلي. الفعل التالي: إعادة فحص شريط غير الموزع. الخروج: «محافظ الكاش». الفجوة: ختم المجهول بلا طريق إكمال مرئي (D-004 — المستهدف: صف المحفظة ← «سجّل رصيدًا موثقًا لاحقًا» عبر PA-007).</w:t>
      </w:r>
    </w:p>
    <w:p>
      <w:pPr>
        <w:pStyle w:val="Heading3"/>
        <w:bidi/>
        <w:spacing w:after="120" w:before="200" w:line="312"/>
        <w:jc w:val="right"/>
      </w:pPr>
      <w:bookmarkStart w:id="100023" w:name="_Toc100023"/>
      <w:r>
        <w:rPr>
          <w:rFonts w:ascii="Arial" w:cs="Arial" w:hAnsi="Arial"/>
          <w:b/>
          <w:bCs/>
          <w:color w:val="162032"/>
          <w:sz w:val="24"/>
          <w:szCs w:val="24"/>
          <w:rtl/>
        </w:rPr>
        <w:t xml:space="preserve">FL-D — عدّ الصندوق (المطابقة)</w:t>
      </w:r>
      <w:bookmarkEnd w:id="100023"/>
    </w:p>
    <w:p>
      <w:pPr>
        <w:bidi/>
        <w:spacing w:after="120" w:line="312"/>
        <w:jc w:val="both"/>
      </w:pPr>
      <w:r>
        <w:rPr>
          <w:rFonts w:ascii="Arial" w:cs="Arial" w:hAnsi="Arial"/>
          <w:b w:val="false"/>
          <w:bCs w:val="false"/>
          <w:sz w:val="24"/>
          <w:szCs w:val="24"/>
          <w:rtl/>
        </w:rPr>
        <w:t xml:space="preserve">المدخل: </w:t>
      </w:r>
      <w:r>
        <w:rPr>
          <w:rFonts w:ascii="Arial" w:cs="Arial" w:hAnsi="Arial"/>
          <w:b/>
          <w:bCs/>
          <w:sz w:val="24"/>
          <w:szCs w:val="24"/>
          <w:rtl/>
        </w:rPr>
        <w:t xml:space="preserve">مدخل وحيد</w:t>
      </w:r>
      <w:r>
        <w:rPr>
          <w:rFonts w:ascii="Arial" w:cs="Arial" w:hAnsi="Arial"/>
          <w:b w:val="false"/>
          <w:bCs w:val="false"/>
          <w:sz w:val="24"/>
          <w:szCs w:val="24"/>
          <w:rtl/>
        </w:rPr>
        <w:t xml:space="preserve"> — رابط نصي في مالي «عدّ الصندوق». النية: مطابقة الدرج مع السجل. القرارات: المحفظة؛ المبلغ المعدود. البيانات: الكاش الفيزيائي المعدود. الخطوات: اختيار المحفظة ← العدّ ← «سجّل التسوية». المراجعة: بطاقة الفرق تشرح الاتجاه بنص صادق («غالبًا قبضات ما انسجّلت…»). التأكيد: فرق صفر = لا كتابة أصلًا. النجاح: بطاقة نجاح في المكان نفسه؛ </w:t>
      </w:r>
      <w:r>
        <w:rPr>
          <w:rFonts w:ascii="Arial" w:cs="Arial" w:hAnsi="Arial"/>
          <w:b/>
          <w:bCs/>
          <w:sz w:val="24"/>
          <w:szCs w:val="24"/>
          <w:rtl/>
        </w:rPr>
        <w:t xml:space="preserve">النصوص المالية بمقياس صحيح (F-001 مُصلَّح)</w:t>
      </w:r>
      <w:r>
        <w:rPr>
          <w:rFonts w:ascii="Arial" w:cs="Arial" w:hAnsi="Arial"/>
          <w:b w:val="false"/>
          <w:bCs w:val="false"/>
          <w:sz w:val="24"/>
          <w:szCs w:val="24"/>
          <w:rtl/>
        </w:rPr>
        <w:t xml:space="preserve">؛ والتسوية بأثر مستقبلي فقط. الفشل/الإعادة: مفتاح عملية لكل عدّ. الإلغاء: رجوع إلى </w:t>
      </w:r>
      <w:r>
        <w:rPr>
          <w:rFonts w:ascii="Consolas" w:cs="Consolas" w:hAnsi="Consolas"/>
          <w:b w:val="false"/>
          <w:bCs w:val="false"/>
          <w:color w:val="3D4A5C"/>
          <w:sz w:val="24"/>
          <w:szCs w:val="24"/>
        </w:rPr>
        <w:t xml:space="preserve">/cash</w:t>
      </w:r>
      <w:r>
        <w:rPr>
          <w:rFonts w:ascii="Arial" w:cs="Arial" w:hAnsi="Arial"/>
          <w:b w:val="false"/>
          <w:bCs w:val="false"/>
          <w:sz w:val="24"/>
          <w:szCs w:val="24"/>
          <w:rtl/>
        </w:rPr>
        <w:t xml:space="preserve">. الحفظ: قيد ضبط موثق واحد. دون اتصال: محلي. الفعل التالي: «محافظ الكاش». الخروج: رجوع. المستهدف: مدخل ثانٍ من صف المحفظة (تصميم مقترح).</w:t>
      </w:r>
    </w:p>
    <w:p>
      <w:pPr>
        <w:pStyle w:val="Heading3"/>
        <w:bidi/>
        <w:spacing w:after="120" w:before="200" w:line="312"/>
        <w:jc w:val="right"/>
      </w:pPr>
      <w:bookmarkStart w:id="100024" w:name="_Toc100024"/>
      <w:r>
        <w:rPr>
          <w:rFonts w:ascii="Arial" w:cs="Arial" w:hAnsi="Arial"/>
          <w:b/>
          <w:bCs/>
          <w:color w:val="162032"/>
          <w:sz w:val="24"/>
          <w:szCs w:val="24"/>
          <w:rtl/>
        </w:rPr>
        <w:t xml:space="preserve">FL-E — تقدير التكلفة قبل الالتزام (أدواتي)</w:t>
      </w:r>
      <w:bookmarkEnd w:id="100024"/>
    </w:p>
    <w:p>
      <w:pPr>
        <w:bidi/>
        <w:spacing w:after="120" w:line="312"/>
        <w:jc w:val="both"/>
      </w:pPr>
      <w:r>
        <w:rPr>
          <w:rFonts w:ascii="Arial" w:cs="Arial" w:hAnsi="Arial"/>
          <w:b w:val="false"/>
          <w:bCs w:val="false"/>
          <w:sz w:val="24"/>
          <w:szCs w:val="24"/>
          <w:rtl/>
        </w:rPr>
        <w:t xml:space="preserve">المدخل: مقعد «أدواتي». النية: التفكير قبل وعد بسعر. القرارات: المواد (كلٌّ بدرجة ثقة)؛ الوقت اختياري؛ الحماية؛ الكمية. البيانات: مدخلات التقدير. الخطوات: نموذج الحاسبة ← معاينة حية («سعر الحماية للقطعة») ← «احفظ التقدير لمراجعته لاحقًا». المراجعة: حالات المعرفة تطابق نموذج نسخ الطلب. التأكيد: الحفظ لا ينشئ أثرًا ماليًا/مخزونيًا أبدًا (مُختبَر في المجال). النجاح: التقدير في القائمة. الفشل: لا شيء (قراءة نقية). الإعادة: حرة. الإلغاء: خروج الصفحة. الحفظ: مخزن خاص (مخطط 29). دون اتصال: محلي. الفعل التالي: </w:t>
      </w:r>
      <w:r>
        <w:rPr>
          <w:rFonts w:ascii="Arial" w:cs="Arial" w:hAnsi="Arial"/>
          <w:b/>
          <w:bCs/>
          <w:sz w:val="24"/>
          <w:szCs w:val="24"/>
          <w:rtl/>
        </w:rPr>
        <w:t xml:space="preserve">لا شيء — التقديرات للكتابة فقط (U-004)</w:t>
      </w:r>
      <w:r>
        <w:rPr>
          <w:rFonts w:ascii="Arial" w:cs="Arial" w:hAnsi="Arial"/>
          <w:b w:val="false"/>
          <w:bCs w:val="false"/>
          <w:sz w:val="24"/>
          <w:szCs w:val="24"/>
          <w:rtl/>
        </w:rPr>
        <w:t xml:space="preserve">؛ المستهدف: «ابدأ مسودة من هذا التقدير» (تصميم مقترح يُبقي التقدير لم يمس). الخروج: الشريط.</w:t>
      </w:r>
    </w:p>
    <w:p>
      <w:pPr>
        <w:pStyle w:val="Heading3"/>
        <w:bidi/>
        <w:spacing w:after="120" w:before="200" w:line="312"/>
        <w:jc w:val="right"/>
      </w:pPr>
      <w:bookmarkStart w:id="100025" w:name="_Toc100025"/>
      <w:r>
        <w:rPr>
          <w:rFonts w:ascii="Arial" w:cs="Arial" w:hAnsi="Arial"/>
          <w:b/>
          <w:bCs/>
          <w:color w:val="162032"/>
          <w:sz w:val="24"/>
          <w:szCs w:val="24"/>
          <w:rtl/>
        </w:rPr>
        <w:t xml:space="preserve">FL-F — المراجعة المالية (الكاش الآن / الفترة / التصحيحات)</w:t>
      </w:r>
      <w:bookmarkEnd w:id="100025"/>
    </w:p>
    <w:p>
      <w:pPr>
        <w:bidi/>
        <w:spacing w:after="120" w:line="312"/>
        <w:jc w:val="both"/>
      </w:pPr>
      <w:r>
        <w:rPr>
          <w:rFonts w:ascii="Arial" w:cs="Arial" w:hAnsi="Arial"/>
          <w:b w:val="false"/>
          <w:bCs w:val="false"/>
          <w:sz w:val="24"/>
          <w:szCs w:val="24"/>
          <w:rtl/>
        </w:rPr>
        <w:t xml:space="preserve">المدخل: مقعد «مالي». النية: معرفة حقيقة مالي. القرارات: أي طبقة تُفتح؛ مدى الفترة. البيانات: لا شيء (قراءات). الخطوات: بطاقة القرار ← 4 بطاقات موقف ← سطور الحقيقة (الأمانات، غير الموزع) ← الطبقات المطوية (قراءة الفترة، G5، الأفعال، العربونات، الأحداث). المراجعة: مصادر الاستبعاد مكشوفة («فتح مصدر الاستبعاد»)؛ وطبقة الأحداث تعرض آخر 3 مع شركاء التراجع وتبديل الأثر الكامل. التأكيد: قراءات فقط. النجاح: أرقام صادقة تشمل «غير متاح» للمجهول. الفشل: مدى غير صالح ← حالة invalid ونتيجة معدومة. الإعادة: لا ينطبق. الإلغاء/الرجوع: سطح. الحفظ: لا شيء. دون اتصال: محلي. الفعل التالي: CTAs الطبقة (11 فعلًا خلف طية). الخروج: الشريط. الفجوات: نتيجة الفترة تستبعد المبيعات المباشرة (F-005)؛ ولا تاريخ موحد (U-001)؛ وتعديل/حذف الأحداث بعيد المنال (D-005).</w:t>
      </w:r>
    </w:p>
    <w:p>
      <w:pPr>
        <w:pStyle w:val="Heading3"/>
        <w:bidi/>
        <w:spacing w:after="120" w:before="200" w:line="312"/>
        <w:jc w:val="right"/>
      </w:pPr>
      <w:bookmarkStart w:id="100026" w:name="_Toc100026"/>
      <w:r>
        <w:rPr>
          <w:rFonts w:ascii="Arial" w:cs="Arial" w:hAnsi="Arial"/>
          <w:b/>
          <w:bCs/>
          <w:color w:val="162032"/>
          <w:sz w:val="24"/>
          <w:szCs w:val="24"/>
          <w:rtl/>
        </w:rPr>
        <w:t xml:space="preserve">FL-G — الإقلاع الأول (الإعداد)</w:t>
      </w:r>
      <w:bookmarkEnd w:id="100026"/>
    </w:p>
    <w:p>
      <w:pPr>
        <w:bidi/>
        <w:spacing w:after="120" w:line="312"/>
        <w:jc w:val="both"/>
      </w:pPr>
      <w:r>
        <w:rPr>
          <w:rFonts w:ascii="Arial" w:cs="Arial" w:hAnsi="Arial"/>
          <w:b w:val="false"/>
          <w:bCs w:val="false"/>
          <w:sz w:val="24"/>
          <w:szCs w:val="24"/>
          <w:rtl/>
        </w:rPr>
        <w:t xml:space="preserve">المدخل: بوابة الإقلاع (لا ملف شخصي ← </w:t>
      </w:r>
      <w:r>
        <w:rPr>
          <w:rFonts w:ascii="Consolas" w:cs="Consolas" w:hAnsi="Consolas"/>
          <w:b w:val="false"/>
          <w:bCs w:val="false"/>
          <w:color w:val="3D4A5C"/>
          <w:sz w:val="24"/>
          <w:szCs w:val="24"/>
        </w:rPr>
        <w:t xml:space="preserve">/setup</w:t>
      </w:r>
      <w:r>
        <w:rPr>
          <w:rFonts w:ascii="Arial" w:cs="Arial" w:hAnsi="Arial"/>
          <w:b w:val="false"/>
          <w:bCs w:val="false"/>
          <w:sz w:val="24"/>
          <w:szCs w:val="24"/>
          <w:rtl/>
        </w:rPr>
        <w:t xml:space="preserve">). النية: البدء. القرارات: الاسم (إلزامي)؛ المحفظة الآن أو التخطي؛ الافتتاح معلوم/مجهول/صفر. البيانات: بحسب القرار. الخطوات: 3 خطوات ← حفظ ← الأساس ← الرئيسية. المراجعة: بطاقة الأثر وسطور الصدق. التأكيد: حفظ بمفتاح idempotency. النجاح: ملف شخصي + محفظة اختيارية؛ وعرض الأساس. الفشل: أخطاء حفظ صادقة. الإعادة: آمنة. الإلغاء: لا ينطبق (أول تشغيل). الرجوع: خطوة سابقة. الحفظ: كتابة الملف (+ كتابة المحفظة). دون اتصال: محلي. الفعل التالي: الأساس أو الرئيسية. الخروج: «ادخل إلى مشروعي». بعد الإصلاح: مسار التخطي لا يسأل ثم يهمل (F-002). المتبقي: حفظ مسودة الاسم (U-003).</w:t>
      </w:r>
    </w:p>
    <w:p>
      <w:pPr>
        <w:pStyle w:val="Heading3"/>
        <w:bidi/>
        <w:spacing w:after="120" w:before="200" w:line="312"/>
        <w:jc w:val="right"/>
      </w:pPr>
      <w:bookmarkStart w:id="100027" w:name="_Toc100027"/>
      <w:r>
        <w:rPr>
          <w:rFonts w:ascii="Arial" w:cs="Arial" w:hAnsi="Arial"/>
          <w:b/>
          <w:bCs/>
          <w:color w:val="162032"/>
          <w:sz w:val="24"/>
          <w:szCs w:val="24"/>
          <w:rtl/>
        </w:rPr>
        <w:t xml:space="preserve">FL-H — النسخ الاحتياطي والاستعادة والتصفير (الإعدادات)</w:t>
      </w:r>
      <w:bookmarkEnd w:id="100027"/>
    </w:p>
    <w:p>
      <w:pPr>
        <w:bidi/>
        <w:spacing w:after="120" w:line="312"/>
        <w:jc w:val="both"/>
      </w:pPr>
      <w:r>
        <w:rPr>
          <w:rFonts w:ascii="Arial" w:cs="Arial" w:hAnsi="Arial"/>
          <w:b w:val="false"/>
          <w:bCs w:val="false"/>
          <w:sz w:val="24"/>
          <w:szCs w:val="24"/>
          <w:rtl/>
        </w:rPr>
        <w:t xml:space="preserve">المدخل: الترس ← الإعدادات. النية: الحماية أو البدء من جديد. القرارات: التصدير الآن؛ الاستيراد (معاينة ← استبدال)؛ التصفير (يتطلب تصديرًا مُتحقَّقًا + كتابة تأكيد حرفية). البيانات: ملف لقطة كاملة. الخطوات: «تصدير» ← ملف مُتحقق؛ «استيراد» ← معاينة ← «استبدال البيانات المحلية»؛ «ابدأ من جديد» ← بوابة التصدير ← كتابة «ابدأ من جديد» ← زر الخطر. المراجعة: المعاينة تعرض الأعداد؛ ولوحة تحذير التصفير. التأكيد: مطابقة الكتابة الحرفية تفعّل زر التدمير؛ والإلغاء متاح دائمًا («إلغاء — بياناتي تبقى»). النجاح: تصدير مُتحقق (</w:t>
      </w:r>
      <w:r>
        <w:rPr>
          <w:rFonts w:ascii="Arial" w:cs="Arial" w:hAnsi="Arial"/>
          <w:b/>
          <w:bCs/>
          <w:sz w:val="24"/>
          <w:szCs w:val="24"/>
          <w:rtl/>
        </w:rPr>
        <w:t xml:space="preserve">صالح الآن لكل أشكال البيع — F-004 مُصلَّح</w:t>
      </w:r>
      <w:r>
        <w:rPr>
          <w:rFonts w:ascii="Arial" w:cs="Arial" w:hAnsi="Arial"/>
          <w:b w:val="false"/>
          <w:bCs w:val="false"/>
          <w:sz w:val="24"/>
          <w:szCs w:val="24"/>
          <w:rtl/>
        </w:rPr>
        <w:t xml:space="preserve">)؛ واستبدال ذري. الفشل: الملفات التالفة/الناقصة لا تمس البيانات الحالية أبدًا. الإعادة: آمنة. الرجوع: الأقسام. الحفظ: معاملات ذرية. دون اتصال: محلي. الفعل التالي: سطر حقيقة التخزين الدائم. الخروج: الترس. المتبقي: إيقاع تذكير التصدير (O-001، D-11).</w:t>
      </w:r>
    </w:p>
    <w:p>
      <w:pPr>
        <w:pStyle w:val="Heading3"/>
        <w:bidi/>
        <w:spacing w:after="120" w:before="200" w:line="312"/>
        <w:jc w:val="right"/>
      </w:pPr>
      <w:bookmarkStart w:id="100028" w:name="_Toc100028"/>
      <w:r>
        <w:rPr>
          <w:rFonts w:ascii="Arial" w:cs="Arial" w:hAnsi="Arial"/>
          <w:b/>
          <w:bCs/>
          <w:color w:val="162032"/>
          <w:sz w:val="24"/>
          <w:szCs w:val="24"/>
          <w:rtl/>
        </w:rPr>
        <w:t xml:space="preserve">FL-I — التثبيت والعمل دون اتصال (PWA)</w:t>
      </w:r>
      <w:bookmarkEnd w:id="100028"/>
    </w:p>
    <w:p>
      <w:pPr>
        <w:bidi/>
        <w:spacing w:after="120" w:line="312"/>
        <w:jc w:val="both"/>
      </w:pPr>
      <w:r>
        <w:rPr>
          <w:rFonts w:ascii="Arial" w:cs="Arial" w:hAnsi="Arial"/>
          <w:b w:val="false"/>
          <w:bCs w:val="false"/>
          <w:sz w:val="24"/>
          <w:szCs w:val="24"/>
          <w:rtl/>
        </w:rPr>
        <w:t xml:space="preserve">المدخل: بطاقة التثبيت (beforeinstallprompt؛ إخفاء 30 يومًا محفوظ)؛ وبطاقات إشعار التشغيل. النية: امتلاك التطبيق والعمل دون شبكة. القرارات: التثبيت الآن/لاحقًا؛ التحديث الآن/لاحقًا (بموافقة). البيانات: لا شيء. الخطوات: البطاقة ← موجه المتصفح / تعليمات iOS اليدوية. المراجعة: نص دون اتصال صادق («لا توجد مزامنة أو نسخة سحابية»). النجاح: إقلاع standalone؛ وبطاقة عدم الاتصال عند الانقطاع. الفشل: فشل تسجيل عامل الخدمة يتراجع بلطف بنص عربي. دون اتصال: بالتصميم. الخروج: لا ينطبق. الفجوة: </w:t>
      </w:r>
      <w:r>
        <w:rPr>
          <w:rFonts w:ascii="Consolas" w:cs="Consolas" w:hAnsi="Consolas"/>
          <w:b w:val="false"/>
          <w:bCs w:val="false"/>
          <w:color w:val="3D4A5C"/>
          <w:sz w:val="24"/>
          <w:szCs w:val="24"/>
        </w:rPr>
        <w:t xml:space="preserve">viewport-fit=cover</w:t>
      </w:r>
      <w:r>
        <w:rPr>
          <w:rFonts w:ascii="Arial" w:cs="Arial" w:hAnsi="Arial"/>
          <w:b w:val="false"/>
          <w:bCs w:val="false"/>
          <w:sz w:val="24"/>
          <w:szCs w:val="24"/>
          <w:rtl/>
        </w:rPr>
        <w:t xml:space="preserve"> مفقود فحواف safe-area خاملة في تبويبات المتصفح (P-004)؛ وقبول الأجهزة مفتوح.</w:t>
      </w:r>
    </w:p>
    <w:p>
      <w:pPr>
        <w:pStyle w:val="Heading3"/>
        <w:bidi/>
        <w:spacing w:after="120" w:before="200" w:line="312"/>
        <w:jc w:val="right"/>
      </w:pPr>
      <w:bookmarkStart w:id="100029" w:name="_Toc100029"/>
      <w:r>
        <w:rPr>
          <w:rFonts w:ascii="Arial" w:cs="Arial" w:hAnsi="Arial"/>
          <w:b/>
          <w:bCs/>
          <w:color w:val="162032"/>
          <w:sz w:val="24"/>
          <w:szCs w:val="24"/>
          <w:rtl/>
        </w:rPr>
        <w:t xml:space="preserve">FL-J — دفتر الناس</w:t>
      </w:r>
      <w:bookmarkEnd w:id="100029"/>
    </w:p>
    <w:p>
      <w:pPr>
        <w:bidi/>
        <w:spacing w:after="120" w:line="312"/>
        <w:jc w:val="both"/>
      </w:pPr>
      <w:r>
        <w:rPr>
          <w:rFonts w:ascii="Arial" w:cs="Arial" w:hAnsi="Arial"/>
          <w:b w:val="false"/>
          <w:bCs w:val="false"/>
          <w:sz w:val="24"/>
          <w:szCs w:val="24"/>
          <w:rtl/>
        </w:rPr>
        <w:t xml:space="preserve">المدخل: رابط حقيقة مالي؛ صف وحدة في الأدوات؛ بطاقة غياب الرئيسية (مشروطة). النية: من له عندي وعلى من لي. القرارات: البحث؛ أي طرف أفتح. البيانات: لا شيء (نموذج قراءة). الخطوات: الإجماليات ← البحث ← تفاصيل الطرف ← صف الحركة ← الشاشة المصدر. المراجعة: سطر حقيقة التذييل («قراءة مجمّعة… ما يُسجَّل منه شيء جديد»). النجاح: مستحق/مستحق عليه لكل طرف مع مسار حركات. الفشل: لا شيء. الإعادة: لا ينطبق. الرجوع: </w:t>
      </w:r>
      <w:r>
        <w:rPr>
          <w:rFonts w:ascii="Consolas" w:cs="Consolas" w:hAnsi="Consolas"/>
          <w:b w:val="false"/>
          <w:bCs w:val="false"/>
          <w:color w:val="3D4A5C"/>
          <w:sz w:val="24"/>
          <w:szCs w:val="24"/>
        </w:rPr>
        <w:t xml:space="preserve">/finance</w:t>
      </w:r>
      <w:r>
        <w:rPr>
          <w:rFonts w:ascii="Arial" w:cs="Arial" w:hAnsi="Arial"/>
          <w:b w:val="false"/>
          <w:bCs w:val="false"/>
          <w:sz w:val="24"/>
          <w:szCs w:val="24"/>
          <w:rtl/>
        </w:rPr>
        <w:t xml:space="preserve">. الحفظ: لا شيء. دون اتصال: محلي. الفعل التالي: رابط الحركة (طلب/بيع/شراء). الخروج: رجوع. بعد الإصلاح: أطراف البيع الآجل أسماء هيكلية (D-001). المتبقي: لا اختصار تحصيل لكل طرف (D-003).</w:t>
      </w:r>
    </w:p>
    <w:p>
      <w:pPr>
        <w:pStyle w:val="Heading1"/>
        <w:bidi/>
        <w:spacing w:after="160" w:before="360" w:line="312"/>
        <w:jc w:val="right"/>
      </w:pPr>
      <w:bookmarkStart w:id="100030" w:name="_Toc100030"/>
      <w:r>
        <w:rPr>
          <w:rFonts w:ascii="Arial" w:cs="Arial" w:hAnsi="Arial"/>
          <w:b/>
          <w:bCs/>
          <w:color w:val="162032"/>
          <w:sz w:val="32"/>
          <w:szCs w:val="32"/>
          <w:rtl/>
        </w:rPr>
        <w:t xml:space="preserve">الفصل السابع — تحليل فجوة المنتجات والمبيعات</w:t>
      </w:r>
      <w:bookmarkEnd w:id="100030"/>
    </w:p>
    <w:p>
      <w:pPr>
        <w:pStyle w:val="Heading2"/>
        <w:bidi/>
        <w:spacing w:after="120" w:before="260" w:line="312"/>
        <w:jc w:val="right"/>
      </w:pPr>
      <w:bookmarkStart w:id="100031" w:name="_Toc100031"/>
      <w:r>
        <w:rPr>
          <w:rFonts w:ascii="Arial" w:cs="Arial" w:hAnsi="Arial"/>
          <w:b/>
          <w:bCs/>
          <w:color w:val="162032"/>
          <w:sz w:val="28"/>
          <w:szCs w:val="28"/>
          <w:rtl/>
        </w:rPr>
        <w:t xml:space="preserve">7-1 ما يقوله الكود عن «المنتج» اليوم — مؤكد من main الحالي</w:t>
      </w:r>
      <w:bookmarkEnd w:id="100031"/>
    </w:p>
    <w:p>
      <w:pPr>
        <w:bidi/>
        <w:spacing w:after="120" w:line="312"/>
        <w:jc w:val="both"/>
      </w:pPr>
      <w:r>
        <w:rPr>
          <w:rFonts w:ascii="Arial" w:cs="Arial" w:hAnsi="Arial"/>
          <w:b w:val="false"/>
          <w:bCs w:val="false"/>
          <w:sz w:val="24"/>
          <w:szCs w:val="24"/>
          <w:rtl/>
        </w:rPr>
        <w:t xml:space="preserve">عنصر الكتالوج </w:t>
      </w:r>
      <w:r>
        <w:rPr>
          <w:rFonts w:ascii="Consolas" w:cs="Consolas" w:hAnsi="Consolas"/>
          <w:b w:val="false"/>
          <w:bCs w:val="false"/>
          <w:color w:val="3D4A5C"/>
          <w:sz w:val="24"/>
          <w:szCs w:val="24"/>
        </w:rPr>
        <w:t xml:space="preserve">CatalogItem</w:t>
      </w:r>
      <w:r>
        <w:rPr>
          <w:rFonts w:ascii="Arial" w:cs="Arial" w:hAnsi="Arial"/>
          <w:b w:val="false"/>
          <w:bCs w:val="false"/>
          <w:sz w:val="24"/>
          <w:szCs w:val="24"/>
          <w:rtl/>
        </w:rPr>
        <w:t xml:space="preserve"> (في </w:t>
      </w:r>
      <w:r>
        <w:rPr>
          <w:rFonts w:ascii="Consolas" w:cs="Consolas" w:hAnsi="Consolas"/>
          <w:b w:val="false"/>
          <w:bCs w:val="false"/>
          <w:color w:val="3D4A5C"/>
          <w:sz w:val="24"/>
          <w:szCs w:val="24"/>
        </w:rPr>
        <w:t xml:space="preserve">src/domain/catalog/types.ts</w:t>
      </w:r>
      <w:r>
        <w:rPr>
          <w:rFonts w:ascii="Arial" w:cs="Arial" w:hAnsi="Arial"/>
          <w:b w:val="false"/>
          <w:bCs w:val="false"/>
          <w:sz w:val="24"/>
          <w:szCs w:val="24"/>
          <w:rtl/>
        </w:rPr>
        <w:t xml:space="preserve">) هو: معرّف، ونوع (منتج/خدمة)، واسم، ووسم وحدة قديم نصي حر، ومرجع وحدة منظمة اختياري، وعلم تفعيل، وطوابع زمنية، ومفتاح عملية. </w:t>
      </w:r>
      <w:r>
        <w:rPr>
          <w:rFonts w:ascii="Arial" w:cs="Arial" w:hAnsi="Arial"/>
          <w:b/>
          <w:bCs/>
          <w:sz w:val="24"/>
          <w:szCs w:val="24"/>
          <w:rtl/>
        </w:rPr>
        <w:t xml:space="preserve">لا يحمل تكلفة وحدة، ولا سعر بيع افتراضيًا، ولا مخزونًا/كمية — لا شيء من هذه إطلاقًا.</w:t>
      </w:r>
      <w:r>
        <w:rPr>
          <w:rFonts w:ascii="Arial" w:cs="Arial" w:hAnsi="Arial"/>
          <w:b w:val="false"/>
          <w:bCs w:val="false"/>
          <w:sz w:val="24"/>
          <w:szCs w:val="24"/>
          <w:rtl/>
        </w:rPr>
        <w:t xml:space="preserve"> الوحدات المنظمة والتحويلات الجذرية الدقيقة وقوالب المكونات مع الناتج موجودة كمراجع تخطيط — «القالب للتذكر والتخطيط فقط. لا يسحب مخزونًا ولا يغيّر تكلفة قديمة». وتقدم الخدمة إنشاء/إيقافًا فقط — </w:t>
      </w:r>
      <w:r>
        <w:rPr>
          <w:rFonts w:ascii="Arial" w:cs="Arial" w:hAnsi="Arial"/>
          <w:b/>
          <w:bCs/>
          <w:sz w:val="24"/>
          <w:szCs w:val="24"/>
          <w:rtl/>
        </w:rPr>
        <w:t xml:space="preserve">لا عملية تعديل أو إعادة تسمية للأصناف أصلًا</w:t>
      </w:r>
      <w:r>
        <w:rPr>
          <w:rFonts w:ascii="Arial" w:cs="Arial" w:hAnsi="Arial"/>
          <w:b w:val="false"/>
          <w:bCs w:val="false"/>
          <w:sz w:val="24"/>
          <w:szCs w:val="24"/>
          <w:rtl/>
        </w:rPr>
        <w:t xml:space="preserve">، ما يجعل «تعديل المنتج يغير المبيعات التاريخية» مستحيلًا بالبناء.</w:t>
      </w:r>
    </w:p>
    <w:p>
      <w:pPr>
        <w:pStyle w:val="Heading2"/>
        <w:bidi/>
        <w:spacing w:after="120" w:before="260" w:line="312"/>
        <w:jc w:val="right"/>
      </w:pPr>
      <w:bookmarkStart w:id="100032" w:name="_Toc100032"/>
      <w:r>
        <w:rPr>
          <w:rFonts w:ascii="Arial" w:cs="Arial" w:hAnsi="Arial"/>
          <w:b/>
          <w:bCs/>
          <w:color w:val="162032"/>
          <w:sz w:val="28"/>
          <w:szCs w:val="28"/>
          <w:rtl/>
        </w:rPr>
        <w:t xml:space="preserve">7-2 إجابات أسئلة الفجوة الخمسة من الكود</w:t>
      </w:r>
      <w:bookmarkEnd w:id="100032"/>
    </w:p>
    <w:p>
      <w:pPr>
        <w:keepNext/>
        <w:bidi/>
        <w:spacing w:after="80" w:before="160"/>
        <w:jc w:val="right"/>
      </w:pPr>
      <w:r>
        <w:rPr>
          <w:rFonts w:ascii="Arial" w:cs="Arial" w:hAnsi="Arial"/>
          <w:b/>
          <w:bCs/>
          <w:sz w:val="21"/>
          <w:szCs w:val="21"/>
          <w:rtl/>
        </w:rPr>
        <w:t xml:space="preserve">جدول 5 — أسئلة الفجوة وإجاباتها المؤكدة</w:t>
      </w:r>
    </w:p>
    <w:tbl>
      <w:tblPr>
        <w:bidiVisual/>
        <w:tblW w:type="pct" w:w="100%"/>
        <w:tblBorders>
          <w:top w:val="single" w:color="9AA6B2" w:sz="4"/>
          <w:left w:val="none"/>
          <w:bottom w:val="single" w:color="9AA6B2" w:sz="4"/>
          <w:right w:val="none"/>
          <w:insideH w:val="single" w:color="D5DBE1" w:sz="2"/>
          <w:insideV w:val="single" w:color="D5DBE1" w:sz="2"/>
        </w:tblBorders>
        <w:tblLayout w:type="fixed"/>
      </w:tblPr>
      <w:tblGrid>
        <w:gridCol w:w="100"/>
        <w:gridCol w:w="100"/>
      </w:tblGrid>
      <w:tr>
        <w:trPr>
          <w:cantSplit/>
          <w:tblHeader/>
        </w:trPr>
        <w:tc>
          <w:tcPr>
            <w:tcW w:type="pct" w:w="40%"/>
            <w:shd w:fill="EEF2F6" w:val="clear"/>
            <w:tcMar>
              <w:top w:type="dxa" w:w="60"/>
              <w:left w:type="dxa" w:w="100"/>
              <w:bottom w:type="dxa" w:w="60"/>
              <w:right w:type="dxa" w:w="100"/>
            </w:tcMar>
          </w:tcPr>
          <w:p>
            <w:pPr>
              <w:bidi/>
              <w:spacing w:line="276"/>
              <w:jc w:val="right"/>
            </w:pPr>
            <w:r>
              <w:rPr>
                <w:rFonts w:ascii="Arial" w:cs="Arial" w:hAnsi="Arial"/>
                <w:b/>
                <w:bCs/>
                <w:color w:val="162032"/>
                <w:sz w:val="19"/>
                <w:szCs w:val="19"/>
                <w:rtl/>
              </w:rPr>
              <w:t xml:space="preserve">السؤال</w:t>
            </w:r>
          </w:p>
        </w:tc>
        <w:tc>
          <w:tcPr>
            <w:tcW w:type="pct" w:w="60%"/>
            <w:shd w:fill="EEF2F6" w:val="clear"/>
            <w:tcMar>
              <w:top w:type="dxa" w:w="60"/>
              <w:left w:type="dxa" w:w="100"/>
              <w:bottom w:type="dxa" w:w="60"/>
              <w:right w:type="dxa" w:w="100"/>
            </w:tcMar>
          </w:tcPr>
          <w:p>
            <w:pPr>
              <w:bidi/>
              <w:spacing w:line="276"/>
              <w:jc w:val="right"/>
            </w:pPr>
            <w:r>
              <w:rPr>
                <w:rFonts w:ascii="Arial" w:cs="Arial" w:hAnsi="Arial"/>
                <w:b/>
                <w:bCs/>
                <w:color w:val="162032"/>
                <w:sz w:val="19"/>
                <w:szCs w:val="19"/>
                <w:rtl/>
              </w:rPr>
              <w:t xml:space="preserve">الإجابة (الدليل)</w:t>
            </w:r>
          </w:p>
        </w:tc>
      </w:tr>
      <w:tr>
        <w:trPr>
          <w:cantSplit/>
        </w:trPr>
        <w:tc>
          <w:tcPr>
            <w:tcW w:type="pct" w:w="40%"/>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هل يستطيع البيع اختيار صنف قائم؟</w:t>
            </w:r>
          </w:p>
        </w:tc>
        <w:tc>
          <w:tcPr>
            <w:tcW w:type="pct" w:w="60%"/>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نعم — ربط </w:t>
            </w:r>
            <w:r>
              <w:rPr>
                <w:rFonts w:ascii="Consolas" w:cs="Consolas" w:hAnsi="Consolas"/>
                <w:b w:val="false"/>
                <w:bCs w:val="false"/>
                <w:color w:val="3D4A5C"/>
                <w:sz w:val="19"/>
                <w:szCs w:val="19"/>
              </w:rPr>
              <w:t xml:space="preserve">catalogItemId</w:t>
            </w:r>
            <w:r>
              <w:rPr>
                <w:rFonts w:ascii="Arial" w:cs="Arial" w:hAnsi="Arial"/>
                <w:b w:val="false"/>
                <w:bCs w:val="false"/>
                <w:sz w:val="19"/>
                <w:szCs w:val="19"/>
                <w:rtl/>
              </w:rPr>
              <w:t xml:space="preserve"> اختياري على البيع المباشر والمسودات؛ قائمة منسدلة في المحرر الكامل؛ والورقة السريعة بلا ربط</w:t>
            </w:r>
          </w:p>
        </w:tc>
      </w:tr>
      <w:tr>
        <w:trPr>
          <w:cantSplit/>
        </w:trPr>
        <w:tc>
          <w:tcPr>
            <w:tcW w:type="pct" w:w="40%"/>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هل يعبّئ الاختيار شيئًا؟</w:t>
            </w:r>
          </w:p>
        </w:tc>
        <w:tc>
          <w:tcPr>
            <w:tcW w:type="pct" w:w="60%"/>
            <w:shd w:fill="FAFBFC" w:val="clear"/>
            <w:tcMar>
              <w:top w:type="dxa" w:w="50"/>
              <w:left w:type="dxa" w:w="100"/>
              <w:bottom w:type="dxa" w:w="50"/>
              <w:right w:type="dxa" w:w="100"/>
            </w:tcMar>
          </w:tcPr>
          <w:p>
            <w:pPr>
              <w:bidi/>
              <w:spacing w:line="276"/>
              <w:jc w:val="right"/>
            </w:pPr>
            <w:r>
              <w:rPr>
                <w:rFonts w:ascii="Arial" w:cs="Arial" w:hAnsi="Arial"/>
                <w:b/>
                <w:bCs/>
                <w:sz w:val="19"/>
                <w:szCs w:val="19"/>
                <w:rtl/>
              </w:rPr>
              <w:t xml:space="preserve">لا.</w:t>
            </w:r>
            <w:r>
              <w:rPr>
                <w:rFonts w:ascii="Arial" w:cs="Arial" w:hAnsi="Arial"/>
                <w:b w:val="false"/>
                <w:bCs w:val="false"/>
                <w:sz w:val="19"/>
                <w:szCs w:val="19"/>
                <w:rtl/>
              </w:rPr>
              <w:t xml:space="preserve"> معالج التغيير يخزّن المعرّف فقط؛ لا خدمة تقرأ الكتالوج في مسار البيع؛ والنص يعترف («الربط لا يغيّر السعر ولا يفرض الكتالوج»)</w:t>
            </w:r>
          </w:p>
        </w:tc>
      </w:tr>
      <w:tr>
        <w:trPr>
          <w:cantSplit/>
        </w:trPr>
        <w:tc>
          <w:tcPr>
            <w:tcW w:type="pct" w:w="40%"/>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هل تُلتقط الكمية؟</w:t>
            </w:r>
          </w:p>
        </w:tc>
        <w:tc>
          <w:tcPr>
            <w:tcW w:type="pct" w:w="60%"/>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عدد صحيح موجب بلا وحدة، في المحرر الكامل؛ </w:t>
            </w:r>
            <w:r>
              <w:rPr>
                <w:rFonts w:ascii="Arial" w:cs="Arial" w:hAnsi="Arial"/>
                <w:b/>
                <w:bCs/>
                <w:sz w:val="19"/>
                <w:szCs w:val="19"/>
                <w:rtl/>
              </w:rPr>
              <w:t xml:space="preserve">مثبّتة 1</w:t>
            </w:r>
            <w:r>
              <w:rPr>
                <w:rFonts w:ascii="Arial" w:cs="Arial" w:hAnsi="Arial"/>
                <w:b w:val="false"/>
                <w:bCs w:val="false"/>
                <w:sz w:val="19"/>
                <w:szCs w:val="19"/>
                <w:rtl/>
              </w:rPr>
              <w:t xml:space="preserve"> في الورقة السريعة</w:t>
            </w:r>
          </w:p>
        </w:tc>
      </w:tr>
      <w:tr>
        <w:trPr>
          <w:cantSplit/>
        </w:trPr>
        <w:tc>
          <w:tcPr>
            <w:tcW w:type="pct" w:w="40%"/>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هل تتميز تكلفة الوحدة عن سعر البيع؟</w:t>
            </w:r>
          </w:p>
        </w:tc>
        <w:tc>
          <w:tcPr>
            <w:tcW w:type="pct" w:w="60%"/>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نعم — </w:t>
            </w:r>
            <w:r>
              <w:rPr>
                <w:rFonts w:ascii="Consolas" w:cs="Consolas" w:hAnsi="Consolas"/>
                <w:b w:val="false"/>
                <w:bCs w:val="false"/>
                <w:color w:val="3D4A5C"/>
                <w:sz w:val="19"/>
                <w:szCs w:val="19"/>
              </w:rPr>
              <w:t xml:space="preserve">costMinor: null</w:t>
            </w:r>
            <w:r>
              <w:rPr>
                <w:rFonts w:ascii="Arial" w:cs="Arial" w:hAnsi="Arial"/>
                <w:b w:val="false"/>
                <w:bCs w:val="false"/>
                <w:sz w:val="19"/>
                <w:szCs w:val="19"/>
                <w:rtl/>
              </w:rPr>
              <w:t xml:space="preserve"> (مجهول ← ربح معدوم، لا صفر) مقابل </w:t>
            </w:r>
            <w:r>
              <w:rPr>
                <w:rFonts w:ascii="Consolas" w:cs="Consolas" w:hAnsi="Consolas"/>
                <w:b w:val="false"/>
                <w:bCs w:val="false"/>
                <w:color w:val="3D4A5C"/>
                <w:sz w:val="19"/>
                <w:szCs w:val="19"/>
              </w:rPr>
              <w:t xml:space="preserve">revenueMinor</w:t>
            </w:r>
            <w:r>
              <w:rPr>
                <w:rFonts w:ascii="Arial" w:cs="Arial" w:hAnsi="Arial"/>
                <w:b w:val="false"/>
                <w:bCs w:val="false"/>
                <w:sz w:val="19"/>
                <w:szCs w:val="19"/>
                <w:rtl/>
              </w:rPr>
              <w:t xml:space="preserve"> الإجمالي الفعلي؛ ومفهوم أرضية السعر في النسخ/التقديرات</w:t>
            </w:r>
          </w:p>
        </w:tc>
      </w:tr>
      <w:tr>
        <w:trPr>
          <w:cantSplit/>
        </w:trPr>
        <w:tc>
          <w:tcPr>
            <w:tcW w:type="pct" w:w="40%"/>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هل يغير البيع المخزون؟</w:t>
            </w:r>
          </w:p>
        </w:tc>
        <w:tc>
          <w:tcPr>
            <w:tcW w:type="pct" w:w="60%"/>
            <w:tcMar>
              <w:top w:type="dxa" w:w="50"/>
              <w:left w:type="dxa" w:w="100"/>
              <w:bottom w:type="dxa" w:w="50"/>
              <w:right w:type="dxa" w:w="100"/>
            </w:tcMar>
          </w:tcPr>
          <w:p>
            <w:pPr>
              <w:bidi/>
              <w:spacing w:line="276"/>
              <w:jc w:val="right"/>
            </w:pPr>
            <w:r>
              <w:rPr>
                <w:rFonts w:ascii="Arial" w:cs="Arial" w:hAnsi="Arial"/>
                <w:b/>
                <w:bCs/>
                <w:sz w:val="19"/>
                <w:szCs w:val="19"/>
                <w:rtl/>
              </w:rPr>
              <w:t xml:space="preserve">لا.</w:t>
            </w:r>
            <w:r>
              <w:rPr>
                <w:rFonts w:ascii="Arial" w:cs="Arial" w:hAnsi="Arial"/>
                <w:b w:val="false"/>
                <w:bCs w:val="false"/>
                <w:sz w:val="19"/>
                <w:szCs w:val="19"/>
                <w:rtl/>
              </w:rPr>
              <w:t xml:space="preserve"> الاستهلاك يتطلب معرّف طلب؛ ولا سياق بيع موجود؛ وكتابات الحركات يدوية فقط؛ وتسليم الطلب لا يستهلك شيئًا تلقائيًا</w:t>
            </w:r>
          </w:p>
        </w:tc>
      </w:tr>
      <w:tr>
        <w:trPr>
          <w:cantSplit/>
        </w:trPr>
        <w:tc>
          <w:tcPr>
            <w:tcW w:type="pct" w:w="40%"/>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معالجة الكمية غير الكافية؟</w:t>
            </w:r>
          </w:p>
        </w:tc>
        <w:tc>
          <w:tcPr>
            <w:tcW w:type="pct" w:w="60%"/>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لا تنطبق — لا ربط مخزون (المخزون دفتر مواد مؤرخ التفعيل يُدار منفصلًا)</w:t>
            </w:r>
          </w:p>
        </w:tc>
      </w:tr>
      <w:tr>
        <w:trPr>
          <w:cantSplit/>
        </w:trPr>
        <w:tc>
          <w:tcPr>
            <w:tcW w:type="pct" w:w="40%"/>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هل تغير بيانات المنتج التاريخ؟</w:t>
            </w:r>
          </w:p>
        </w:tc>
        <w:tc>
          <w:tcPr>
            <w:tcW w:type="pct" w:w="60%"/>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مستحيل اليوم (لا عملية تعديل؛ الإيقاف يحجب الاختيار الجديد فقط)</w:t>
            </w:r>
          </w:p>
        </w:tc>
      </w:tr>
      <w:tr>
        <w:trPr>
          <w:cantSplit/>
        </w:trPr>
        <w:tc>
          <w:tcPr>
            <w:tcW w:type="pct" w:w="40%"/>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هل الحاسبة مستقلة؟</w:t>
            </w:r>
          </w:p>
        </w:tc>
        <w:tc>
          <w:tcPr>
            <w:tcW w:type="pct" w:w="60%"/>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تمامًا — «أداة تفكير قبل أي التزام. حفظ التقدير لا ينشئ حدثًا ماليًا ولا حركة مخزون ولا طلبًا» (ترويسة الخدمة)، مُختبَر في المجال</w:t>
            </w:r>
          </w:p>
        </w:tc>
      </w:tr>
      <w:tr>
        <w:trPr>
          <w:cantSplit/>
        </w:trPr>
        <w:tc>
          <w:tcPr>
            <w:tcW w:type="pct" w:w="40%"/>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تحليلات هوامش الكتالوج؟</w:t>
            </w:r>
          </w:p>
        </w:tc>
        <w:tc>
          <w:tcPr>
            <w:tcW w:type="pct" w:w="60%"/>
            <w:tcMar>
              <w:top w:type="dxa" w:w="50"/>
              <w:left w:type="dxa" w:w="100"/>
              <w:bottom w:type="dxa" w:w="50"/>
              <w:right w:type="dxa" w:w="100"/>
            </w:tcMar>
          </w:tcPr>
          <w:p>
            <w:pPr>
              <w:bidi/>
              <w:spacing w:line="276"/>
              <w:jc w:val="right"/>
            </w:pPr>
            <w:r>
              <w:rPr>
                <w:rFonts w:ascii="Consolas" w:cs="Consolas" w:hAnsi="Consolas"/>
                <w:b w:val="false"/>
                <w:bCs w:val="false"/>
                <w:color w:val="3D4A5C"/>
                <w:sz w:val="19"/>
                <w:szCs w:val="19"/>
              </w:rPr>
              <w:t xml:space="preserve">readRecordedMargins</w:t>
            </w:r>
            <w:r>
              <w:rPr>
                <w:rFonts w:ascii="Arial" w:cs="Arial" w:hAnsi="Arial"/>
                <w:b w:val="false"/>
                <w:bCs w:val="false"/>
                <w:sz w:val="19"/>
                <w:szCs w:val="19"/>
                <w:rtl/>
              </w:rPr>
              <w:t xml:space="preserve"> تشتق الهوامش من روابط </w:t>
            </w:r>
            <w:r>
              <w:rPr>
                <w:rFonts w:ascii="Arial" w:cs="Arial" w:hAnsi="Arial"/>
                <w:b/>
                <w:bCs/>
                <w:sz w:val="19"/>
                <w:szCs w:val="19"/>
                <w:rtl/>
              </w:rPr>
              <w:t xml:space="preserve">الطلبات النهائية</w:t>
            </w:r>
            <w:r>
              <w:rPr>
                <w:rFonts w:ascii="Arial" w:cs="Arial" w:hAnsi="Arial"/>
                <w:b w:val="false"/>
                <w:bCs w:val="false"/>
                <w:sz w:val="19"/>
                <w:szCs w:val="19"/>
                <w:rtl/>
              </w:rPr>
              <w:t xml:space="preserve"> فقط؛ وروابط البيع المباشر لا تغذي شيئًا</w:t>
            </w:r>
          </w:p>
        </w:tc>
      </w:tr>
      <w:tr>
        <w:trPr>
          <w:cantSplit/>
        </w:trPr>
        <w:tc>
          <w:tcPr>
            <w:tcW w:type="pct" w:w="40%"/>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تصنيف الاختيار في MVP</w:t>
            </w:r>
          </w:p>
        </w:tc>
        <w:tc>
          <w:tcPr>
            <w:tcW w:type="pct" w:w="60%"/>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اختياري مهم، مرجعي حاليًا (قرار المالك D-05)</w:t>
            </w:r>
          </w:p>
        </w:tc>
      </w:tr>
    </w:tbl>
    <w:p>
      <w:pPr>
        <w:spacing w:after="120"/>
      </w:pPr>
    </w:p>
    <w:p>
      <w:pPr>
        <w:pStyle w:val="Heading2"/>
        <w:bidi/>
        <w:spacing w:after="120" w:before="260" w:line="312"/>
        <w:jc w:val="right"/>
      </w:pPr>
      <w:bookmarkStart w:id="100033" w:name="_Toc100033"/>
      <w:r>
        <w:rPr>
          <w:rFonts w:ascii="Arial" w:cs="Arial" w:hAnsi="Arial"/>
          <w:b/>
          <w:bCs/>
          <w:color w:val="162032"/>
          <w:sz w:val="28"/>
          <w:szCs w:val="28"/>
          <w:rtl/>
        </w:rPr>
        <w:t xml:space="preserve">7-3 فجوة التوقع — مستنتج + فرضية بحثية</w:t>
      </w:r>
      <w:bookmarkEnd w:id="100033"/>
    </w:p>
    <w:p>
      <w:pPr>
        <w:bidi/>
        <w:spacing w:after="120" w:line="312"/>
        <w:jc w:val="both"/>
      </w:pPr>
      <w:r>
        <w:rPr>
          <w:rFonts w:ascii="Arial" w:cs="Arial" w:hAnsi="Arial"/>
          <w:b w:val="false"/>
          <w:bCs w:val="false"/>
          <w:sz w:val="24"/>
          <w:szCs w:val="24"/>
          <w:rtl/>
        </w:rPr>
        <w:t xml:space="preserve">نموذج P3 الذهني («أختار المنتج فيتعبّى السعر والكمية») غير ملبى بالتصميم. عقد النظام صادق ومنصوص في الواجهة، لكن الصدق وحده لا يغلق توقعًا </w:t>
      </w:r>
      <w:r>
        <w:rPr>
          <w:rFonts w:ascii="Arial" w:cs="Arial" w:hAnsi="Arial"/>
          <w:b/>
          <w:bCs/>
          <w:sz w:val="24"/>
          <w:szCs w:val="24"/>
          <w:rtl/>
        </w:rPr>
        <w:t xml:space="preserve">معقولًا</w:t>
      </w:r>
      <w:r>
        <w:rPr>
          <w:rFonts w:ascii="Arial" w:cs="Arial" w:hAnsi="Arial"/>
          <w:b w:val="false"/>
          <w:bCs w:val="false"/>
          <w:sz w:val="24"/>
          <w:szCs w:val="24"/>
          <w:rtl/>
        </w:rPr>
        <w:t xml:space="preserve">؛ إنه يوثّق غيابه فحسب. الكلفة على مستوى الشخصية: السرعة (كتابة الاسم والسعر مع كل بيع) والتحليلات (قراءة كل صنف موجودة للشغل القائم على الطلبات فقط). الفجوة </w:t>
      </w:r>
      <w:r>
        <w:rPr>
          <w:rFonts w:ascii="Arial" w:cs="Arial" w:hAnsi="Arial"/>
          <w:b/>
          <w:bCs/>
          <w:sz w:val="24"/>
          <w:szCs w:val="24"/>
          <w:rtl/>
        </w:rPr>
        <w:t xml:space="preserve">قرار منتجي</w:t>
      </w:r>
      <w:r>
        <w:rPr>
          <w:rFonts w:ascii="Arial" w:cs="Arial" w:hAnsi="Arial"/>
          <w:b w:val="false"/>
          <w:bCs w:val="false"/>
          <w:sz w:val="24"/>
          <w:szCs w:val="24"/>
          <w:rtl/>
        </w:rPr>
        <w:t xml:space="preserve"> لا عيبًا.</w:t>
      </w:r>
    </w:p>
    <w:p>
      <w:pPr>
        <w:pStyle w:val="Heading2"/>
        <w:bidi/>
        <w:spacing w:after="120" w:before="260" w:line="312"/>
        <w:jc w:val="right"/>
      </w:pPr>
      <w:bookmarkStart w:id="100034" w:name="_Toc100034"/>
      <w:r>
        <w:rPr>
          <w:rFonts w:ascii="Arial" w:cs="Arial" w:hAnsi="Arial"/>
          <w:b/>
          <w:bCs/>
          <w:color w:val="162032"/>
          <w:sz w:val="28"/>
          <w:szCs w:val="28"/>
          <w:rtl/>
        </w:rPr>
        <w:t xml:space="preserve">7-4 خيارات نموذج المنتج (قرار المالك D-05؛ كل خيار مواصف بالكامل)</w:t>
      </w:r>
      <w:bookmarkEnd w:id="100034"/>
    </w:p>
    <w:p>
      <w:pPr>
        <w:pStyle w:val="Heading3"/>
        <w:bidi/>
        <w:spacing w:after="120" w:before="200" w:line="312"/>
        <w:jc w:val="right"/>
      </w:pPr>
      <w:bookmarkStart w:id="100035" w:name="_Toc100035"/>
      <w:r>
        <w:rPr>
          <w:rFonts w:ascii="Arial" w:cs="Arial" w:hAnsi="Arial"/>
          <w:b/>
          <w:bCs/>
          <w:color w:val="162032"/>
          <w:sz w:val="24"/>
          <w:szCs w:val="24"/>
          <w:rtl/>
        </w:rPr>
        <w:t xml:space="preserve">الخيار أ — مرجع + قيم افتراضية (الموصى به)</w:t>
      </w:r>
      <w:bookmarkEnd w:id="100035"/>
    </w:p>
    <w:p>
      <w:pPr>
        <w:bidi/>
        <w:spacing w:after="80" w:line="312"/>
        <w:ind w:right="240"/>
        <w:jc w:val="right"/>
      </w:pPr>
      <w:r>
        <w:rPr>
          <w:rFonts w:ascii="Arial" w:cs="Arial" w:hAnsi="Arial"/>
          <w:b w:val="false"/>
          <w:bCs w:val="false"/>
          <w:sz w:val="24"/>
          <w:szCs w:val="24"/>
          <w:rtl/>
        </w:rPr>
        <w:t xml:space="preserve">• </w:t>
      </w:r>
      <w:r>
        <w:rPr>
          <w:rFonts w:ascii="Arial" w:cs="Arial" w:hAnsi="Arial"/>
          <w:b/>
          <w:bCs/>
          <w:sz w:val="24"/>
          <w:szCs w:val="24"/>
          <w:rtl/>
        </w:rPr>
        <w:t xml:space="preserve">سلوك المستخدم:</w:t>
      </w:r>
      <w:r>
        <w:rPr>
          <w:rFonts w:ascii="Arial" w:cs="Arial" w:hAnsi="Arial"/>
          <w:b w:val="false"/>
          <w:bCs w:val="false"/>
          <w:sz w:val="24"/>
          <w:szCs w:val="24"/>
          <w:rtl/>
        </w:rPr>
        <w:t xml:space="preserve"> اختيار صنف في نموذج البيع/المسودة يعبّئ *مقترحات*: الاسم، وسعر بيع افتراضي (إن وُجد)، وتكلفة وحدة اختيارية (إن وُجدت)، ووسم وحدة الصنف بجوار الكمية؛ وكل شيء قابل للتحرير؛ والسعر الفعلي المدخل هو المعتمد المحفوظ.</w:t>
      </w:r>
    </w:p>
    <w:p>
      <w:pPr>
        <w:bidi/>
        <w:spacing w:after="80" w:line="312"/>
        <w:ind w:right="240"/>
        <w:jc w:val="right"/>
      </w:pPr>
      <w:r>
        <w:rPr>
          <w:rFonts w:ascii="Arial" w:cs="Arial" w:hAnsi="Arial"/>
          <w:b w:val="false"/>
          <w:bCs w:val="false"/>
          <w:sz w:val="24"/>
          <w:szCs w:val="24"/>
          <w:rtl/>
        </w:rPr>
        <w:t xml:space="preserve">• </w:t>
      </w:r>
      <w:r>
        <w:rPr>
          <w:rFonts w:ascii="Arial" w:cs="Arial" w:hAnsi="Arial"/>
          <w:b/>
          <w:bCs/>
          <w:sz w:val="24"/>
          <w:szCs w:val="24"/>
          <w:rtl/>
        </w:rPr>
        <w:t xml:space="preserve">نموذج البيانات:</w:t>
      </w:r>
      <w:r>
        <w:rPr>
          <w:rFonts w:ascii="Arial" w:cs="Arial" w:hAnsi="Arial"/>
          <w:b w:val="false"/>
          <w:bCs w:val="false"/>
          <w:sz w:val="24"/>
          <w:szCs w:val="24"/>
          <w:rtl/>
        </w:rPr>
        <w:t xml:space="preserve"> حقول اختيارية </w:t>
      </w:r>
      <w:r>
        <w:rPr>
          <w:rFonts w:ascii="Consolas" w:cs="Consolas" w:hAnsi="Consolas"/>
          <w:b w:val="false"/>
          <w:bCs w:val="false"/>
          <w:color w:val="3D4A5C"/>
          <w:sz w:val="24"/>
          <w:szCs w:val="24"/>
        </w:rPr>
        <w:t xml:space="preserve">defaultPriceMinor</w:t>
      </w:r>
      <w:r>
        <w:rPr>
          <w:rFonts w:ascii="Arial" w:cs="Arial" w:hAnsi="Arial"/>
          <w:b w:val="false"/>
          <w:bCs w:val="false"/>
          <w:sz w:val="24"/>
          <w:szCs w:val="24"/>
          <w:rtl/>
        </w:rPr>
        <w:t xml:space="preserve"> و</w:t>
      </w:r>
      <w:r>
        <w:rPr>
          <w:rFonts w:ascii="Consolas" w:cs="Consolas" w:hAnsi="Consolas"/>
          <w:b w:val="false"/>
          <w:bCs w:val="false"/>
          <w:color w:val="3D4A5C"/>
          <w:sz w:val="24"/>
          <w:szCs w:val="24"/>
        </w:rPr>
        <w:t xml:space="preserve">unitCostMinor</w:t>
      </w:r>
      <w:r>
        <w:rPr>
          <w:rFonts w:ascii="Arial" w:cs="Arial" w:hAnsi="Arial"/>
          <w:b w:val="false"/>
          <w:bCs w:val="false"/>
          <w:sz w:val="24"/>
          <w:szCs w:val="24"/>
          <w:rtl/>
        </w:rPr>
        <w:t xml:space="preserve"> (مع وسم وحدة للعرض) على عنصر الكتالوج؛ بلا حقول مخزون؛ حقول JSON اختيارية بلا مخزن/فهرس جديد (النمط نفسه الذي نجح مع </w:t>
      </w:r>
      <w:r>
        <w:rPr>
          <w:rFonts w:ascii="Consolas" w:cs="Consolas" w:hAnsi="Consolas"/>
          <w:b w:val="false"/>
          <w:bCs w:val="false"/>
          <w:color w:val="3D4A5C"/>
          <w:sz w:val="24"/>
          <w:szCs w:val="24"/>
        </w:rPr>
        <w:t xml:space="preserve">customerName</w:t>
      </w:r>
      <w:r>
        <w:rPr>
          <w:rFonts w:ascii="Arial" w:cs="Arial" w:hAnsi="Arial"/>
          <w:b w:val="false"/>
          <w:bCs w:val="false"/>
          <w:sz w:val="24"/>
          <w:szCs w:val="24"/>
          <w:rtl/>
        </w:rPr>
        <w:t xml:space="preserve">).</w:t>
      </w:r>
    </w:p>
    <w:p>
      <w:pPr>
        <w:bidi/>
        <w:spacing w:after="80" w:line="312"/>
        <w:ind w:right="240"/>
        <w:jc w:val="right"/>
      </w:pPr>
      <w:r>
        <w:rPr>
          <w:rFonts w:ascii="Arial" w:cs="Arial" w:hAnsi="Arial"/>
          <w:b w:val="false"/>
          <w:bCs w:val="false"/>
          <w:sz w:val="24"/>
          <w:szCs w:val="24"/>
          <w:rtl/>
        </w:rPr>
        <w:t xml:space="preserve">• </w:t>
      </w:r>
      <w:r>
        <w:rPr>
          <w:rFonts w:ascii="Arial" w:cs="Arial" w:hAnsi="Arial"/>
          <w:b/>
          <w:bCs/>
          <w:sz w:val="24"/>
          <w:szCs w:val="24"/>
          <w:rtl/>
        </w:rPr>
        <w:t xml:space="preserve">الأثر المالي:</w:t>
      </w:r>
      <w:r>
        <w:rPr>
          <w:rFonts w:ascii="Arial" w:cs="Arial" w:hAnsi="Arial"/>
          <w:b w:val="false"/>
          <w:bCs w:val="false"/>
          <w:sz w:val="24"/>
          <w:szCs w:val="24"/>
          <w:rtl/>
        </w:rPr>
        <w:t xml:space="preserve"> الافتراضيات مقترحات لا مبالغ؛ والإيراد/التكلفة المحفوظان في كل بيع هما فعليّا المالك؛ والهوامش تبقى صادقة؛ ولا أثر COGS (يبقى الاستهلاك الموثق).</w:t>
      </w:r>
    </w:p>
    <w:p>
      <w:pPr>
        <w:bidi/>
        <w:spacing w:after="80" w:line="312"/>
        <w:ind w:right="240"/>
        <w:jc w:val="right"/>
      </w:pPr>
      <w:r>
        <w:rPr>
          <w:rFonts w:ascii="Arial" w:cs="Arial" w:hAnsi="Arial"/>
          <w:b w:val="false"/>
          <w:bCs w:val="false"/>
          <w:sz w:val="24"/>
          <w:szCs w:val="24"/>
          <w:rtl/>
        </w:rPr>
        <w:t xml:space="preserve">• </w:t>
      </w:r>
      <w:r>
        <w:rPr>
          <w:rFonts w:ascii="Arial" w:cs="Arial" w:hAnsi="Arial"/>
          <w:b/>
          <w:bCs/>
          <w:sz w:val="24"/>
          <w:szCs w:val="24"/>
          <w:rtl/>
        </w:rPr>
        <w:t xml:space="preserve">الأثر التاريخي:</w:t>
      </w:r>
      <w:r>
        <w:rPr>
          <w:rFonts w:ascii="Arial" w:cs="Arial" w:hAnsi="Arial"/>
          <w:b w:val="false"/>
          <w:bCs w:val="false"/>
          <w:sz w:val="24"/>
          <w:szCs w:val="24"/>
          <w:rtl/>
        </w:rPr>
        <w:t xml:space="preserve"> الافتراضيات لقطة-لحظة-البيع بالبناء (تُنسخ القيم إلى سجل البيع عند الحفظ)؛ وتغييرها لاحقًا لا يعيد كتابة أي بيع ماضٍ — الضمان نفسه الذي يمنحه النظام للأسعار أصلًا.</w:t>
      </w:r>
    </w:p>
    <w:p>
      <w:pPr>
        <w:bidi/>
        <w:spacing w:after="80" w:line="312"/>
        <w:ind w:right="240"/>
        <w:jc w:val="right"/>
      </w:pPr>
      <w:r>
        <w:rPr>
          <w:rFonts w:ascii="Arial" w:cs="Arial" w:hAnsi="Arial"/>
          <w:b w:val="false"/>
          <w:bCs w:val="false"/>
          <w:sz w:val="24"/>
          <w:szCs w:val="24"/>
          <w:rtl/>
        </w:rPr>
        <w:t xml:space="preserve">• </w:t>
      </w:r>
      <w:r>
        <w:rPr>
          <w:rFonts w:ascii="Arial" w:cs="Arial" w:hAnsi="Arial"/>
          <w:b/>
          <w:bCs/>
          <w:sz w:val="24"/>
          <w:szCs w:val="24"/>
          <w:rtl/>
        </w:rPr>
        <w:t xml:space="preserve">أثر المخزون:</w:t>
      </w:r>
      <w:r>
        <w:rPr>
          <w:rFonts w:ascii="Arial" w:cs="Arial" w:hAnsi="Arial"/>
          <w:b w:val="false"/>
          <w:bCs w:val="false"/>
          <w:sz w:val="24"/>
          <w:szCs w:val="24"/>
          <w:rtl/>
        </w:rPr>
        <w:t xml:space="preserve"> لا شيء (منفصل؛ يبقى دفترًا مؤرخًا موثقًا يدويًا).</w:t>
      </w:r>
    </w:p>
    <w:p>
      <w:pPr>
        <w:bidi/>
        <w:spacing w:after="80" w:line="312"/>
        <w:ind w:right="240"/>
        <w:jc w:val="right"/>
      </w:pPr>
      <w:r>
        <w:rPr>
          <w:rFonts w:ascii="Arial" w:cs="Arial" w:hAnsi="Arial"/>
          <w:b w:val="false"/>
          <w:bCs w:val="false"/>
          <w:sz w:val="24"/>
          <w:szCs w:val="24"/>
          <w:rtl/>
        </w:rPr>
        <w:t xml:space="preserve">• </w:t>
      </w:r>
      <w:r>
        <w:rPr>
          <w:rFonts w:ascii="Arial" w:cs="Arial" w:hAnsi="Arial"/>
          <w:b/>
          <w:bCs/>
          <w:sz w:val="24"/>
          <w:szCs w:val="24"/>
          <w:rtl/>
        </w:rPr>
        <w:t xml:space="preserve">أثر UX:</w:t>
      </w:r>
      <w:r>
        <w:rPr>
          <w:rFonts w:ascii="Arial" w:cs="Arial" w:hAnsi="Arial"/>
          <w:b w:val="false"/>
          <w:bCs w:val="false"/>
          <w:sz w:val="24"/>
          <w:szCs w:val="24"/>
          <w:rtl/>
        </w:rPr>
        <w:t xml:space="preserve"> حقلا إضافة في محرر الكتالوج؛ وصف اختيار صنف في نموذج البيع؛ وشرائح «من منتجاتي» اختيارية في الورقة السريعة؛ مع إبقاء سطر «السعر الفعلي هو المعتمد».</w:t>
      </w:r>
    </w:p>
    <w:p>
      <w:pPr>
        <w:bidi/>
        <w:spacing w:after="80" w:line="312"/>
        <w:ind w:right="240"/>
        <w:jc w:val="right"/>
      </w:pPr>
      <w:r>
        <w:rPr>
          <w:rFonts w:ascii="Arial" w:cs="Arial" w:hAnsi="Arial"/>
          <w:b w:val="false"/>
          <w:bCs w:val="false"/>
          <w:sz w:val="24"/>
          <w:szCs w:val="24"/>
          <w:rtl/>
        </w:rPr>
        <w:t xml:space="preserve">• </w:t>
      </w:r>
      <w:r>
        <w:rPr>
          <w:rFonts w:ascii="Arial" w:cs="Arial" w:hAnsi="Arial"/>
          <w:b/>
          <w:bCs/>
          <w:sz w:val="24"/>
          <w:szCs w:val="24"/>
          <w:rtl/>
        </w:rPr>
        <w:t xml:space="preserve">المخاطر:</w:t>
      </w:r>
      <w:r>
        <w:rPr>
          <w:rFonts w:ascii="Arial" w:cs="Arial" w:hAnsi="Arial"/>
          <w:b w:val="false"/>
          <w:bCs w:val="false"/>
          <w:sz w:val="24"/>
          <w:szCs w:val="24"/>
          <w:rtl/>
        </w:rPr>
        <w:t xml:space="preserve"> أن تصير الافتراضيات أسعارًا *منتظرة* (علاج: وسم «مقترح»)؛ وتقادمها (علاج: عرض تاريخ آخر تحديث)؛ والكثافة (+2 سلسلة في محرر البيع — قرار سقف موثق).</w:t>
      </w:r>
    </w:p>
    <w:p>
      <w:pPr>
        <w:bidi/>
        <w:spacing w:after="80" w:line="312"/>
        <w:ind w:right="240"/>
        <w:jc w:val="right"/>
      </w:pPr>
      <w:r>
        <w:rPr>
          <w:rFonts w:ascii="Arial" w:cs="Arial" w:hAnsi="Arial"/>
          <w:b w:val="false"/>
          <w:bCs w:val="false"/>
          <w:sz w:val="24"/>
          <w:szCs w:val="24"/>
          <w:rtl/>
        </w:rPr>
        <w:t xml:space="preserve">• </w:t>
      </w:r>
      <w:r>
        <w:rPr>
          <w:rFonts w:ascii="Arial" w:cs="Arial" w:hAnsi="Arial"/>
          <w:b/>
          <w:bCs/>
          <w:sz w:val="24"/>
          <w:szCs w:val="24"/>
          <w:rtl/>
        </w:rPr>
        <w:t xml:space="preserve">معايير القبول:</w:t>
      </w:r>
      <w:r>
        <w:rPr>
          <w:rFonts w:ascii="Arial" w:cs="Arial" w:hAnsi="Arial"/>
          <w:b w:val="false"/>
          <w:bCs w:val="false"/>
          <w:sz w:val="24"/>
          <w:szCs w:val="24"/>
          <w:rtl/>
        </w:rPr>
        <w:t xml:space="preserve"> الاختيار يعبّئ الاسم/السعر/التكلفة/الوحدة كمقترحات؛ وتحرير أي مقترح حر؛ والبيع المحفوظ يخزن الفعلي + الربط؛ وتغيير افتراضي لاحقًا يترك كل المبيعات الماضية مطابقة بايت-ببايت؛ ونموذج الهوامش يكسب مصدر المبيعات المباشرة بعد حسم D-01؛ واختبارات وحدة تقفل «الافتراضيات لا تكتب تلقائيًا».</w:t>
      </w:r>
    </w:p>
    <w:p>
      <w:pPr>
        <w:pStyle w:val="Heading3"/>
        <w:bidi/>
        <w:spacing w:after="120" w:before="200" w:line="312"/>
        <w:jc w:val="right"/>
      </w:pPr>
      <w:bookmarkStart w:id="100036" w:name="_Toc100036"/>
      <w:r>
        <w:rPr>
          <w:rFonts w:ascii="Arial" w:cs="Arial" w:hAnsi="Arial"/>
          <w:b/>
          <w:bCs/>
          <w:color w:val="162032"/>
          <w:sz w:val="24"/>
          <w:szCs w:val="24"/>
          <w:rtl/>
        </w:rPr>
        <w:t xml:space="preserve">الخيار ب — بيع قائم على المنتجات بالكامل (ثقيل)</w:t>
      </w:r>
      <w:bookmarkEnd w:id="100036"/>
    </w:p>
    <w:p>
      <w:pPr>
        <w:bidi/>
        <w:spacing w:after="80" w:line="312"/>
        <w:ind w:right="240"/>
        <w:jc w:val="right"/>
      </w:pPr>
      <w:r>
        <w:rPr>
          <w:rFonts w:ascii="Arial" w:cs="Arial" w:hAnsi="Arial"/>
          <w:b w:val="false"/>
          <w:bCs w:val="false"/>
          <w:sz w:val="24"/>
          <w:szCs w:val="24"/>
          <w:rtl/>
        </w:rPr>
        <w:t xml:space="preserve">• </w:t>
      </w:r>
      <w:r>
        <w:rPr>
          <w:rFonts w:ascii="Arial" w:cs="Arial" w:hAnsi="Arial"/>
          <w:b/>
          <w:bCs/>
          <w:sz w:val="24"/>
          <w:szCs w:val="24"/>
          <w:rtl/>
        </w:rPr>
        <w:t xml:space="preserve">سلوك المستخدم:</w:t>
      </w:r>
      <w:r>
        <w:rPr>
          <w:rFonts w:ascii="Arial" w:cs="Arial" w:hAnsi="Arial"/>
          <w:b w:val="false"/>
          <w:bCs w:val="false"/>
          <w:sz w:val="24"/>
          <w:szCs w:val="24"/>
          <w:rtl/>
        </w:rPr>
        <w:t xml:space="preserve"> يبدأ البيع باختيار منتج؛ والسعر/التكلفة/الوحدة/المخزون من الصنف؛ مع خصم مخزون اختياري لكل صناف وإنذار كمية غير كافية.</w:t>
      </w:r>
    </w:p>
    <w:p>
      <w:pPr>
        <w:bidi/>
        <w:spacing w:after="80" w:line="312"/>
        <w:ind w:right="240"/>
        <w:jc w:val="right"/>
      </w:pPr>
      <w:r>
        <w:rPr>
          <w:rFonts w:ascii="Arial" w:cs="Arial" w:hAnsi="Arial"/>
          <w:b w:val="false"/>
          <w:bCs w:val="false"/>
          <w:sz w:val="24"/>
          <w:szCs w:val="24"/>
          <w:rtl/>
        </w:rPr>
        <w:t xml:space="preserve">• </w:t>
      </w:r>
      <w:r>
        <w:rPr>
          <w:rFonts w:ascii="Arial" w:cs="Arial" w:hAnsi="Arial"/>
          <w:b/>
          <w:bCs/>
          <w:sz w:val="24"/>
          <w:szCs w:val="24"/>
          <w:rtl/>
        </w:rPr>
        <w:t xml:space="preserve">نموذج البيانات:</w:t>
      </w:r>
      <w:r>
        <w:rPr>
          <w:rFonts w:ascii="Arial" w:cs="Arial" w:hAnsi="Arial"/>
          <w:b w:val="false"/>
          <w:bCs w:val="false"/>
          <w:sz w:val="24"/>
          <w:szCs w:val="24"/>
          <w:rtl/>
        </w:rPr>
        <w:t xml:space="preserve"> عنصر + سعر/تكلفة + </w:t>
      </w:r>
      <w:r>
        <w:rPr>
          <w:rFonts w:ascii="Consolas" w:cs="Consolas" w:hAnsi="Consolas"/>
          <w:b w:val="false"/>
          <w:bCs w:val="false"/>
          <w:color w:val="3D4A5C"/>
          <w:sz w:val="24"/>
          <w:szCs w:val="24"/>
        </w:rPr>
        <w:t xml:space="preserve">stockMilli</w:t>
      </w:r>
      <w:r>
        <w:rPr>
          <w:rFonts w:ascii="Arial" w:cs="Arial" w:hAnsi="Arial"/>
          <w:b w:val="false"/>
          <w:bCs w:val="false"/>
          <w:sz w:val="24"/>
          <w:szCs w:val="24"/>
          <w:rtl/>
        </w:rPr>
        <w:t xml:space="preserve"> + ربط بيع←مخزون؛ وسياق حركة جديد للمبيعات؛ ورفع نسخة المخطط والترحيل.</w:t>
      </w:r>
    </w:p>
    <w:p>
      <w:pPr>
        <w:bidi/>
        <w:spacing w:after="80" w:line="312"/>
        <w:ind w:right="240"/>
        <w:jc w:val="right"/>
      </w:pPr>
      <w:r>
        <w:rPr>
          <w:rFonts w:ascii="Arial" w:cs="Arial" w:hAnsi="Arial"/>
          <w:b w:val="false"/>
          <w:bCs w:val="false"/>
          <w:sz w:val="24"/>
          <w:szCs w:val="24"/>
          <w:rtl/>
        </w:rPr>
        <w:t xml:space="preserve">• </w:t>
      </w:r>
      <w:r>
        <w:rPr>
          <w:rFonts w:ascii="Arial" w:cs="Arial" w:hAnsi="Arial"/>
          <w:b/>
          <w:bCs/>
          <w:sz w:val="24"/>
          <w:szCs w:val="24"/>
          <w:rtl/>
        </w:rPr>
        <w:t xml:space="preserve">الأثر المالي:</w:t>
      </w:r>
      <w:r>
        <w:rPr>
          <w:rFonts w:ascii="Arial" w:cs="Arial" w:hAnsi="Arial"/>
          <w:b w:val="false"/>
          <w:bCs w:val="false"/>
          <w:sz w:val="24"/>
          <w:szCs w:val="24"/>
          <w:rtl/>
        </w:rPr>
        <w:t xml:space="preserve"> يبقى آمنًا إذا سُجلت الخصومات حركات (لا بصمت)، لكنه يقرن سجلات الكاش ببيانات مرجعية ويربّط عبء مطابقة «النظام يقول 3 وأنا أعدّ 5» على مالك متناهٍي الصغر.</w:t>
      </w:r>
    </w:p>
    <w:p>
      <w:pPr>
        <w:bidi/>
        <w:spacing w:after="80" w:line="312"/>
        <w:ind w:right="240"/>
        <w:jc w:val="right"/>
      </w:pPr>
      <w:r>
        <w:rPr>
          <w:rFonts w:ascii="Arial" w:cs="Arial" w:hAnsi="Arial"/>
          <w:b w:val="false"/>
          <w:bCs w:val="false"/>
          <w:sz w:val="24"/>
          <w:szCs w:val="24"/>
          <w:rtl/>
        </w:rPr>
        <w:t xml:space="preserve">• </w:t>
      </w:r>
      <w:r>
        <w:rPr>
          <w:rFonts w:ascii="Arial" w:cs="Arial" w:hAnsi="Arial"/>
          <w:b/>
          <w:bCs/>
          <w:sz w:val="24"/>
          <w:szCs w:val="24"/>
          <w:rtl/>
        </w:rPr>
        <w:t xml:space="preserve">الأثر التاريخي:</w:t>
      </w:r>
      <w:r>
        <w:rPr>
          <w:rFonts w:ascii="Arial" w:cs="Arial" w:hAnsi="Arial"/>
          <w:b w:val="false"/>
          <w:bCs w:val="false"/>
          <w:sz w:val="24"/>
          <w:szCs w:val="24"/>
          <w:rtl/>
        </w:rPr>
        <w:t xml:space="preserve"> آمن بانضباط اللقطات نفسه، لكن كل قران يضاعف مسارات التصحيح (إلغاء بيع ← إعادة مخزون؟ تخفيض سعر ← إعادة جزئية؟).</w:t>
      </w:r>
    </w:p>
    <w:p>
      <w:pPr>
        <w:bidi/>
        <w:spacing w:after="80" w:line="312"/>
        <w:ind w:right="240"/>
        <w:jc w:val="right"/>
      </w:pPr>
      <w:r>
        <w:rPr>
          <w:rFonts w:ascii="Arial" w:cs="Arial" w:hAnsi="Arial"/>
          <w:b w:val="false"/>
          <w:bCs w:val="false"/>
          <w:sz w:val="24"/>
          <w:szCs w:val="24"/>
          <w:rtl/>
        </w:rPr>
        <w:t xml:space="preserve">• </w:t>
      </w:r>
      <w:r>
        <w:rPr>
          <w:rFonts w:ascii="Arial" w:cs="Arial" w:hAnsi="Arial"/>
          <w:b/>
          <w:bCs/>
          <w:sz w:val="24"/>
          <w:szCs w:val="24"/>
          <w:rtl/>
        </w:rPr>
        <w:t xml:space="preserve">أثر المخزون:</w:t>
      </w:r>
      <w:r>
        <w:rPr>
          <w:rFonts w:ascii="Arial" w:cs="Arial" w:hAnsi="Arial"/>
          <w:b w:val="false"/>
          <w:bCs w:val="false"/>
          <w:sz w:val="24"/>
          <w:szCs w:val="24"/>
          <w:rtl/>
        </w:rPr>
        <w:t xml:space="preserve"> يكرر نموذج الاستهلاك الموثق بمسار ثانٍ أضعف؛ ويناقض قرار المالك المغلق (تفعيل مؤرخ، استهلاك موثق، وخصم البيع خارج النطاق صراحة).</w:t>
      </w:r>
    </w:p>
    <w:p>
      <w:pPr>
        <w:bidi/>
        <w:spacing w:after="80" w:line="312"/>
        <w:ind w:right="240"/>
        <w:jc w:val="right"/>
      </w:pPr>
      <w:r>
        <w:rPr>
          <w:rFonts w:ascii="Arial" w:cs="Arial" w:hAnsi="Arial"/>
          <w:b w:val="false"/>
          <w:bCs w:val="false"/>
          <w:sz w:val="24"/>
          <w:szCs w:val="24"/>
          <w:rtl/>
        </w:rPr>
        <w:t xml:space="preserve">• </w:t>
      </w:r>
      <w:r>
        <w:rPr>
          <w:rFonts w:ascii="Arial" w:cs="Arial" w:hAnsi="Arial"/>
          <w:b/>
          <w:bCs/>
          <w:sz w:val="24"/>
          <w:szCs w:val="24"/>
          <w:rtl/>
        </w:rPr>
        <w:t xml:space="preserve">المخاطر:</w:t>
      </w:r>
      <w:r>
        <w:rPr>
          <w:rFonts w:ascii="Arial" w:cs="Arial" w:hAnsi="Arial"/>
          <w:b w:val="false"/>
          <w:bCs w:val="false"/>
          <w:sz w:val="24"/>
          <w:szCs w:val="24"/>
          <w:rtl/>
        </w:rPr>
        <w:t xml:space="preserve"> تعارض مع فلسفة المخزون القائمة؛ وتعقيد التصحيح؛ والتباس «المرجع» بـ«الحقيقة».</w:t>
      </w:r>
    </w:p>
    <w:p>
      <w:pPr>
        <w:bidi/>
        <w:spacing w:after="80" w:line="312"/>
        <w:ind w:right="240"/>
        <w:jc w:val="right"/>
      </w:pPr>
      <w:r>
        <w:rPr>
          <w:rFonts w:ascii="Arial" w:cs="Arial" w:hAnsi="Arial"/>
          <w:b w:val="false"/>
          <w:bCs w:val="false"/>
          <w:sz w:val="24"/>
          <w:szCs w:val="24"/>
          <w:rtl/>
        </w:rPr>
        <w:t xml:space="preserve">• </w:t>
      </w:r>
      <w:r>
        <w:rPr>
          <w:rFonts w:ascii="Arial" w:cs="Arial" w:hAnsi="Arial"/>
          <w:b/>
          <w:bCs/>
          <w:sz w:val="24"/>
          <w:szCs w:val="24"/>
          <w:rtl/>
        </w:rPr>
        <w:t xml:space="preserve">الحكم:</w:t>
      </w:r>
      <w:r>
        <w:rPr>
          <w:rFonts w:ascii="Arial" w:cs="Arial" w:hAnsi="Arial"/>
          <w:b w:val="false"/>
          <w:bCs w:val="false"/>
          <w:sz w:val="24"/>
          <w:szCs w:val="24"/>
          <w:rtl/>
        </w:rPr>
        <w:t xml:space="preserve"> </w:t>
      </w:r>
      <w:r>
        <w:rPr>
          <w:rFonts w:ascii="Arial" w:cs="Arial" w:hAnsi="Arial"/>
          <w:b/>
          <w:bCs/>
          <w:sz w:val="24"/>
          <w:szCs w:val="24"/>
          <w:rtl/>
        </w:rPr>
        <w:t xml:space="preserve">غير موصى به الآن</w:t>
      </w:r>
      <w:r>
        <w:rPr>
          <w:rFonts w:ascii="Arial" w:cs="Arial" w:hAnsi="Arial"/>
          <w:b w:val="false"/>
          <w:bCs w:val="false"/>
          <w:sz w:val="24"/>
          <w:szCs w:val="24"/>
          <w:rtl/>
        </w:rPr>
        <w:t xml:space="preserve"> — يعيد فتح قرار مغلق وجيه ويضيف حمل مطابقة على أقل شخص قادر على حمله.</w:t>
      </w:r>
    </w:p>
    <w:p>
      <w:pPr>
        <w:pStyle w:val="Heading3"/>
        <w:bidi/>
        <w:spacing w:after="120" w:before="200" w:line="312"/>
        <w:jc w:val="right"/>
      </w:pPr>
      <w:bookmarkStart w:id="100037" w:name="_Toc100037"/>
      <w:r>
        <w:rPr>
          <w:rFonts w:ascii="Arial" w:cs="Arial" w:hAnsi="Arial"/>
          <w:b/>
          <w:bCs/>
          <w:color w:val="162032"/>
          <w:sz w:val="24"/>
          <w:szCs w:val="24"/>
          <w:rtl/>
        </w:rPr>
        <w:t xml:space="preserve">الخيار ج — جسر UX خالص (الأخف)</w:t>
      </w:r>
      <w:bookmarkEnd w:id="100037"/>
    </w:p>
    <w:p>
      <w:pPr>
        <w:bidi/>
        <w:spacing w:after="80" w:line="312"/>
        <w:ind w:right="240"/>
        <w:jc w:val="right"/>
      </w:pPr>
      <w:r>
        <w:rPr>
          <w:rFonts w:ascii="Arial" w:cs="Arial" w:hAnsi="Arial"/>
          <w:b w:val="false"/>
          <w:bCs w:val="false"/>
          <w:sz w:val="24"/>
          <w:szCs w:val="24"/>
          <w:rtl/>
        </w:rPr>
        <w:t xml:space="preserve">• </w:t>
      </w:r>
      <w:r>
        <w:rPr>
          <w:rFonts w:ascii="Arial" w:cs="Arial" w:hAnsi="Arial"/>
          <w:b/>
          <w:bCs/>
          <w:sz w:val="24"/>
          <w:szCs w:val="24"/>
          <w:rtl/>
        </w:rPr>
        <w:t xml:space="preserve">سلوك المستخدم:</w:t>
      </w:r>
      <w:r>
        <w:rPr>
          <w:rFonts w:ascii="Arial" w:cs="Arial" w:hAnsi="Arial"/>
          <w:b w:val="false"/>
          <w:bCs w:val="false"/>
          <w:sz w:val="24"/>
          <w:szCs w:val="24"/>
          <w:rtl/>
        </w:rPr>
        <w:t xml:space="preserve"> صف شرائح «آخر ما بعته» في نموذج البيع (أسماء + آخر سعر فعلي كتلميح فقط)؛ بلا أي تغيير على الكتالوج.</w:t>
      </w:r>
    </w:p>
    <w:p>
      <w:pPr>
        <w:bidi/>
        <w:spacing w:after="80" w:line="312"/>
        <w:ind w:right="240"/>
        <w:jc w:val="right"/>
      </w:pPr>
      <w:r>
        <w:rPr>
          <w:rFonts w:ascii="Arial" w:cs="Arial" w:hAnsi="Arial"/>
          <w:b w:val="false"/>
          <w:bCs w:val="false"/>
          <w:sz w:val="24"/>
          <w:szCs w:val="24"/>
          <w:rtl/>
        </w:rPr>
        <w:t xml:space="preserve">• </w:t>
      </w:r>
      <w:r>
        <w:rPr>
          <w:rFonts w:ascii="Arial" w:cs="Arial" w:hAnsi="Arial"/>
          <w:b/>
          <w:bCs/>
          <w:sz w:val="24"/>
          <w:szCs w:val="24"/>
          <w:rtl/>
        </w:rPr>
        <w:t xml:space="preserve">نموذج البيانات:</w:t>
      </w:r>
      <w:r>
        <w:rPr>
          <w:rFonts w:ascii="Arial" w:cs="Arial" w:hAnsi="Arial"/>
          <w:b w:val="false"/>
          <w:bCs w:val="false"/>
          <w:sz w:val="24"/>
          <w:szCs w:val="24"/>
          <w:rtl/>
        </w:rPr>
        <w:t xml:space="preserve"> لا شيء (قراءة المبيعات الحديثة). </w:t>
      </w:r>
      <w:r>
        <w:rPr>
          <w:rFonts w:ascii="Arial" w:cs="Arial" w:hAnsi="Arial"/>
          <w:b/>
          <w:bCs/>
          <w:sz w:val="24"/>
          <w:szCs w:val="24"/>
          <w:rtl/>
        </w:rPr>
        <w:t xml:space="preserve">الأثر المالي/التاريخي/المخزون:</w:t>
      </w:r>
      <w:r>
        <w:rPr>
          <w:rFonts w:ascii="Arial" w:cs="Arial" w:hAnsi="Arial"/>
          <w:b w:val="false"/>
          <w:bCs w:val="false"/>
          <w:sz w:val="24"/>
          <w:szCs w:val="24"/>
          <w:rtl/>
        </w:rPr>
        <w:t xml:space="preserve"> لا شيء. </w:t>
      </w:r>
      <w:r>
        <w:rPr>
          <w:rFonts w:ascii="Arial" w:cs="Arial" w:hAnsi="Arial"/>
          <w:b/>
          <w:bCs/>
          <w:sz w:val="24"/>
          <w:szCs w:val="24"/>
          <w:rtl/>
        </w:rPr>
        <w:t xml:space="preserve">أثر UX:</w:t>
      </w:r>
      <w:r>
        <w:rPr>
          <w:rFonts w:ascii="Arial" w:cs="Arial" w:hAnsi="Arial"/>
          <w:b w:val="false"/>
          <w:bCs w:val="false"/>
          <w:sz w:val="24"/>
          <w:szCs w:val="24"/>
          <w:rtl/>
        </w:rPr>
        <w:t xml:space="preserve"> صف واحد؛ يحل الكتابة لا حفظ السعر.</w:t>
      </w:r>
    </w:p>
    <w:p>
      <w:pPr>
        <w:bidi/>
        <w:spacing w:after="80" w:line="312"/>
        <w:ind w:right="240"/>
        <w:jc w:val="right"/>
      </w:pPr>
      <w:r>
        <w:rPr>
          <w:rFonts w:ascii="Arial" w:cs="Arial" w:hAnsi="Arial"/>
          <w:b w:val="false"/>
          <w:bCs w:val="false"/>
          <w:sz w:val="24"/>
          <w:szCs w:val="24"/>
          <w:rtl/>
        </w:rPr>
        <w:t xml:space="preserve">• </w:t>
      </w:r>
      <w:r>
        <w:rPr>
          <w:rFonts w:ascii="Arial" w:cs="Arial" w:hAnsi="Arial"/>
          <w:b/>
          <w:bCs/>
          <w:sz w:val="24"/>
          <w:szCs w:val="24"/>
          <w:rtl/>
        </w:rPr>
        <w:t xml:space="preserve">المخاطر:</w:t>
      </w:r>
      <w:r>
        <w:rPr>
          <w:rFonts w:ascii="Arial" w:cs="Arial" w:hAnsi="Arial"/>
          <w:b w:val="false"/>
          <w:bCs w:val="false"/>
          <w:sz w:val="24"/>
          <w:szCs w:val="24"/>
          <w:rtl/>
        </w:rPr>
        <w:t xml:space="preserve"> أدنى؛ انزياح الأسماء الحديثة عن أسماء الكتالوج.</w:t>
      </w:r>
    </w:p>
    <w:p>
      <w:pPr>
        <w:bidi/>
        <w:spacing w:after="80" w:line="312"/>
        <w:ind w:right="240"/>
        <w:jc w:val="right"/>
      </w:pPr>
      <w:r>
        <w:rPr>
          <w:rFonts w:ascii="Arial" w:cs="Arial" w:hAnsi="Arial"/>
          <w:b w:val="false"/>
          <w:bCs w:val="false"/>
          <w:sz w:val="24"/>
          <w:szCs w:val="24"/>
          <w:rtl/>
        </w:rPr>
        <w:t xml:space="preserve">• </w:t>
      </w:r>
      <w:r>
        <w:rPr>
          <w:rFonts w:ascii="Arial" w:cs="Arial" w:hAnsi="Arial"/>
          <w:b/>
          <w:bCs/>
          <w:sz w:val="24"/>
          <w:szCs w:val="24"/>
          <w:rtl/>
        </w:rPr>
        <w:t xml:space="preserve">الحكم:</w:t>
      </w:r>
      <w:r>
        <w:rPr>
          <w:rFonts w:ascii="Arial" w:cs="Arial" w:hAnsi="Arial"/>
          <w:b w:val="false"/>
          <w:bCs w:val="false"/>
          <w:sz w:val="24"/>
          <w:szCs w:val="24"/>
          <w:rtl/>
        </w:rPr>
        <w:t xml:space="preserve"> قابم كخطوة انتقالية إذا أجل المالك D-05.</w:t>
      </w:r>
    </w:p>
    <w:p>
      <w:pPr>
        <w:pBdr>
          <w:right w:val="single" w:color="8B7E5A" w:sz="12" w:space="8"/>
        </w:pBdr>
        <w:shd w:fill="F5F4EF" w:val="clear"/>
        <w:bidi/>
        <w:spacing w:after="160" w:before="120" w:line="312"/>
        <w:jc w:val="both"/>
      </w:pPr>
      <w:r>
        <w:rPr>
          <w:rFonts w:ascii="Arial" w:cs="Arial" w:hAnsi="Arial"/>
          <w:b/>
          <w:bCs/>
          <w:sz w:val="24"/>
          <w:szCs w:val="24"/>
          <w:rtl/>
        </w:rPr>
        <w:t xml:space="preserve">التوصية (موسومة، ليست قرارًا معتمدًا): الخيار أ</w:t>
      </w:r>
      <w:r>
        <w:rPr>
          <w:rFonts w:ascii="Arial" w:cs="Arial" w:hAnsi="Arial"/>
          <w:b w:val="false"/>
          <w:bCs w:val="false"/>
          <w:sz w:val="24"/>
          <w:szCs w:val="24"/>
          <w:rtl/>
        </w:rPr>
        <w:t xml:space="preserve"> — لأنه يشتري توقعي السرعة والتحليلات عند P3 دون المساس بثلاثة ضمانات حاملة للنظام (السعر الفعلي المعتمد؛ والتاريخ غير قابل لإعادة الكتابة؛ والمخزون موثق). وإذا أراد المالك صفر تغيير قريب من المخطط هذا الدورة: نفّذ (ج) الآن و(أ) لاحقًا. و(ب) غير موصى به.</w:t>
      </w:r>
    </w:p>
    <w:p>
      <w:pPr>
        <w:pStyle w:val="Heading2"/>
        <w:bidi/>
        <w:spacing w:after="120" w:before="260" w:line="312"/>
        <w:jc w:val="right"/>
      </w:pPr>
      <w:bookmarkStart w:id="100038" w:name="_Toc100038"/>
      <w:r>
        <w:rPr>
          <w:rFonts w:ascii="Arial" w:cs="Arial" w:hAnsi="Arial"/>
          <w:b/>
          <w:bCs/>
          <w:color w:val="162032"/>
          <w:sz w:val="28"/>
          <w:szCs w:val="28"/>
          <w:rtl/>
        </w:rPr>
        <w:t xml:space="preserve">7-5 نتائج مؤكدة تغذي هذا القرار</w:t>
      </w:r>
      <w:bookmarkEnd w:id="100038"/>
    </w:p>
    <w:p>
      <w:pPr>
        <w:bidi/>
        <w:spacing w:after="80" w:line="312"/>
        <w:ind w:right="240"/>
        <w:jc w:val="right"/>
      </w:pPr>
      <w:r>
        <w:rPr>
          <w:rFonts w:ascii="Arial" w:cs="Arial" w:hAnsi="Arial"/>
          <w:b w:val="false"/>
          <w:bCs w:val="false"/>
          <w:sz w:val="24"/>
          <w:szCs w:val="24"/>
          <w:rtl/>
        </w:rPr>
        <w:t xml:space="preserve">• </w:t>
      </w:r>
      <w:r>
        <w:rPr>
          <w:rFonts w:ascii="Arial" w:cs="Arial" w:hAnsi="Arial"/>
          <w:b/>
          <w:bCs/>
          <w:sz w:val="24"/>
          <w:szCs w:val="24"/>
          <w:rtl/>
        </w:rPr>
        <w:t xml:space="preserve">إيراد البيع المباشر خارج نتيجة الفترة</w:t>
      </w:r>
      <w:r>
        <w:rPr>
          <w:rFonts w:ascii="Arial" w:cs="Arial" w:hAnsi="Arial"/>
          <w:b w:val="false"/>
          <w:bCs w:val="false"/>
          <w:sz w:val="24"/>
          <w:szCs w:val="24"/>
          <w:rtl/>
        </w:rPr>
        <w:t xml:space="preserve"> (</w:t>
      </w:r>
      <w:r>
        <w:rPr>
          <w:rFonts w:ascii="Consolas" w:cs="Consolas" w:hAnsi="Consolas"/>
          <w:b w:val="false"/>
          <w:bCs w:val="false"/>
          <w:color w:val="3D4A5C"/>
          <w:sz w:val="24"/>
          <w:szCs w:val="24"/>
        </w:rPr>
        <w:t xml:space="preserve">readRecordedPeriodResult</w:t>
      </w:r>
      <w:r>
        <w:rPr>
          <w:rFonts w:ascii="Arial" w:cs="Arial" w:hAnsi="Arial"/>
          <w:b w:val="false"/>
          <w:bCs w:val="false"/>
          <w:sz w:val="24"/>
          <w:szCs w:val="24"/>
          <w:rtl/>
        </w:rPr>
        <w:t xml:space="preserve"> يقرأ الطلبات/الأحداث/الحركات فقط — الفصل الحادي عشر، F-005). أي تحليلات منتج على المبيعات تحتاج حسم D-01 أولًا وإلا قرأت «الهوامش» صفرًا للبائعين النقديين.</w:t>
      </w:r>
    </w:p>
    <w:p>
      <w:pPr>
        <w:bidi/>
        <w:spacing w:after="80" w:line="312"/>
        <w:ind w:right="240"/>
        <w:jc w:val="right"/>
      </w:pPr>
      <w:r>
        <w:rPr>
          <w:rFonts w:ascii="Arial" w:cs="Arial" w:hAnsi="Arial"/>
          <w:b w:val="false"/>
          <w:bCs w:val="false"/>
          <w:sz w:val="24"/>
          <w:szCs w:val="24"/>
          <w:rtl/>
        </w:rPr>
        <w:t xml:space="preserve">• </w:t>
      </w:r>
      <w:r>
        <w:rPr>
          <w:rFonts w:ascii="Arial" w:cs="Arial" w:hAnsi="Arial"/>
          <w:b/>
          <w:bCs/>
          <w:sz w:val="24"/>
          <w:szCs w:val="24"/>
          <w:rtl/>
        </w:rPr>
        <w:t xml:space="preserve">الورقة السريعة تثبّت الكمية 1:</w:t>
      </w:r>
      <w:r>
        <w:rPr>
          <w:rFonts w:ascii="Arial" w:cs="Arial" w:hAnsi="Arial"/>
          <w:b w:val="false"/>
          <w:bCs w:val="false"/>
          <w:sz w:val="24"/>
          <w:szCs w:val="24"/>
          <w:rtl/>
        </w:rPr>
        <w:t xml:space="preserve"> سطحا البيع يختلفان في تعريف «البيع» (المحرر الكامل بكمية؛ والورقة بلا).</w:t>
      </w:r>
    </w:p>
    <w:p>
      <w:pPr>
        <w:bidi/>
        <w:spacing w:after="80" w:line="312"/>
        <w:ind w:right="240"/>
        <w:jc w:val="right"/>
      </w:pPr>
      <w:r>
        <w:rPr>
          <w:rFonts w:ascii="Arial" w:cs="Arial" w:hAnsi="Arial"/>
          <w:b w:val="false"/>
          <w:bCs w:val="false"/>
          <w:sz w:val="24"/>
          <w:szCs w:val="24"/>
          <w:rtl/>
        </w:rPr>
        <w:t xml:space="preserve">• </w:t>
      </w:r>
      <w:r>
        <w:rPr>
          <w:rFonts w:ascii="Arial" w:cs="Arial" w:hAnsi="Arial"/>
          <w:b/>
          <w:bCs/>
          <w:sz w:val="24"/>
          <w:szCs w:val="24"/>
          <w:rtl/>
        </w:rPr>
        <w:t xml:space="preserve">التقديرات للكتابة فقط (U-004):</w:t>
      </w:r>
      <w:r>
        <w:rPr>
          <w:rFonts w:ascii="Arial" w:cs="Arial" w:hAnsi="Arial"/>
          <w:b w:val="false"/>
          <w:bCs w:val="false"/>
          <w:sz w:val="24"/>
          <w:szCs w:val="24"/>
          <w:rtl/>
        </w:rPr>
        <w:t xml:space="preserve"> جسر «استخدم التقدير في مسودة» غير موجود عند f7c1430؛ وأقرب النظائر زر أرضية سعر الاتفاق ومسار FAB «مسودة تصميم». حلقة المقدّر مقطوعة عند أثمن خطوة.</w:t>
      </w:r>
    </w:p>
    <w:p>
      <w:pPr>
        <w:bidi/>
        <w:spacing w:after="80" w:line="312"/>
        <w:ind w:right="240"/>
        <w:jc w:val="right"/>
      </w:pPr>
      <w:r>
        <w:rPr>
          <w:rFonts w:ascii="Arial" w:cs="Arial" w:hAnsi="Arial"/>
          <w:b w:val="false"/>
          <w:bCs w:val="false"/>
          <w:sz w:val="24"/>
          <w:szCs w:val="24"/>
          <w:rtl/>
        </w:rPr>
        <w:t xml:space="preserve">• </w:t>
      </w:r>
      <w:r>
        <w:rPr>
          <w:rFonts w:ascii="Arial" w:cs="Arial" w:hAnsi="Arial"/>
          <w:b/>
          <w:bCs/>
          <w:sz w:val="24"/>
          <w:szCs w:val="24"/>
          <w:rtl/>
        </w:rPr>
        <w:t xml:space="preserve">روابط البيع المباشر لا تغذي شيئًا</w:t>
      </w:r>
      <w:r>
        <w:rPr>
          <w:rFonts w:ascii="Arial" w:cs="Arial" w:hAnsi="Arial"/>
          <w:b w:val="false"/>
          <w:bCs w:val="false"/>
          <w:sz w:val="24"/>
          <w:szCs w:val="24"/>
          <w:rtl/>
        </w:rPr>
        <w:t xml:space="preserve"> (لا عرض، لا تحليلات، وتحقق تصدير من النوع فقط) بينما روابط الطلب تغذي الهوامش — لا تناظر يحله الخيار (أ) طبيعيًا بجعل كلا الربطين مفيدًا.</w:t>
      </w:r>
    </w:p>
    <w:p>
      <w:pPr>
        <w:pStyle w:val="Heading1"/>
        <w:bidi/>
        <w:spacing w:after="160" w:before="360" w:line="312"/>
        <w:jc w:val="right"/>
      </w:pPr>
      <w:bookmarkStart w:id="100039" w:name="_Toc100039"/>
      <w:r>
        <w:rPr>
          <w:rFonts w:ascii="Arial" w:cs="Arial" w:hAnsi="Arial"/>
          <w:b/>
          <w:bCs/>
          <w:color w:val="162032"/>
          <w:sz w:val="32"/>
          <w:szCs w:val="32"/>
          <w:rtl/>
        </w:rPr>
        <w:t xml:space="preserve">الفصل الثامن — التهيئة الافتتاحية المستهدفة</w:t>
      </w:r>
      <w:bookmarkEnd w:id="100039"/>
    </w:p>
    <w:p>
      <w:pPr>
        <w:pStyle w:val="Heading2"/>
        <w:bidi/>
        <w:spacing w:after="120" w:before="260" w:line="312"/>
        <w:jc w:val="right"/>
      </w:pPr>
      <w:bookmarkStart w:id="100040" w:name="_Toc100040"/>
      <w:r>
        <w:rPr>
          <w:rFonts w:ascii="Arial" w:cs="Arial" w:hAnsi="Arial"/>
          <w:b/>
          <w:bCs/>
          <w:color w:val="162032"/>
          <w:sz w:val="28"/>
          <w:szCs w:val="28"/>
          <w:rtl/>
        </w:rPr>
        <w:t xml:space="preserve">8-1 ما يجب وما قد لا يعرفه المالك قبل البدء — مؤكد + مستنتج</w:t>
      </w:r>
      <w:bookmarkEnd w:id="100040"/>
    </w:p>
    <w:p>
      <w:pPr>
        <w:bidi/>
        <w:spacing w:after="120" w:line="312"/>
        <w:jc w:val="both"/>
      </w:pPr>
      <w:r>
        <w:rPr>
          <w:rFonts w:ascii="Arial" w:cs="Arial" w:hAnsi="Arial"/>
          <w:b w:val="false"/>
          <w:bCs w:val="false"/>
          <w:sz w:val="24"/>
          <w:szCs w:val="24"/>
          <w:rtl/>
        </w:rPr>
        <w:t xml:space="preserve">يجب أن يعرف: لا شيء تقنيًا. وقد لا يعرف: الرصيد الافتتاحي (مدعوم صراحة)، والتكاليف (مدعومة صراحة)، وهل يحتاج المحافظ/الوحدات (اختيارية صراحة). يسأل الإعداد الحالي ثلاثة قرارات بالضبط بحقل إلزامي واحد — وهذه هي بالفعل أدنى المرحلة (أ). المفقود: (أ) طريق *لاحق* للمجهول الافتتاحي (D-004)، (ب) لحظة اختيار وحدات صريحة (المرحلة ب) أعمق من روابط الأساس، (ج) حفظ المسودة عبر المقاطعة (U-003).</w:t>
      </w:r>
    </w:p>
    <w:p>
      <w:pPr>
        <w:pStyle w:val="Heading2"/>
        <w:bidi/>
        <w:spacing w:after="120" w:before="260" w:line="312"/>
        <w:jc w:val="right"/>
      </w:pPr>
      <w:bookmarkStart w:id="100041" w:name="_Toc100041"/>
      <w:r>
        <w:rPr>
          <w:rFonts w:ascii="Arial" w:cs="Arial" w:hAnsi="Arial"/>
          <w:b/>
          <w:bCs/>
          <w:color w:val="162032"/>
          <w:sz w:val="28"/>
          <w:szCs w:val="28"/>
          <w:rtl/>
        </w:rPr>
        <w:t xml:space="preserve">8-2 التهيئة المستهدفة — تصميم مقترح (شاشات، قرارات، حالات، تخطٍّ، رجوع، تحقق، حالات فارغة، تحويل)</w:t>
      </w:r>
      <w:bookmarkEnd w:id="100041"/>
    </w:p>
    <w:p>
      <w:pPr>
        <w:pStyle w:val="Heading3"/>
        <w:bidi/>
        <w:spacing w:after="120" w:before="200" w:line="312"/>
        <w:jc w:val="right"/>
      </w:pPr>
      <w:bookmarkStart w:id="100042" w:name="_Toc100042"/>
      <w:r>
        <w:rPr>
          <w:rFonts w:ascii="Arial" w:cs="Arial" w:hAnsi="Arial"/>
          <w:b/>
          <w:bCs/>
          <w:color w:val="162032"/>
          <w:sz w:val="24"/>
          <w:szCs w:val="24"/>
          <w:rtl/>
        </w:rPr>
        <w:t xml:space="preserve">المرحلة (أ) — أدنى نواة مالية (الحالية المُصلَّحة؛ تُبقى)</w:t>
      </w:r>
      <w:bookmarkEnd w:id="100042"/>
    </w:p>
    <w:p>
      <w:pPr>
        <w:bidi/>
        <w:spacing w:after="80" w:line="312"/>
        <w:ind w:right="240"/>
        <w:jc w:val="right"/>
      </w:pPr>
      <w:r>
        <w:rPr>
          <w:rFonts w:ascii="Arial" w:cs="Arial" w:hAnsi="Arial"/>
          <w:b w:val="false"/>
          <w:bCs w:val="false"/>
          <w:sz w:val="24"/>
          <w:szCs w:val="24"/>
          <w:rtl/>
        </w:rPr>
        <w:t xml:space="preserve">• الخطوة 1: اسم المشروع (الإدخال الإلزامي الوحيد). التحقق: غير فارغ؛ والخطأ «حط اسم لمشروعك أولًا».</w:t>
      </w:r>
    </w:p>
    <w:p>
      <w:pPr>
        <w:bidi/>
        <w:spacing w:after="80" w:line="312"/>
        <w:ind w:right="240"/>
        <w:jc w:val="right"/>
      </w:pPr>
      <w:r>
        <w:rPr>
          <w:rFonts w:ascii="Arial" w:cs="Arial" w:hAnsi="Arial"/>
          <w:b w:val="false"/>
          <w:bCs w:val="false"/>
          <w:sz w:val="24"/>
          <w:szCs w:val="24"/>
          <w:rtl/>
        </w:rPr>
        <w:t xml:space="preserve">• الخطوة 2: محفظة «الدرج» الافتراضية — عدّل، أو أبقِ، أو </w:t>
      </w:r>
      <w:r>
        <w:rPr>
          <w:rFonts w:ascii="Arial" w:cs="Arial" w:hAnsi="Arial"/>
          <w:b/>
          <w:bCs/>
          <w:sz w:val="24"/>
          <w:szCs w:val="24"/>
          <w:rtl/>
        </w:rPr>
        <w:t xml:space="preserve">تخطَّ</w:t>
      </w:r>
      <w:r>
        <w:rPr>
          <w:rFonts w:ascii="Arial" w:cs="Arial" w:hAnsi="Arial"/>
          <w:b w:val="false"/>
          <w:bCs w:val="false"/>
          <w:sz w:val="24"/>
          <w:szCs w:val="24"/>
          <w:rtl/>
        </w:rPr>
        <w:t xml:space="preserve"> (التخطي = المحفظة والافتتاح يسجلان لاحقًا من «مالي»؛ ونص الزر يقول هذا حرفيًا؛ وإصلاح F-002 يضمن ألا يُسأل سؤال يُهمل جوابه).</w:t>
      </w:r>
    </w:p>
    <w:p>
      <w:pPr>
        <w:bidi/>
        <w:spacing w:after="80" w:line="312"/>
        <w:ind w:right="240"/>
        <w:jc w:val="right"/>
      </w:pPr>
      <w:r>
        <w:rPr>
          <w:rFonts w:ascii="Arial" w:cs="Arial" w:hAnsi="Arial"/>
          <w:b w:val="false"/>
          <w:bCs w:val="false"/>
          <w:sz w:val="24"/>
          <w:szCs w:val="24"/>
          <w:rtl/>
        </w:rPr>
        <w:t xml:space="preserve">• الخطوة 3 (عند إبقاء المحفظة فقط): الموقف الافتتاحي — معلوم (رقم) / مجهول («ما بعرف الآن — يُحدَّد لاحقًا») / صفر (موثق). والمجهول لا يُعرض صفرًا في أي شاشة.</w:t>
      </w:r>
    </w:p>
    <w:p>
      <w:pPr>
        <w:bidi/>
        <w:spacing w:after="80" w:line="312"/>
        <w:ind w:right="240"/>
        <w:jc w:val="right"/>
      </w:pPr>
      <w:r>
        <w:rPr>
          <w:rFonts w:ascii="Arial" w:cs="Arial" w:hAnsi="Arial"/>
          <w:b w:val="false"/>
          <w:bCs w:val="false"/>
          <w:sz w:val="24"/>
          <w:szCs w:val="24"/>
          <w:rtl/>
        </w:rPr>
        <w:t xml:space="preserve">• الحفظ ← «صفحة الأساس». </w:t>
      </w:r>
      <w:r>
        <w:rPr>
          <w:rFonts w:ascii="Arial" w:cs="Arial" w:hAnsi="Arial"/>
          <w:b/>
          <w:bCs/>
          <w:sz w:val="24"/>
          <w:szCs w:val="24"/>
          <w:rtl/>
        </w:rPr>
        <w:t xml:space="preserve">الفرق المستهدف:</w:t>
      </w:r>
      <w:r>
        <w:rPr>
          <w:rFonts w:ascii="Arial" w:cs="Arial" w:hAnsi="Arial"/>
          <w:b w:val="false"/>
          <w:bCs w:val="false"/>
          <w:sz w:val="24"/>
          <w:szCs w:val="24"/>
          <w:rtl/>
        </w:rPr>
        <w:t xml:space="preserve"> حفظ مسودة الاسم/المحفظة محليًا (سطح تفضيل غير مالي — U-003) فلا يضيع شيء عند المقاطعة؛ وعند العودة يهبط المالك على خطوته بقيمه كما تركها.</w:t>
      </w:r>
    </w:p>
    <w:p>
      <w:pPr>
        <w:bidi/>
        <w:spacing w:after="80" w:line="312"/>
        <w:ind w:right="240"/>
        <w:jc w:val="right"/>
      </w:pPr>
      <w:r>
        <w:rPr>
          <w:rFonts w:ascii="Arial" w:cs="Arial" w:hAnsi="Arial"/>
          <w:b w:val="false"/>
          <w:bCs w:val="false"/>
          <w:sz w:val="24"/>
          <w:szCs w:val="24"/>
          <w:rtl/>
        </w:rPr>
        <w:t xml:space="preserve">• لحظة التحويل: خروج الأساس «ادخل إلى مشروعي» ← الرئيسية ← أول بيع FAB ينتهي بوصل. </w:t>
      </w:r>
      <w:r>
        <w:rPr>
          <w:rFonts w:ascii="Arial" w:cs="Arial" w:hAnsi="Arial"/>
          <w:b/>
          <w:bCs/>
          <w:sz w:val="24"/>
          <w:szCs w:val="24"/>
          <w:rtl/>
        </w:rPr>
        <w:t xml:space="preserve">الفرق المستهدف (مقترح):</w:t>
      </w:r>
      <w:r>
        <w:rPr>
          <w:rFonts w:ascii="Arial" w:cs="Arial" w:hAnsi="Arial"/>
          <w:b w:val="false"/>
          <w:bCs w:val="false"/>
          <w:sz w:val="24"/>
          <w:szCs w:val="24"/>
          <w:rtl/>
        </w:rPr>
        <w:t xml:space="preserve"> حالة الزيارة الأولى للرئيسية تعرض بطاقة أساسية واحدة «سجّل أول بيع الآن» مع إبراز الـFAB — بلا جولة ولا نقاط إرشاد.</w:t>
      </w:r>
    </w:p>
    <w:p>
      <w:pPr>
        <w:pStyle w:val="Heading3"/>
        <w:bidi/>
        <w:spacing w:after="120" w:before="200" w:line="312"/>
        <w:jc w:val="right"/>
      </w:pPr>
      <w:bookmarkStart w:id="100043" w:name="_Toc100043"/>
      <w:r>
        <w:rPr>
          <w:rFonts w:ascii="Arial" w:cs="Arial" w:hAnsi="Arial"/>
          <w:b/>
          <w:bCs/>
          <w:color w:val="162032"/>
          <w:sz w:val="24"/>
          <w:szCs w:val="24"/>
          <w:rtl/>
        </w:rPr>
        <w:t xml:space="preserve">المرحلة (ب) — تخصيص اختياري، لاحقًا، لا يحجب أبدًا (تطور صفحة الأساس)</w:t>
      </w:r>
      <w:bookmarkEnd w:id="100043"/>
    </w:p>
    <w:p>
      <w:pPr>
        <w:bidi/>
        <w:spacing w:after="120" w:line="312"/>
        <w:jc w:val="both"/>
      </w:pPr>
      <w:r>
        <w:rPr>
          <w:rFonts w:ascii="Arial" w:cs="Arial" w:hAnsi="Arial"/>
          <w:b w:val="false"/>
          <w:bCs w:val="false"/>
          <w:sz w:val="24"/>
          <w:szCs w:val="24"/>
          <w:rtl/>
        </w:rPr>
        <w:t xml:space="preserve">المكان: </w:t>
      </w:r>
      <w:r>
        <w:rPr>
          <w:rFonts w:ascii="Consolas" w:cs="Consolas" w:hAnsi="Consolas"/>
          <w:b w:val="false"/>
          <w:bCs w:val="false"/>
          <w:color w:val="3D4A5C"/>
          <w:sz w:val="24"/>
          <w:szCs w:val="24"/>
        </w:rPr>
        <w:t xml:space="preserve">/foundation</w:t>
      </w:r>
      <w:r>
        <w:rPr>
          <w:rFonts w:ascii="Arial" w:cs="Arial" w:hAnsi="Arial"/>
          <w:b w:val="false"/>
          <w:bCs w:val="false"/>
          <w:sz w:val="24"/>
          <w:szCs w:val="24"/>
          <w:rtl/>
        </w:rPr>
        <w:t xml:space="preserve"> دائم الوصول (رابط وحدة مالي في الرئيسية). أقسامه المطوية قائمة: الكاش، رأس المالك، الديون القائمة، المواد، الاستيراد من ملف. </w:t>
      </w:r>
      <w:r>
        <w:rPr>
          <w:rFonts w:ascii="Arial" w:cs="Arial" w:hAnsi="Arial"/>
          <w:b/>
          <w:bCs/>
          <w:sz w:val="24"/>
          <w:szCs w:val="24"/>
          <w:rtl/>
        </w:rPr>
        <w:t xml:space="preserve">الفرق المستهدف (مقترح):</w:t>
      </w:r>
      <w:r>
        <w:rPr>
          <w:rFonts w:ascii="Arial" w:cs="Arial" w:hAnsi="Arial"/>
          <w:b w:val="false"/>
          <w:bCs w:val="false"/>
          <w:sz w:val="24"/>
          <w:szCs w:val="24"/>
          <w:rtl/>
        </w:rPr>
        <w:t xml:space="preserve"> يكسب كل قسم الخيارات الثلاثة بلغة المالك mapped على نموذج حالات الوحدات القائم — «استخدمه الآن» (← تدفق إنشاء فوري)، «قد أحتاجه لاحقًا» (← تبقى الوحدة متاحة غير مفعلة وتظهر في الأدوات)، «لا أحتاجه» (← تُحجب من وحدات الرئيسية؛ وتظل في الأدوات موقوفة — فتكسب حالة «متوقف مؤقتً» غير المستخدمة منتجًا حقيقيًا، جزئيًا حل D-006). التخطي/الرجوع: بأي ترتيب؛ بلا بوابات؛ وكل قسم مستقل؛ والرجوع يعيد إلى الرئيسية. التحقق: نماذج كل عنصر فقط (المحررات القائمة). الحالات الفارغة: سطر صادق واحد + فعل واحد (النمط الحالي، يُبقى). الانقطاع: الأساس عديم الحالة بالتصميم (كل فعل تدفق مستقل) — يُبقى.</w:t>
      </w:r>
    </w:p>
    <w:p>
      <w:pPr>
        <w:pStyle w:val="Heading3"/>
        <w:bidi/>
        <w:spacing w:after="120" w:before="200" w:line="312"/>
        <w:jc w:val="right"/>
      </w:pPr>
      <w:bookmarkStart w:id="100044" w:name="_Toc100044"/>
      <w:r>
        <w:rPr>
          <w:rFonts w:ascii="Arial" w:cs="Arial" w:hAnsi="Arial"/>
          <w:b/>
          <w:bCs/>
          <w:color w:val="162032"/>
          <w:sz w:val="24"/>
          <w:szCs w:val="24"/>
          <w:rtl/>
        </w:rPr>
        <w:t xml:space="preserve">طريق إكمال المجهول الافتتاحي (يغلق D-004 بـ PA-007)</w:t>
      </w:r>
      <w:bookmarkEnd w:id="100044"/>
    </w:p>
    <w:p>
      <w:pPr>
        <w:bidi/>
        <w:spacing w:after="120" w:line="312"/>
        <w:jc w:val="both"/>
      </w:pPr>
      <w:r>
        <w:rPr>
          <w:rFonts w:ascii="Arial" w:cs="Arial" w:hAnsi="Arial"/>
          <w:b w:val="false"/>
          <w:bCs w:val="false"/>
          <w:sz w:val="24"/>
          <w:szCs w:val="24"/>
          <w:rtl/>
        </w:rPr>
        <w:t xml:space="preserve">المكان: صف المحفظة ذات الافتتاح المجهول في </w:t>
      </w:r>
      <w:r>
        <w:rPr>
          <w:rFonts w:ascii="Consolas" w:cs="Consolas" w:hAnsi="Consolas"/>
          <w:b w:val="false"/>
          <w:bCs w:val="false"/>
          <w:color w:val="3D4A5C"/>
          <w:sz w:val="24"/>
          <w:szCs w:val="24"/>
        </w:rPr>
        <w:t xml:space="preserve">/cash</w:t>
      </w:r>
      <w:r>
        <w:rPr>
          <w:rFonts w:ascii="Arial" w:cs="Arial" w:hAnsi="Arial"/>
          <w:b w:val="false"/>
          <w:bCs w:val="false"/>
          <w:sz w:val="24"/>
          <w:szCs w:val="24"/>
          <w:rtl/>
        </w:rPr>
        <w:t xml:space="preserve">. الفعل: «سجّل رصيدًا موثقًا لاحقًا» ← افتتاح موثق مؤرخ (occurredOn بتاريخ العدّ الحقيقي، وrecordedAt الآن، وسبب إلزامي) ← يُرفع ختم المجهول ولا يُمس التاريخ. المداخل: طريق حقائق الرئيسية، وطريق المحفظة في مالي. هذا يحول فجوة صامتة دائمة إلى حلقة صادقة من الدرجة الأولى.</w:t>
      </w:r>
    </w:p>
    <w:p>
      <w:pPr>
        <w:pStyle w:val="Heading2"/>
        <w:bidi/>
        <w:spacing w:after="120" w:before="260" w:line="312"/>
        <w:jc w:val="right"/>
      </w:pPr>
      <w:bookmarkStart w:id="100045" w:name="_Toc100045"/>
      <w:r>
        <w:rPr>
          <w:rFonts w:ascii="Arial" w:cs="Arial" w:hAnsi="Arial"/>
          <w:b/>
          <w:bCs/>
          <w:color w:val="162032"/>
          <w:sz w:val="28"/>
          <w:szCs w:val="28"/>
          <w:rtl/>
        </w:rPr>
        <w:t xml:space="preserve">8-3 تعريف التحويل — مستنتج + تصميم مقترح</w:t>
      </w:r>
      <w:bookmarkEnd w:id="100045"/>
    </w:p>
    <w:p>
      <w:pPr>
        <w:bidi/>
        <w:spacing w:after="120" w:line="312"/>
        <w:jc w:val="both"/>
      </w:pPr>
      <w:r>
        <w:rPr>
          <w:rFonts w:ascii="Arial" w:cs="Arial" w:hAnsi="Arial"/>
          <w:b w:val="false"/>
          <w:bCs w:val="false"/>
          <w:sz w:val="24"/>
          <w:szCs w:val="24"/>
          <w:rtl/>
        </w:rPr>
        <w:t xml:space="preserve">التحويل = أول وصل خلال الجلسة الأولى (تفعيل، لا اشتراك). معيار نجاح الحالة المستهدفة: ≥ 80% من جلسات المحاكاة الأولى (سيناريوهات S-01/S-04 من الفصل العاشر) تصل إلى وصل بلا مساعدة، في أقل من 60 ثانية من فتح التطبيق. القمع اليوم قصير أصلًا (إعداد ← أساس ← رئيسية ← FAB)؛ ونقطتا التسريب كثافة نصوص الأساس (تخففها خيارات المرحلة ب) ووصل الورقة المسدود (يضاف «سجّل بيعًا آخر»).</w:t>
      </w:r>
    </w:p>
    <w:p>
      <w:pPr>
        <w:pStyle w:val="Heading1"/>
        <w:bidi/>
        <w:spacing w:after="160" w:before="360" w:line="312"/>
        <w:jc w:val="right"/>
      </w:pPr>
      <w:bookmarkStart w:id="100046" w:name="_Toc100046"/>
      <w:r>
        <w:rPr>
          <w:rFonts w:ascii="Arial" w:cs="Arial" w:hAnsi="Arial"/>
          <w:b/>
          <w:bCs/>
          <w:color w:val="162032"/>
          <w:sz w:val="32"/>
          <w:szCs w:val="32"/>
          <w:rtl/>
        </w:rPr>
        <w:t xml:space="preserve">الفصل التاسع — معمارية المعلومات والتنقل والشاشات والنماذج النصية</w:t>
      </w:r>
      <w:bookmarkEnd w:id="100046"/>
    </w:p>
    <w:p>
      <w:pPr>
        <w:pStyle w:val="Heading2"/>
        <w:bidi/>
        <w:spacing w:after="120" w:before="260" w:line="312"/>
        <w:jc w:val="right"/>
      </w:pPr>
      <w:bookmarkStart w:id="100047" w:name="_Toc100047"/>
      <w:r>
        <w:rPr>
          <w:rFonts w:ascii="Arial" w:cs="Arial" w:hAnsi="Arial"/>
          <w:b/>
          <w:bCs/>
          <w:color w:val="162032"/>
          <w:sz w:val="28"/>
          <w:szCs w:val="28"/>
          <w:rtl/>
        </w:rPr>
        <w:t xml:space="preserve">9-1 تقييم التنقل الحالي — مؤكد</w:t>
      </w:r>
      <w:bookmarkEnd w:id="100047"/>
    </w:p>
    <w:p>
      <w:pPr>
        <w:bidi/>
        <w:spacing w:after="120" w:line="312"/>
        <w:jc w:val="both"/>
      </w:pPr>
      <w:r>
        <w:rPr>
          <w:rFonts w:ascii="Arial" w:cs="Arial" w:hAnsi="Arial"/>
          <w:b w:val="false"/>
          <w:bCs w:val="false"/>
          <w:sz w:val="24"/>
          <w:szCs w:val="24"/>
          <w:rtl/>
        </w:rPr>
        <w:t xml:space="preserve">القوة: نموذج مستقر من 4 مقاعد + FAB يطابق نوايا المالك العليا (الآن / العمل / المال / الأدوات)؛ والأفعال العابرة تعيش في ورقة فوق الشاشة القائمة؛ والتدفقات العميقة تخفي الغلاف؛ ولوحة المفاتيح تخفيه؛ وتوجيه </w:t>
      </w:r>
      <w:r>
        <w:rPr>
          <w:rFonts w:ascii="Consolas" w:cs="Consolas" w:hAnsi="Consolas"/>
          <w:b w:val="false"/>
          <w:bCs w:val="false"/>
          <w:color w:val="3D4A5C"/>
          <w:sz w:val="24"/>
          <w:szCs w:val="24"/>
        </w:rPr>
        <w:t xml:space="preserve">/review</w:t>
      </w:r>
      <w:r>
        <w:rPr>
          <w:rFonts w:ascii="Arial" w:cs="Arial" w:hAnsi="Arial"/>
          <w:b w:val="false"/>
          <w:bCs w:val="false"/>
          <w:sz w:val="24"/>
          <w:szCs w:val="24"/>
          <w:rtl/>
        </w:rPr>
        <w:t xml:space="preserve"> أزال وجهة زائدة. الضعف: كل قدرة خارج المقاعد الأربعة رابط نصي أو فعل خلف طبقة مطوية (يفصل 9-4)؛ والمقعد الخامس شاغر معلن؛ ومعاملة تفاصيل البيع مقابل تفاصيل الطلب غير متناظرة (U-005)؛ ومنتقي </w:t>
      </w:r>
      <w:r>
        <w:rPr>
          <w:rFonts w:ascii="Consolas" w:cs="Consolas" w:hAnsi="Consolas"/>
          <w:b w:val="false"/>
          <w:bCs w:val="false"/>
          <w:color w:val="3D4A5C"/>
          <w:sz w:val="24"/>
          <w:szCs w:val="24"/>
        </w:rPr>
        <w:t xml:space="preserve">/orders/new</w:t>
      </w:r>
      <w:r>
        <w:rPr>
          <w:rFonts w:ascii="Arial" w:cs="Arial" w:hAnsi="Arial"/>
          <w:b w:val="false"/>
          <w:bCs w:val="false"/>
          <w:sz w:val="24"/>
          <w:szCs w:val="24"/>
          <w:rtl/>
        </w:rPr>
        <w:t xml:space="preserve"> يكرر نوايا FAB وهو نفسه مصنف عميقًا (F-003).</w:t>
      </w:r>
    </w:p>
    <w:p>
      <w:pPr>
        <w:pStyle w:val="Heading2"/>
        <w:bidi/>
        <w:spacing w:after="120" w:before="260" w:line="312"/>
        <w:jc w:val="right"/>
      </w:pPr>
      <w:bookmarkStart w:id="100048" w:name="_Toc100048"/>
      <w:r>
        <w:rPr>
          <w:rFonts w:ascii="Arial" w:cs="Arial" w:hAnsi="Arial"/>
          <w:b/>
          <w:bCs/>
          <w:color w:val="162032"/>
          <w:sz w:val="28"/>
          <w:szCs w:val="28"/>
          <w:rtl/>
        </w:rPr>
        <w:t xml:space="preserve">9-2 المعمارية المستهدفة بنية المالك — تصميم مقترح</w:t>
      </w:r>
      <w:bookmarkEnd w:id="100048"/>
    </w:p>
    <w:p>
      <w:pPr>
        <w:bidi/>
        <w:spacing w:after="80" w:line="312"/>
        <w:ind w:right="240"/>
        <w:jc w:val="right"/>
      </w:pPr>
      <w:r>
        <w:rPr>
          <w:rFonts w:ascii="Arial" w:cs="Arial" w:hAnsi="Arial"/>
          <w:b w:val="false"/>
          <w:bCs w:val="false"/>
          <w:sz w:val="24"/>
          <w:szCs w:val="24"/>
          <w:rtl/>
        </w:rPr>
        <w:t xml:space="preserve">• المستوى الأعلى يبقى 4 مقاعد + FAB + ترس (لا مقعد خامس دون قرار صريح من المالك — D-07).</w:t>
      </w:r>
    </w:p>
    <w:p>
      <w:pPr>
        <w:bidi/>
        <w:spacing w:after="80" w:line="312"/>
        <w:ind w:right="240"/>
        <w:jc w:val="right"/>
      </w:pPr>
      <w:r>
        <w:rPr>
          <w:rFonts w:ascii="Arial" w:cs="Arial" w:hAnsi="Arial"/>
          <w:b w:val="false"/>
          <w:bCs w:val="false"/>
          <w:sz w:val="24"/>
          <w:szCs w:val="24"/>
          <w:rtl/>
        </w:rPr>
        <w:t xml:space="preserve">• </w:t>
      </w:r>
      <w:r>
        <w:rPr>
          <w:rFonts w:ascii="Arial" w:cs="Arial" w:hAnsi="Arial"/>
          <w:b/>
          <w:bCs/>
          <w:sz w:val="24"/>
          <w:szCs w:val="24"/>
          <w:rtl/>
        </w:rPr>
        <w:t xml:space="preserve">مشروعي الآن (الرئيسية):</w:t>
      </w:r>
      <w:r>
        <w:rPr>
          <w:rFonts w:ascii="Arial" w:cs="Arial" w:hAnsi="Arial"/>
          <w:b w:val="false"/>
          <w:bCs w:val="false"/>
          <w:sz w:val="24"/>
          <w:szCs w:val="24"/>
          <w:rtl/>
        </w:rPr>
        <w:t xml:space="preserve"> الآن (اليوم + الغياب + ما تغيّر)، حقائق، وطرق إلى كل ما ليس في الشريط (يُبقى؛ وتضاف بطاقة التفعيل للزيارة الأولى).</w:t>
      </w:r>
    </w:p>
    <w:p>
      <w:pPr>
        <w:bidi/>
        <w:spacing w:after="80" w:line="312"/>
        <w:ind w:right="240"/>
        <w:jc w:val="right"/>
      </w:pPr>
      <w:r>
        <w:rPr>
          <w:rFonts w:ascii="Arial" w:cs="Arial" w:hAnsi="Arial"/>
          <w:b w:val="false"/>
          <w:bCs w:val="false"/>
          <w:sz w:val="24"/>
          <w:szCs w:val="24"/>
          <w:rtl/>
        </w:rPr>
        <w:t xml:space="preserve">• </w:t>
      </w:r>
      <w:r>
        <w:rPr>
          <w:rFonts w:ascii="Arial" w:cs="Arial" w:hAnsi="Arial"/>
          <w:b/>
          <w:bCs/>
          <w:sz w:val="24"/>
          <w:szCs w:val="24"/>
          <w:rtl/>
        </w:rPr>
        <w:t xml:space="preserve">العمل (الطلبات):</w:t>
      </w:r>
      <w:r>
        <w:rPr>
          <w:rFonts w:ascii="Arial" w:cs="Arial" w:hAnsi="Arial"/>
          <w:b w:val="false"/>
          <w:bCs w:val="false"/>
          <w:sz w:val="24"/>
          <w:szCs w:val="24"/>
          <w:rtl/>
        </w:rPr>
        <w:t xml:space="preserve"> المبيعات والطلبات والمسودات ومعاينة المواعيد (يُبقى؛ ويوحَّد معاملة شاشة تفاصيل البيع مع الطلب — كلاهما سطح).</w:t>
      </w:r>
    </w:p>
    <w:p>
      <w:pPr>
        <w:bidi/>
        <w:spacing w:after="80" w:line="312"/>
        <w:ind w:right="240"/>
        <w:jc w:val="right"/>
      </w:pPr>
      <w:r>
        <w:rPr>
          <w:rFonts w:ascii="Arial" w:cs="Arial" w:hAnsi="Arial"/>
          <w:b w:val="false"/>
          <w:bCs w:val="false"/>
          <w:sz w:val="24"/>
          <w:szCs w:val="24"/>
          <w:rtl/>
        </w:rPr>
        <w:t xml:space="preserve">• </w:t>
      </w:r>
      <w:r>
        <w:rPr>
          <w:rFonts w:ascii="Arial" w:cs="Arial" w:hAnsi="Arial"/>
          <w:b/>
          <w:bCs/>
          <w:sz w:val="24"/>
          <w:szCs w:val="24"/>
          <w:rtl/>
        </w:rPr>
        <w:t xml:space="preserve">مالي:</w:t>
      </w:r>
      <w:r>
        <w:rPr>
          <w:rFonts w:ascii="Arial" w:cs="Arial" w:hAnsi="Arial"/>
          <w:b w:val="false"/>
          <w:bCs w:val="false"/>
          <w:sz w:val="24"/>
          <w:szCs w:val="24"/>
          <w:rtl/>
        </w:rPr>
        <w:t xml:space="preserve"> قرار الكاش ← الموقف ← الحقيقة ← الطبقات (يُبقى؛ ويُرفع «الموردون» و«دفتر الناس» من الطبقة المطوية إلى صف سطور الحقيقة حيث دفتر الناس وعدّ الصندوق — فهذان نيتا قراءة لا تسجيل).</w:t>
      </w:r>
    </w:p>
    <w:p>
      <w:pPr>
        <w:bidi/>
        <w:spacing w:after="80" w:line="312"/>
        <w:ind w:right="240"/>
        <w:jc w:val="right"/>
      </w:pPr>
      <w:r>
        <w:rPr>
          <w:rFonts w:ascii="Arial" w:cs="Arial" w:hAnsi="Arial"/>
          <w:b w:val="false"/>
          <w:bCs w:val="false"/>
          <w:sz w:val="24"/>
          <w:szCs w:val="24"/>
          <w:rtl/>
        </w:rPr>
        <w:t xml:space="preserve">• </w:t>
      </w:r>
      <w:r>
        <w:rPr>
          <w:rFonts w:ascii="Arial" w:cs="Arial" w:hAnsi="Arial"/>
          <w:b/>
          <w:bCs/>
          <w:sz w:val="24"/>
          <w:szCs w:val="24"/>
          <w:rtl/>
        </w:rPr>
        <w:t xml:space="preserve">أدواتي:</w:t>
      </w:r>
      <w:r>
        <w:rPr>
          <w:rFonts w:ascii="Arial" w:cs="Arial" w:hAnsi="Arial"/>
          <w:b w:val="false"/>
          <w:bCs w:val="false"/>
          <w:sz w:val="24"/>
          <w:szCs w:val="24"/>
          <w:rtl/>
        </w:rPr>
        <w:t xml:space="preserve"> التقدير + حالات الوحدات (يُبقى؛ وتصير الحالات مشتقة من البيانات — D-006).</w:t>
      </w:r>
    </w:p>
    <w:p>
      <w:pPr>
        <w:bidi/>
        <w:spacing w:after="80" w:line="312"/>
        <w:ind w:right="240"/>
        <w:jc w:val="right"/>
      </w:pPr>
      <w:r>
        <w:rPr>
          <w:rFonts w:ascii="Arial" w:cs="Arial" w:hAnsi="Arial"/>
          <w:b w:val="false"/>
          <w:bCs w:val="false"/>
          <w:sz w:val="24"/>
          <w:szCs w:val="24"/>
          <w:rtl/>
        </w:rPr>
        <w:t xml:space="preserve">• </w:t>
      </w:r>
      <w:r>
        <w:rPr>
          <w:rFonts w:ascii="Arial" w:cs="Arial" w:hAnsi="Arial"/>
          <w:b/>
          <w:bCs/>
          <w:sz w:val="24"/>
          <w:szCs w:val="24"/>
          <w:rtl/>
        </w:rPr>
        <w:t xml:space="preserve">الإعدادات:</w:t>
      </w:r>
      <w:r>
        <w:rPr>
          <w:rFonts w:ascii="Arial" w:cs="Arial" w:hAnsi="Arial"/>
          <w:b w:val="false"/>
          <w:bCs w:val="false"/>
          <w:sz w:val="24"/>
          <w:szCs w:val="24"/>
          <w:rtl/>
        </w:rPr>
        <w:t xml:space="preserve"> حماية البيانات وتفضيلات العمل والمظهر والاستيراد (يُبقى).</w:t>
      </w:r>
    </w:p>
    <w:p>
      <w:pPr>
        <w:pStyle w:val="Heading2"/>
        <w:bidi/>
        <w:spacing w:after="120" w:before="260" w:line="312"/>
        <w:jc w:val="right"/>
      </w:pPr>
      <w:bookmarkStart w:id="100049" w:name="_Toc100049"/>
      <w:r>
        <w:rPr>
          <w:rFonts w:ascii="Arial" w:cs="Arial" w:hAnsi="Arial"/>
          <w:b/>
          <w:bCs/>
          <w:color w:val="162032"/>
          <w:sz w:val="28"/>
          <w:szCs w:val="28"/>
          <w:rtl/>
        </w:rPr>
        <w:t xml:space="preserve">9-3 عقود الشاشات الرئيسية (الحالي + المستهدف) — الهدف/المدخل/الخروج/الفعل الأساسي/الثانوية/أعلى الطية/الحالات/التحقق/الرجوع/النجاح/الفشل/التالي</w:t>
      </w:r>
      <w:bookmarkEnd w:id="100049"/>
    </w:p>
    <w:p>
      <w:pPr>
        <w:keepNext/>
        <w:bidi/>
        <w:spacing w:after="80" w:before="160"/>
        <w:jc w:val="right"/>
      </w:pPr>
      <w:r>
        <w:rPr>
          <w:rFonts w:ascii="Arial" w:cs="Arial" w:hAnsi="Arial"/>
          <w:b/>
          <w:bCs/>
          <w:sz w:val="21"/>
          <w:szCs w:val="21"/>
          <w:rtl/>
        </w:rPr>
        <w:t xml:space="preserve">جدول 6 — عقود الشاشات (مختصرة؛ التفصيل الكامل في نسخة المصدر الإنجليزية)</w:t>
      </w:r>
    </w:p>
    <w:tbl>
      <w:tblPr>
        <w:bidiVisual/>
        <w:tblW w:type="pct" w:w="100%"/>
        <w:tblBorders>
          <w:top w:val="single" w:color="9AA6B2" w:sz="4"/>
          <w:left w:val="none"/>
          <w:bottom w:val="single" w:color="9AA6B2" w:sz="4"/>
          <w:right w:val="none"/>
          <w:insideH w:val="single" w:color="D5DBE1" w:sz="2"/>
          <w:insideV w:val="single" w:color="D5DBE1" w:sz="2"/>
        </w:tblBorders>
        <w:tblLayout w:type="fixed"/>
      </w:tblPr>
      <w:tblGrid>
        <w:gridCol w:w="100"/>
        <w:gridCol w:w="100"/>
        <w:gridCol w:w="100"/>
        <w:gridCol w:w="100"/>
        <w:gridCol w:w="100"/>
      </w:tblGrid>
      <w:tr>
        <w:trPr>
          <w:cantSplit/>
          <w:tblHeader/>
        </w:trPr>
        <w:tc>
          <w:tcPr>
            <w:tcW w:type="pct" w:w="14%"/>
            <w:shd w:fill="EEF2F6" w:val="clear"/>
            <w:tcMar>
              <w:top w:type="dxa" w:w="60"/>
              <w:left w:type="dxa" w:w="100"/>
              <w:bottom w:type="dxa" w:w="60"/>
              <w:right w:type="dxa" w:w="100"/>
            </w:tcMar>
          </w:tcPr>
          <w:p>
            <w:pPr>
              <w:bidi/>
              <w:spacing w:line="276"/>
              <w:jc w:val="right"/>
            </w:pPr>
            <w:r>
              <w:rPr>
                <w:rFonts w:ascii="Arial" w:cs="Arial" w:hAnsi="Arial"/>
                <w:b/>
                <w:bCs/>
                <w:color w:val="162032"/>
                <w:sz w:val="19"/>
                <w:szCs w:val="19"/>
                <w:rtl/>
              </w:rPr>
              <w:t xml:space="preserve">الشاشة</w:t>
            </w:r>
          </w:p>
        </w:tc>
        <w:tc>
          <w:tcPr>
            <w:tcW w:type="pct" w:w="20%"/>
            <w:shd w:fill="EEF2F6" w:val="clear"/>
            <w:tcMar>
              <w:top w:type="dxa" w:w="60"/>
              <w:left w:type="dxa" w:w="100"/>
              <w:bottom w:type="dxa" w:w="60"/>
              <w:right w:type="dxa" w:w="100"/>
            </w:tcMar>
          </w:tcPr>
          <w:p>
            <w:pPr>
              <w:bidi/>
              <w:spacing w:line="276"/>
              <w:jc w:val="right"/>
            </w:pPr>
            <w:r>
              <w:rPr>
                <w:rFonts w:ascii="Arial" w:cs="Arial" w:hAnsi="Arial"/>
                <w:b/>
                <w:bCs/>
                <w:color w:val="162032"/>
                <w:sz w:val="19"/>
                <w:szCs w:val="19"/>
                <w:rtl/>
              </w:rPr>
              <w:t xml:space="preserve">الهدف</w:t>
            </w:r>
          </w:p>
        </w:tc>
        <w:tc>
          <w:tcPr>
            <w:tcW w:type="pct" w:w="18%"/>
            <w:shd w:fill="EEF2F6" w:val="clear"/>
            <w:tcMar>
              <w:top w:type="dxa" w:w="60"/>
              <w:left w:type="dxa" w:w="100"/>
              <w:bottom w:type="dxa" w:w="60"/>
              <w:right w:type="dxa" w:w="100"/>
            </w:tcMar>
          </w:tcPr>
          <w:p>
            <w:pPr>
              <w:bidi/>
              <w:spacing w:line="276"/>
              <w:jc w:val="right"/>
            </w:pPr>
            <w:r>
              <w:rPr>
                <w:rFonts w:ascii="Arial" w:cs="Arial" w:hAnsi="Arial"/>
                <w:b/>
                <w:bCs/>
                <w:color w:val="162032"/>
                <w:sz w:val="19"/>
                <w:szCs w:val="19"/>
                <w:rtl/>
              </w:rPr>
              <w:t xml:space="preserve">الفعل الأساسي</w:t>
            </w:r>
          </w:p>
        </w:tc>
        <w:tc>
          <w:tcPr>
            <w:tcW w:type="pct" w:w="24%"/>
            <w:shd w:fill="EEF2F6" w:val="clear"/>
            <w:tcMar>
              <w:top w:type="dxa" w:w="60"/>
              <w:left w:type="dxa" w:w="100"/>
              <w:bottom w:type="dxa" w:w="60"/>
              <w:right w:type="dxa" w:w="100"/>
            </w:tcMar>
          </w:tcPr>
          <w:p>
            <w:pPr>
              <w:bidi/>
              <w:spacing w:line="276"/>
              <w:jc w:val="right"/>
            </w:pPr>
            <w:r>
              <w:rPr>
                <w:rFonts w:ascii="Arial" w:cs="Arial" w:hAnsi="Arial"/>
                <w:b/>
                <w:bCs/>
                <w:color w:val="162032"/>
                <w:sz w:val="19"/>
                <w:szCs w:val="19"/>
                <w:rtl/>
              </w:rPr>
              <w:t xml:space="preserve">أعلى الطية</w:t>
            </w:r>
          </w:p>
        </w:tc>
        <w:tc>
          <w:tcPr>
            <w:tcW w:type="pct" w:w="24%"/>
            <w:shd w:fill="EEF2F6" w:val="clear"/>
            <w:tcMar>
              <w:top w:type="dxa" w:w="60"/>
              <w:left w:type="dxa" w:w="100"/>
              <w:bottom w:type="dxa" w:w="60"/>
              <w:right w:type="dxa" w:w="100"/>
            </w:tcMar>
          </w:tcPr>
          <w:p>
            <w:pPr>
              <w:bidi/>
              <w:spacing w:line="276"/>
              <w:jc w:val="right"/>
            </w:pPr>
            <w:r>
              <w:rPr>
                <w:rFonts w:ascii="Arial" w:cs="Arial" w:hAnsi="Arial"/>
                <w:b/>
                <w:bCs/>
                <w:color w:val="162032"/>
                <w:sz w:val="19"/>
                <w:szCs w:val="19"/>
                <w:rtl/>
              </w:rPr>
              <w:t xml:space="preserve">فروق الحالة المستهدفة</w:t>
            </w:r>
          </w:p>
        </w:tc>
      </w:tr>
      <w:tr>
        <w:trPr>
          <w:cantSplit/>
        </w:trPr>
        <w:tc>
          <w:tcPr>
            <w:tcW w:type="pct" w:w="14%"/>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الرئيسية</w:t>
            </w:r>
          </w:p>
        </w:tc>
        <w:tc>
          <w:tcPr>
            <w:tcW w:type="pct" w:w="20%"/>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«ما يحتاجني الآن + ما هو صادق»</w:t>
            </w:r>
          </w:p>
        </w:tc>
        <w:tc>
          <w:tcPr>
            <w:tcW w:type="pct" w:w="18%"/>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لا فعل عام؛ صفوف اليوم هي الأساسية</w:t>
            </w:r>
          </w:p>
        </w:tc>
        <w:tc>
          <w:tcPr>
            <w:tcW w:type="pct" w:w="24%"/>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اسم النشاط، قسم اليوم، بطاقة الغياب (مشروطة)، الحقائق الأربعة</w:t>
            </w:r>
          </w:p>
        </w:tc>
        <w:tc>
          <w:tcPr>
            <w:tcW w:type="pct" w:w="24%"/>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بطاقة تفعيل للزيارة الأولى؛ ملخص الغياب (U-002)؛ روابط وحدات مشتقة من حالات حقيقية (D-006)</w:t>
            </w:r>
          </w:p>
        </w:tc>
      </w:tr>
      <w:tr>
        <w:trPr>
          <w:cantSplit/>
        </w:trPr>
        <w:tc>
          <w:tcPr>
            <w:tcW w:type="pct" w:w="14%"/>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مالي</w:t>
            </w:r>
          </w:p>
        </w:tc>
        <w:tc>
          <w:tcPr>
            <w:tcW w:type="pct" w:w="20%"/>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«ماذا أفعل بالكاش الآن، وما الحقيقة»</w:t>
            </w:r>
          </w:p>
        </w:tc>
        <w:tc>
          <w:tcPr>
            <w:tcW w:type="pct" w:w="18%"/>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«أعلن تحصيلًا أو التزامًا قريبًا» (G5)</w:t>
            </w:r>
          </w:p>
        </w:tc>
        <w:tc>
          <w:tcPr>
            <w:tcW w:type="pct" w:w="24%"/>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بطاقة القرار (4 مقاييس)، 4 بطاقات موقف، سطور الحقيقة</w:t>
            </w:r>
          </w:p>
        </w:tc>
        <w:tc>
          <w:tcPr>
            <w:tcW w:type="pct" w:w="24%"/>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ترقية قراءتي الموردون/دفتر الناس إلى صف الحقيقة؛ مسارات تعديل/حذف الأحداث (D-005)؛ سطر نطاق الفترة بعد حسم F-005</w:t>
            </w:r>
          </w:p>
        </w:tc>
      </w:tr>
      <w:tr>
        <w:trPr>
          <w:cantSplit/>
        </w:trPr>
        <w:tc>
          <w:tcPr>
            <w:tcW w:type="pct" w:w="14%"/>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أدواتي</w:t>
            </w:r>
          </w:p>
        </w:tc>
        <w:tc>
          <w:tcPr>
            <w:tcW w:type="pct" w:w="20%"/>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«احسب قبل أن تلتزم + اعرف حال وحداتك»</w:t>
            </w:r>
          </w:p>
        </w:tc>
        <w:tc>
          <w:tcPr>
            <w:tcW w:type="pct" w:w="18%"/>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«احفظ التقدير»</w:t>
            </w:r>
          </w:p>
        </w:tc>
        <w:tc>
          <w:tcPr>
            <w:tcW w:type="pct" w:w="24%"/>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مدخل الحاسبة، بطاقة القاعدة، التقديرات المحفوظة</w:t>
            </w:r>
          </w:p>
        </w:tc>
        <w:tc>
          <w:tcPr>
            <w:tcW w:type="pct" w:w="24%"/>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فعل «ابدأ مسودة من هذا التقدير» (U-004)؛ حالات مشتقة من البيانات (D-006)</w:t>
            </w:r>
          </w:p>
        </w:tc>
      </w:tr>
      <w:tr>
        <w:trPr>
          <w:cantSplit/>
        </w:trPr>
        <w:tc>
          <w:tcPr>
            <w:tcW w:type="pct" w:w="14%"/>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دفتر الناس</w:t>
            </w:r>
          </w:p>
        </w:tc>
        <w:tc>
          <w:tcPr>
            <w:tcW w:type="pct" w:w="20%"/>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«من له عندي وعلى من لي مع مسار»</w:t>
            </w:r>
          </w:p>
        </w:tc>
        <w:tc>
          <w:tcPr>
            <w:tcW w:type="pct" w:w="18%"/>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البحث</w:t>
            </w:r>
          </w:p>
        </w:tc>
        <w:tc>
          <w:tcPr>
            <w:tcW w:type="pct" w:w="24%"/>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الإجماليات، البحث</w:t>
            </w:r>
          </w:p>
        </w:tc>
        <w:tc>
          <w:tcPr>
            <w:tcW w:type="pct" w:w="24%"/>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اختصارات تحصيل لكل طرف (تنقل فقط — D-003)</w:t>
            </w:r>
          </w:p>
        </w:tc>
      </w:tr>
      <w:tr>
        <w:trPr>
          <w:cantSplit/>
        </w:trPr>
        <w:tc>
          <w:tcPr>
            <w:tcW w:type="pct" w:w="14%"/>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العمل</w:t>
            </w:r>
          </w:p>
        </w:tc>
        <w:tc>
          <w:tcPr>
            <w:tcW w:type="pct" w:w="20%"/>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«أدر شغل اليوم»</w:t>
            </w:r>
          </w:p>
        </w:tc>
        <w:tc>
          <w:tcPr>
            <w:tcW w:type="pct" w:w="18%"/>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لوحة الأولوية + الطلبات</w:t>
            </w:r>
          </w:p>
        </w:tc>
        <w:tc>
          <w:tcPr>
            <w:tcW w:type="pct" w:w="24%"/>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لوحة الأولوية، قائمة المبيعات</w:t>
            </w:r>
          </w:p>
        </w:tc>
        <w:tc>
          <w:tcPr>
            <w:tcW w:type="pct" w:w="24%"/>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توحيد معاملة تفاصيل البيع (U-005)؛ إحالة/إحالة منتقي new (F-003)</w:t>
            </w:r>
          </w:p>
        </w:tc>
      </w:tr>
      <w:tr>
        <w:trPr>
          <w:cantSplit/>
        </w:trPr>
        <w:tc>
          <w:tcPr>
            <w:tcW w:type="pct" w:w="14%"/>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محرر البيع المباشر</w:t>
            </w:r>
          </w:p>
        </w:tc>
        <w:tc>
          <w:tcPr>
            <w:tcW w:type="pct" w:w="20%"/>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«سجل أو صحح بيعًا واحدًا بصدق»</w:t>
            </w:r>
          </w:p>
        </w:tc>
        <w:tc>
          <w:tcPr>
            <w:tcW w:type="pct" w:w="18%"/>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حفظ (مع لوحة الفرق عند الجزئية)</w:t>
            </w:r>
          </w:p>
        </w:tc>
        <w:tc>
          <w:tcPr>
            <w:tcW w:type="pct" w:w="24%"/>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حقول النموذج</w:t>
            </w:r>
          </w:p>
        </w:tc>
        <w:tc>
          <w:tcPr>
            <w:tcW w:type="pct" w:w="24%"/>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بعد المرحلة الأولى: الزبون هيكلي (D-001)؛ مقترحات الخيار أ (D-05)؛ «سجّل بيعًا آخر»</w:t>
            </w:r>
          </w:p>
        </w:tc>
      </w:tr>
      <w:tr>
        <w:trPr>
          <w:cantSplit/>
        </w:trPr>
        <w:tc>
          <w:tcPr>
            <w:tcW w:type="pct" w:w="14%"/>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عدّ الصندوق</w:t>
            </w:r>
          </w:p>
        </w:tc>
        <w:tc>
          <w:tcPr>
            <w:tcW w:type="pct" w:w="20%"/>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«طابق الدرج مع السجل»</w:t>
            </w:r>
          </w:p>
        </w:tc>
        <w:tc>
          <w:tcPr>
            <w:tcW w:type="pct" w:w="18%"/>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«سجّل التسوية»</w:t>
            </w:r>
          </w:p>
        </w:tc>
        <w:tc>
          <w:tcPr>
            <w:tcW w:type="pct" w:w="24%"/>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اختيار المحفظة، مدخل العدّ، بطاقة الفرق</w:t>
            </w:r>
          </w:p>
        </w:tc>
        <w:tc>
          <w:tcPr>
            <w:tcW w:type="pct" w:w="24%"/>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مدخل ثانٍ من صف المحفظة؛ تذكير أسبوعي اختياري (D-11)</w:t>
            </w:r>
          </w:p>
        </w:tc>
      </w:tr>
      <w:tr>
        <w:trPr>
          <w:cantSplit/>
        </w:trPr>
        <w:tc>
          <w:tcPr>
            <w:tcW w:type="pct" w:w="14%"/>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محافظ الكاش</w:t>
            </w:r>
          </w:p>
        </w:tc>
        <w:tc>
          <w:tcPr>
            <w:tcW w:type="pct" w:w="20%"/>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«حقيقة كاش كل موقع»</w:t>
            </w:r>
          </w:p>
        </w:tc>
        <w:tc>
          <w:tcPr>
            <w:tcW w:type="pct" w:w="18%"/>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«محفظة ورصيد بداية»</w:t>
            </w:r>
          </w:p>
        </w:tc>
        <w:tc>
          <w:tcPr>
            <w:tcW w:type="pct" w:w="24%"/>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بطاقة القرار، الحقائق، الأساسي</w:t>
            </w:r>
          </w:p>
        </w:tc>
        <w:tc>
          <w:tcPr>
            <w:tcW w:type="pct" w:w="24%"/>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طريق المجهول الافتتاحي على الصفوف غير المحددة (D-004)</w:t>
            </w:r>
          </w:p>
        </w:tc>
      </w:tr>
      <w:tr>
        <w:trPr>
          <w:cantSplit/>
        </w:trPr>
        <w:tc>
          <w:tcPr>
            <w:tcW w:type="pct" w:w="14%"/>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الإعدادات</w:t>
            </w:r>
          </w:p>
        </w:tc>
        <w:tc>
          <w:tcPr>
            <w:tcW w:type="pct" w:w="20%"/>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«احمِ بياناتك واشكل عملك اليومي»</w:t>
            </w:r>
          </w:p>
        </w:tc>
        <w:tc>
          <w:tcPr>
            <w:tcW w:type="pct" w:w="18%"/>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التصدير</w:t>
            </w:r>
          </w:p>
        </w:tc>
        <w:tc>
          <w:tcPr>
            <w:tcW w:type="pct" w:w="24%"/>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تحذير البيانات المحلية، قسم البيانات</w:t>
            </w:r>
          </w:p>
        </w:tc>
        <w:tc>
          <w:tcPr>
            <w:tcW w:type="pct" w:w="24%"/>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إيقاع تذكير التصدير (D-11/O-001)</w:t>
            </w:r>
          </w:p>
        </w:tc>
      </w:tr>
      <w:tr>
        <w:trPr>
          <w:cantSplit/>
        </w:trPr>
        <w:tc>
          <w:tcPr>
            <w:tcW w:type="pct" w:w="14%"/>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صفحة الأساس</w:t>
            </w:r>
          </w:p>
        </w:tc>
        <w:tc>
          <w:tcPr>
            <w:tcW w:type="pct" w:w="20%"/>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«عمق اختياري بشروطك»</w:t>
            </w:r>
          </w:p>
        </w:tc>
        <w:tc>
          <w:tcPr>
            <w:tcW w:type="pct" w:w="18%"/>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أفعال الأقسام</w:t>
            </w:r>
          </w:p>
        </w:tc>
        <w:tc>
          <w:tcPr>
            <w:tcW w:type="pct" w:w="24%"/>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الكاش + رأس المالك (مفتوحان)، والباقي مطوي</w:t>
            </w:r>
          </w:p>
        </w:tc>
        <w:tc>
          <w:tcPr>
            <w:tcW w:type="pct" w:w="24%"/>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خيارات المرحلة (ب) الثلاثة (الفصل الثامن)</w:t>
            </w:r>
          </w:p>
        </w:tc>
      </w:tr>
    </w:tbl>
    <w:p>
      <w:pPr>
        <w:spacing w:after="120"/>
      </w:pPr>
    </w:p>
    <w:p>
      <w:pPr>
        <w:pStyle w:val="Heading2"/>
        <w:bidi/>
        <w:spacing w:after="120" w:before="260" w:line="312"/>
        <w:jc w:val="right"/>
      </w:pPr>
      <w:bookmarkStart w:id="100050" w:name="_Toc100050"/>
      <w:r>
        <w:rPr>
          <w:rFonts w:ascii="Arial" w:cs="Arial" w:hAnsi="Arial"/>
          <w:b/>
          <w:bCs/>
          <w:color w:val="162032"/>
          <w:sz w:val="28"/>
          <w:szCs w:val="28"/>
          <w:rtl/>
        </w:rPr>
        <w:t xml:space="preserve">9-4 تدقيق قابلية الاكتشاف (مؤكد) — أين تعيش القدرات خارج المقاعد</w:t>
      </w:r>
      <w:bookmarkEnd w:id="100050"/>
    </w:p>
    <w:p>
      <w:pPr>
        <w:keepNext/>
        <w:bidi/>
        <w:spacing w:after="80" w:before="160"/>
        <w:jc w:val="right"/>
      </w:pPr>
      <w:r>
        <w:rPr>
          <w:rFonts w:ascii="Arial" w:cs="Arial" w:hAnsi="Arial"/>
          <w:b/>
          <w:bCs/>
          <w:sz w:val="21"/>
          <w:szCs w:val="21"/>
          <w:rtl/>
        </w:rPr>
        <w:t xml:space="preserve">جدول 7 — خريطة الاكتشاف</w:t>
      </w:r>
    </w:p>
    <w:tbl>
      <w:tblPr>
        <w:bidiVisual/>
        <w:tblW w:type="pct" w:w="100%"/>
        <w:tblBorders>
          <w:top w:val="single" w:color="9AA6B2" w:sz="4"/>
          <w:left w:val="none"/>
          <w:bottom w:val="single" w:color="9AA6B2" w:sz="4"/>
          <w:right w:val="none"/>
          <w:insideH w:val="single" w:color="D5DBE1" w:sz="2"/>
          <w:insideV w:val="single" w:color="D5DBE1" w:sz="2"/>
        </w:tblBorders>
        <w:tblLayout w:type="fixed"/>
      </w:tblPr>
      <w:tblGrid>
        <w:gridCol w:w="100"/>
        <w:gridCol w:w="100"/>
      </w:tblGrid>
      <w:tr>
        <w:trPr>
          <w:cantSplit/>
          <w:tblHeader/>
        </w:trPr>
        <w:tc>
          <w:tcPr>
            <w:tcW w:type="pct" w:w="22%"/>
            <w:shd w:fill="EEF2F6" w:val="clear"/>
            <w:tcMar>
              <w:top w:type="dxa" w:w="60"/>
              <w:left w:type="dxa" w:w="100"/>
              <w:bottom w:type="dxa" w:w="60"/>
              <w:right w:type="dxa" w:w="100"/>
            </w:tcMar>
          </w:tcPr>
          <w:p>
            <w:pPr>
              <w:bidi/>
              <w:spacing w:line="276"/>
              <w:jc w:val="right"/>
            </w:pPr>
            <w:r>
              <w:rPr>
                <w:rFonts w:ascii="Arial" w:cs="Arial" w:hAnsi="Arial"/>
                <w:b/>
                <w:bCs/>
                <w:color w:val="162032"/>
                <w:sz w:val="19"/>
                <w:szCs w:val="19"/>
                <w:rtl/>
              </w:rPr>
              <w:t xml:space="preserve">القدرة</w:t>
            </w:r>
          </w:p>
        </w:tc>
        <w:tc>
          <w:tcPr>
            <w:tcW w:type="pct" w:w="78%"/>
            <w:shd w:fill="EEF2F6" w:val="clear"/>
            <w:tcMar>
              <w:top w:type="dxa" w:w="60"/>
              <w:left w:type="dxa" w:w="100"/>
              <w:bottom w:type="dxa" w:w="60"/>
              <w:right w:type="dxa" w:w="100"/>
            </w:tcMar>
          </w:tcPr>
          <w:p>
            <w:pPr>
              <w:bidi/>
              <w:spacing w:line="276"/>
              <w:jc w:val="right"/>
            </w:pPr>
            <w:r>
              <w:rPr>
                <w:rFonts w:ascii="Arial" w:cs="Arial" w:hAnsi="Arial"/>
                <w:b/>
                <w:bCs/>
                <w:color w:val="162032"/>
                <w:sz w:val="19"/>
                <w:szCs w:val="19"/>
                <w:rtl/>
              </w:rPr>
              <w:t xml:space="preserve">لا تُوصل إلا عبر</w:t>
            </w:r>
          </w:p>
        </w:tc>
      </w:tr>
      <w:tr>
        <w:trPr>
          <w:cantSplit/>
        </w:trPr>
        <w:tc>
          <w:tcPr>
            <w:tcW w:type="pct" w:w="22%"/>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الموردون</w:t>
            </w:r>
          </w:p>
        </w:tc>
        <w:tc>
          <w:tcPr>
            <w:tcW w:type="pct" w:w="78%"/>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طبقة أفعال مالي (مطوية، بعمق لمستين) · صف وحدة في الأدوات · الأساس (اسم مسار ضمني)</w:t>
            </w:r>
          </w:p>
        </w:tc>
      </w:tr>
      <w:tr>
        <w:trPr>
          <w:cantSplit/>
        </w:trPr>
        <w:tc>
          <w:tcPr>
            <w:tcW w:type="pct" w:w="22%"/>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المخزون</w:t>
            </w:r>
          </w:p>
        </w:tc>
        <w:tc>
          <w:tcPr>
            <w:tcW w:type="pct" w:w="78%"/>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طبقة أفعال مالي (مطوية) · صف الأدوات · لوحة مواد تفاصيل الطلب · الأساس</w:t>
            </w:r>
          </w:p>
        </w:tc>
      </w:tr>
      <w:tr>
        <w:trPr>
          <w:cantSplit/>
        </w:trPr>
        <w:tc>
          <w:tcPr>
            <w:tcW w:type="pct" w:w="22%"/>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المواعيد</w:t>
            </w:r>
          </w:p>
        </w:tc>
        <w:tc>
          <w:tcPr>
            <w:tcW w:type="pct" w:w="78%"/>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وحدات الرئيسية الاختيارية (مشروطة) · رابط نصي في العمل · صف الأدوات</w:t>
            </w:r>
          </w:p>
        </w:tc>
      </w:tr>
      <w:tr>
        <w:trPr>
          <w:cantSplit/>
        </w:trPr>
        <w:tc>
          <w:tcPr>
            <w:tcW w:type="pct" w:w="22%"/>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الكتالوج</w:t>
            </w:r>
          </w:p>
        </w:tc>
        <w:tc>
          <w:tcPr>
            <w:tcW w:type="pct" w:w="78%"/>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فعل أساسي في بطاقة الرئيسية · صف الأدوات · ثانوي في محرر المسودة</w:t>
            </w:r>
          </w:p>
        </w:tc>
      </w:tr>
      <w:tr>
        <w:trPr>
          <w:cantSplit/>
        </w:trPr>
        <w:tc>
          <w:tcPr>
            <w:tcW w:type="pct" w:w="22%"/>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دفتر الناس</w:t>
            </w:r>
          </w:p>
        </w:tc>
        <w:tc>
          <w:tcPr>
            <w:tcW w:type="pct" w:w="78%"/>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رابط سطر حقيقة مالي · بطاقة غياب الرئيسية (مشروطة ≥7 أيام + ديون متأخرة) · صف الأدوات</w:t>
            </w:r>
          </w:p>
        </w:tc>
      </w:tr>
      <w:tr>
        <w:trPr>
          <w:cantSplit/>
        </w:trPr>
        <w:tc>
          <w:tcPr>
            <w:tcW w:type="pct" w:w="22%"/>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عدّ الصندوق</w:t>
            </w:r>
          </w:p>
        </w:tc>
        <w:tc>
          <w:tcPr>
            <w:tcW w:type="pct" w:w="78%"/>
            <w:shd w:fill="FAFBFC" w:val="clear"/>
            <w:tcMar>
              <w:top w:type="dxa" w:w="50"/>
              <w:left w:type="dxa" w:w="100"/>
              <w:bottom w:type="dxa" w:w="50"/>
              <w:right w:type="dxa" w:w="100"/>
            </w:tcMar>
          </w:tcPr>
          <w:p>
            <w:pPr>
              <w:bidi/>
              <w:spacing w:line="276"/>
              <w:jc w:val="right"/>
            </w:pPr>
            <w:r>
              <w:rPr>
                <w:rFonts w:ascii="Arial" w:cs="Arial" w:hAnsi="Arial"/>
                <w:b/>
                <w:bCs/>
                <w:sz w:val="19"/>
                <w:szCs w:val="19"/>
                <w:rtl/>
              </w:rPr>
              <w:t xml:space="preserve">مدخل وحيد</w:t>
            </w:r>
            <w:r>
              <w:rPr>
                <w:rFonts w:ascii="Arial" w:cs="Arial" w:hAnsi="Arial"/>
                <w:b w:val="false"/>
                <w:bCs w:val="false"/>
                <w:sz w:val="19"/>
                <w:szCs w:val="19"/>
                <w:rtl/>
              </w:rPr>
              <w:t xml:space="preserve">: رابط نصي في مالي</w:t>
            </w:r>
          </w:p>
        </w:tc>
      </w:tr>
      <w:tr>
        <w:trPr>
          <w:cantSplit/>
        </w:trPr>
        <w:tc>
          <w:tcPr>
            <w:tcW w:type="pct" w:w="22%"/>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محافظ الكاش</w:t>
            </w:r>
          </w:p>
        </w:tc>
        <w:tc>
          <w:tcPr>
            <w:tcW w:type="pct" w:w="78%"/>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طبقة أفعال مالي (مطوية) + فعل مراجعة الفرق المشروط</w:t>
            </w:r>
          </w:p>
        </w:tc>
      </w:tr>
      <w:tr>
        <w:trPr>
          <w:cantSplit/>
        </w:trPr>
        <w:tc>
          <w:tcPr>
            <w:tcW w:type="pct" w:w="22%"/>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صفحة الأساس</w:t>
            </w:r>
          </w:p>
        </w:tc>
        <w:tc>
          <w:tcPr>
            <w:tcW w:type="pct" w:w="78%"/>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رابط نصي في وحدة مالي بالرئيسية + نهاية الإعداد</w:t>
            </w:r>
          </w:p>
        </w:tc>
      </w:tr>
      <w:tr>
        <w:trPr>
          <w:cantSplit/>
        </w:trPr>
        <w:tc>
          <w:tcPr>
            <w:tcW w:type="pct" w:w="22%"/>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التقديرات</w:t>
            </w:r>
          </w:p>
        </w:tc>
        <w:tc>
          <w:tcPr>
            <w:tcW w:type="pct" w:w="78%"/>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مقعد في الشريط (القدرة الوحيدة المدققة بمقعد)</w:t>
            </w:r>
          </w:p>
        </w:tc>
      </w:tr>
    </w:tbl>
    <w:p>
      <w:pPr>
        <w:spacing w:after="120"/>
      </w:pPr>
    </w:p>
    <w:p>
      <w:pPr>
        <w:pStyle w:val="Heading2"/>
        <w:bidi/>
        <w:spacing w:after="120" w:before="260" w:line="312"/>
        <w:jc w:val="right"/>
      </w:pPr>
      <w:bookmarkStart w:id="100051" w:name="_Toc100051"/>
      <w:r>
        <w:rPr>
          <w:rFonts w:ascii="Arial" w:cs="Arial" w:hAnsi="Arial"/>
          <w:b/>
          <w:bCs/>
          <w:color w:val="162032"/>
          <w:sz w:val="28"/>
          <w:szCs w:val="28"/>
          <w:rtl/>
        </w:rPr>
        <w:t xml:space="preserve">9-5 نماذج نصية منخفضة الدقة — تصميم مقترح (فروق فوق الحالي؛ «—» = دون تغيير)</w:t>
      </w:r>
      <w:bookmarkEnd w:id="100051"/>
    </w:p>
    <w:p>
      <w:pPr>
        <w:pBdr>
          <w:right w:val="single" w:color="8B7E5A" w:sz="12" w:space="8"/>
        </w:pBdr>
        <w:shd w:fill="F5F4EF" w:val="clear"/>
        <w:bidi/>
        <w:spacing w:after="160" w:before="120" w:line="312"/>
        <w:jc w:val="both"/>
      </w:pPr>
      <w:r>
        <w:rPr>
          <w:rFonts w:ascii="Arial" w:cs="Arial" w:hAnsi="Arial"/>
          <w:b/>
          <w:bCs/>
          <w:sz w:val="24"/>
          <w:szCs w:val="24"/>
          <w:rtl/>
        </w:rPr>
        <w:t xml:space="preserve">الرئيسية (زيارة أولى):</w:t>
      </w:r>
      <w:r>
        <w:rPr>
          <w:rFonts w:ascii="Arial" w:cs="Arial" w:hAnsi="Arial"/>
          <w:b w:val="false"/>
          <w:bCs w:val="false"/>
          <w:sz w:val="24"/>
          <w:szCs w:val="24"/>
          <w:rtl/>
        </w:rPr>
        <w:t xml:space="preserve"> بطاقة تفعيل واحدة «سجّل أول بيع الآن — الفلوس بدها دقيقة» بفتح ورقة التسجيل وإبراز الـFAB؛ ثم بطاقة الغياب تكسب ملخص ما تغيّر (مبيعات/مصاريف/طلبات منذ آخر نشاط — U-002)؛ ووحدات عند الحاجة مشتقة من حالات حقيقية.</w:t>
      </w:r>
    </w:p>
    <w:p>
      <w:pPr>
        <w:pBdr>
          <w:right w:val="single" w:color="8B7E5A" w:sz="12" w:space="8"/>
        </w:pBdr>
        <w:shd w:fill="F5F4EF" w:val="clear"/>
        <w:bidi/>
        <w:spacing w:after="160" w:before="120" w:line="312"/>
        <w:jc w:val="both"/>
      </w:pPr>
      <w:r>
        <w:rPr>
          <w:rFonts w:ascii="Arial" w:cs="Arial" w:hAnsi="Arial"/>
          <w:b/>
          <w:bCs/>
          <w:sz w:val="24"/>
          <w:szCs w:val="24"/>
          <w:rtl/>
        </w:rPr>
        <w:t xml:space="preserve">صف حقيقة مالي (ترقية نيتي القراءة):</w:t>
      </w:r>
      <w:r>
        <w:rPr>
          <w:rFonts w:ascii="Arial" w:cs="Arial" w:hAnsi="Arial"/>
          <w:b w:val="false"/>
          <w:bCs w:val="false"/>
          <w:sz w:val="24"/>
          <w:szCs w:val="24"/>
          <w:rtl/>
        </w:rPr>
        <w:t xml:space="preserve"> بعد سطري الأمانات وغير الموزع والمحفظة: «دفتر الناس — مين عليه إلَي وعليّ لمين [افتح]» و«عدّ الصندوق — طابق الدرج مع السجل [افتح]» (قائمان)؛ وينضاف «الموردون والمشتريات — قراءة الذمم والدفعات [افتح]» — مدخل قراءة؛ ويبقى التسجيل في الطبقة المطوية.</w:t>
      </w:r>
    </w:p>
    <w:p>
      <w:pPr>
        <w:pBdr>
          <w:right w:val="single" w:color="8B7E5A" w:sz="12" w:space="8"/>
        </w:pBdr>
        <w:shd w:fill="F5F4EF" w:val="clear"/>
        <w:bidi/>
        <w:spacing w:after="160" w:before="120" w:line="312"/>
        <w:jc w:val="both"/>
      </w:pPr>
      <w:r>
        <w:rPr>
          <w:rFonts w:ascii="Arial" w:cs="Arial" w:hAnsi="Arial"/>
          <w:b/>
          <w:bCs/>
          <w:sz w:val="24"/>
          <w:szCs w:val="24"/>
          <w:rtl/>
        </w:rPr>
        <w:t xml:space="preserve">تقديراتي المحفوظة (الأدوات):</w:t>
      </w:r>
      <w:r>
        <w:rPr>
          <w:rFonts w:ascii="Arial" w:cs="Arial" w:hAnsi="Arial"/>
          <w:b w:val="false"/>
          <w:bCs w:val="false"/>
          <w:sz w:val="24"/>
          <w:szCs w:val="24"/>
          <w:rtl/>
        </w:rPr>
        <w:t xml:space="preserve"> كل صف يكسب «[ابدأ مسودة من هذا التقدير]» بجوار الحذف — ينشئ مسودة معبأة *كمقترحات* قابلة للتحرير والتقدير لم يُمس؛ وحالة الوحدات تصير مشتقة (دفتر الناس: مفعّل — لديك ٣ أطراف وأرصدة).</w:t>
      </w:r>
    </w:p>
    <w:p>
      <w:pPr>
        <w:pBdr>
          <w:right w:val="single" w:color="8B7E5A" w:sz="12" w:space="8"/>
        </w:pBdr>
        <w:shd w:fill="F5F4EF" w:val="clear"/>
        <w:bidi/>
        <w:spacing w:after="160" w:before="120" w:line="312"/>
        <w:jc w:val="both"/>
      </w:pPr>
      <w:r>
        <w:rPr>
          <w:rFonts w:ascii="Arial" w:cs="Arial" w:hAnsi="Arial"/>
          <w:b/>
          <w:bCs/>
          <w:sz w:val="24"/>
          <w:szCs w:val="24"/>
          <w:rtl/>
        </w:rPr>
        <w:t xml:space="preserve">محافظ الكاش (طريق المجهول):</w:t>
      </w:r>
      <w:r>
        <w:rPr>
          <w:rFonts w:ascii="Arial" w:cs="Arial" w:hAnsi="Arial"/>
          <w:b w:val="false"/>
          <w:bCs w:val="false"/>
          <w:sz w:val="24"/>
          <w:szCs w:val="24"/>
          <w:rtl/>
        </w:rPr>
        <w:t xml:space="preserve"> صف «الدرج — المسجل 250.00 د.أ · الحالة: رصيد غير محدد» يكسب «[سجّل رصيدًا موثقًا لاحقًا]» — PA-007 بافتتاح مؤرخ موثق.</w:t>
      </w:r>
    </w:p>
    <w:p>
      <w:pPr>
        <w:pBdr>
          <w:right w:val="single" w:color="8B7E5A" w:sz="12" w:space="8"/>
        </w:pBdr>
        <w:shd w:fill="F5F4EF" w:val="clear"/>
        <w:bidi/>
        <w:spacing w:after="160" w:before="120" w:line="312"/>
        <w:jc w:val="both"/>
      </w:pPr>
      <w:r>
        <w:rPr>
          <w:rFonts w:ascii="Arial" w:cs="Arial" w:hAnsi="Arial"/>
          <w:b/>
          <w:bCs/>
          <w:sz w:val="24"/>
          <w:szCs w:val="24"/>
          <w:rtl/>
        </w:rPr>
        <w:t xml:space="preserve">محرر البيع (الخيار أ):</w:t>
      </w:r>
      <w:r>
        <w:rPr>
          <w:rFonts w:ascii="Arial" w:cs="Arial" w:hAnsi="Arial"/>
          <w:b w:val="false"/>
          <w:bCs w:val="false"/>
          <w:sz w:val="24"/>
          <w:szCs w:val="24"/>
          <w:rtl/>
        </w:rPr>
        <w:t xml:space="preserve"> تحت «ما الذي بعته؟» صف «أقترح من منتجاتي وخدماتي: [كوب قهوة ٢.٥٠ ▾]»؛ وتحت السعر المتفق: سطر صغير «مقترح من المرجع — السعر الفعلي هو المعتمد».</w:t>
      </w:r>
    </w:p>
    <w:p>
      <w:pPr>
        <w:pBdr>
          <w:right w:val="single" w:color="8B7E5A" w:sz="12" w:space="8"/>
        </w:pBdr>
        <w:shd w:fill="F5F4EF" w:val="clear"/>
        <w:bidi/>
        <w:spacing w:after="160" w:before="120" w:line="312"/>
        <w:jc w:val="both"/>
      </w:pPr>
      <w:r>
        <w:rPr>
          <w:rFonts w:ascii="Arial" w:cs="Arial" w:hAnsi="Arial"/>
          <w:b/>
          <w:bCs/>
          <w:sz w:val="24"/>
          <w:szCs w:val="24"/>
          <w:rtl/>
        </w:rPr>
        <w:t xml:space="preserve">وصل الورقة السريعة:</w:t>
      </w:r>
      <w:r>
        <w:rPr>
          <w:rFonts w:ascii="Arial" w:cs="Arial" w:hAnsi="Arial"/>
          <w:b w:val="false"/>
          <w:bCs w:val="false"/>
          <w:sz w:val="24"/>
          <w:szCs w:val="24"/>
          <w:rtl/>
        </w:rPr>
        <w:t xml:space="preserve"> يكسب «[سجّل بيعًا آخر]» بجوار «تم».</w:t>
      </w:r>
    </w:p>
    <w:p>
      <w:pPr>
        <w:pBdr>
          <w:right w:val="single" w:color="8B7E5A" w:sz="12" w:space="8"/>
        </w:pBdr>
        <w:shd w:fill="F5F4EF" w:val="clear"/>
        <w:bidi/>
        <w:spacing w:after="160" w:before="120" w:line="312"/>
        <w:jc w:val="both"/>
      </w:pPr>
      <w:r>
        <w:rPr>
          <w:rFonts w:ascii="Arial" w:cs="Arial" w:hAnsi="Arial"/>
          <w:b/>
          <w:bCs/>
          <w:sz w:val="24"/>
          <w:szCs w:val="24"/>
          <w:rtl/>
        </w:rPr>
        <w:t xml:space="preserve">طبقة الأحداث (مالي):</w:t>
      </w:r>
      <w:r>
        <w:rPr>
          <w:rFonts w:ascii="Arial" w:cs="Arial" w:hAnsi="Arial"/>
          <w:b w:val="false"/>
          <w:bCs w:val="false"/>
          <w:sz w:val="24"/>
          <w:szCs w:val="24"/>
          <w:rtl/>
        </w:rPr>
        <w:t xml:space="preserve"> فعل «صحّح» يفتح خيار التراجع/تعديل القيم/الحذف الموثق (D-005)؛ وزر «افتح السجل الكامل — كل التصحيحات وأسبابها» (U-001).</w:t>
      </w:r>
    </w:p>
    <w:p>
      <w:pPr>
        <w:pStyle w:val="Heading1"/>
        <w:bidi/>
        <w:spacing w:after="160" w:before="360" w:line="312"/>
        <w:jc w:val="right"/>
      </w:pPr>
      <w:bookmarkStart w:id="100052" w:name="_Toc100052"/>
      <w:r>
        <w:rPr>
          <w:rFonts w:ascii="Arial" w:cs="Arial" w:hAnsi="Arial"/>
          <w:b/>
          <w:bCs/>
          <w:color w:val="162032"/>
          <w:sz w:val="32"/>
          <w:szCs w:val="32"/>
          <w:rtl/>
        </w:rPr>
        <w:t xml:space="preserve">الفصل العاشر — تجربة الجوال والكثافة وخطة اختبار قابلية الاستخدام</w:t>
      </w:r>
      <w:bookmarkEnd w:id="100052"/>
    </w:p>
    <w:p>
      <w:pPr>
        <w:pStyle w:val="Heading2"/>
        <w:bidi/>
        <w:spacing w:after="120" w:before="260" w:line="312"/>
        <w:jc w:val="right"/>
      </w:pPr>
      <w:bookmarkStart w:id="100053" w:name="_Toc100053"/>
      <w:r>
        <w:rPr>
          <w:rFonts w:ascii="Arial" w:cs="Arial" w:hAnsi="Arial"/>
          <w:b/>
          <w:bCs/>
          <w:color w:val="162032"/>
          <w:sz w:val="28"/>
          <w:szCs w:val="28"/>
          <w:rtl/>
        </w:rPr>
        <w:t xml:space="preserve">10-1 أدلة تجربة الجوال — مؤكد (قوة) + فجوات</w:t>
      </w:r>
      <w:bookmarkEnd w:id="100053"/>
    </w:p>
    <w:p>
      <w:pPr>
        <w:bidi/>
        <w:spacing w:after="120" w:line="312"/>
        <w:jc w:val="both"/>
      </w:pPr>
      <w:r>
        <w:rPr>
          <w:rFonts w:ascii="Arial" w:cs="Arial" w:hAnsi="Arial"/>
          <w:b/>
          <w:bCs/>
          <w:sz w:val="24"/>
          <w:szCs w:val="24"/>
          <w:rtl/>
        </w:rPr>
        <w:t xml:space="preserve">القوة.</w:t>
      </w:r>
      <w:r>
        <w:rPr>
          <w:rFonts w:ascii="Arial" w:cs="Arial" w:hAnsi="Arial"/>
          <w:b w:val="false"/>
          <w:bCs w:val="false"/>
          <w:sz w:val="24"/>
          <w:szCs w:val="24"/>
          <w:rtl/>
        </w:rPr>
        <w:t xml:space="preserve"> جوال أولًا بإيقاع فراغ 4px وأنصاف أقطار 12/16/20 وخط IBM Plex Sans Arabic مع أرقام mono بـ</w:t>
      </w:r>
      <w:r>
        <w:rPr>
          <w:rFonts w:ascii="Consolas" w:cs="Consolas" w:hAnsi="Consolas"/>
          <w:b w:val="false"/>
          <w:bCs w:val="false"/>
          <w:color w:val="3D4A5C"/>
          <w:sz w:val="24"/>
          <w:szCs w:val="24"/>
        </w:rPr>
        <w:t xml:space="preserve">tabular-nums</w:t>
      </w:r>
      <w:r>
        <w:rPr>
          <w:rFonts w:ascii="Arial" w:cs="Arial" w:hAnsi="Arial"/>
          <w:b w:val="false"/>
          <w:bCs w:val="false"/>
          <w:sz w:val="24"/>
          <w:szCs w:val="24"/>
          <w:rtl/>
        </w:rPr>
        <w:t xml:space="preserve">؛ وأهداف لمس 44–64px في كل مكان إلا صنفي فعل هادئ (32/28px)؛ وخصائص CSS منطقية في كل الملف (محايد الاتجاه)؛ والأرقام معزولة LTR داخل RTL في 24 موقعًا بـ</w:t>
      </w:r>
      <w:r>
        <w:rPr>
          <w:rFonts w:ascii="Consolas" w:cs="Consolas" w:hAnsi="Consolas"/>
          <w:b w:val="false"/>
          <w:bCs w:val="false"/>
          <w:color w:val="3D4A5C"/>
          <w:sz w:val="24"/>
          <w:szCs w:val="24"/>
        </w:rPr>
        <w:t xml:space="preserve">unicode-bidi: isolate</w:t>
      </w:r>
      <w:r>
        <w:rPr>
          <w:rFonts w:ascii="Arial" w:cs="Arial" w:hAnsi="Arial"/>
          <w:b w:val="false"/>
          <w:bCs w:val="false"/>
          <w:sz w:val="24"/>
          <w:szCs w:val="24"/>
          <w:rtl/>
        </w:rPr>
        <w:t xml:space="preserve">؛ ولوحة المفاتيح تخفي الترويسة والشريط عبر heuristic الـvisualViewport؛ وحارس تغييرات غير محفوظة بsentinel الـpopstate وفخ تركيز وEscape=بقاء وإعادة تركيز؛ وحلقات focus-visible؛ وقتل الحركة المختصر عالميًا؛ والـhover خلف </w:t>
      </w:r>
      <w:r>
        <w:rPr>
          <w:rFonts w:ascii="Consolas" w:cs="Consolas" w:hAnsi="Consolas"/>
          <w:b w:val="false"/>
          <w:bCs w:val="false"/>
          <w:color w:val="3D4A5C"/>
          <w:sz w:val="24"/>
          <w:szCs w:val="24"/>
        </w:rPr>
        <w:t xml:space="preserve">(hover:hover) and (pointer:fine)</w:t>
      </w:r>
      <w:r>
        <w:rPr>
          <w:rFonts w:ascii="Arial" w:cs="Arial" w:hAnsi="Arial"/>
          <w:b w:val="false"/>
          <w:bCs w:val="false"/>
          <w:sz w:val="24"/>
          <w:szCs w:val="24"/>
          <w:rtl/>
        </w:rPr>
        <w:t xml:space="preserve">؛ وثيم داكن بطقم رموز ثانٍ كامل؛ وسلم z-index (0/1/20/30/40/50/60/70) يحرسه بناء؛ وتثبيت PWA بموافقة وإخفاء 30 يومًا محفوظًا وبطاقة موافقة تحديث وبطاقة دون اتصال؛ وطلب تخزين دائم عند الإقلاع بنسخة ثلاثية صادقة.</w:t>
      </w:r>
    </w:p>
    <w:p>
      <w:pPr>
        <w:bidi/>
        <w:spacing w:after="80" w:line="312"/>
        <w:ind w:right="240"/>
        <w:jc w:val="right"/>
      </w:pPr>
      <w:r>
        <w:rPr>
          <w:rFonts w:ascii="Arial" w:cs="Arial" w:hAnsi="Arial"/>
          <w:b w:val="false"/>
          <w:bCs w:val="false"/>
          <w:sz w:val="24"/>
          <w:szCs w:val="24"/>
          <w:rtl/>
        </w:rPr>
        <w:t xml:space="preserve">• </w:t>
      </w:r>
      <w:r>
        <w:rPr>
          <w:rFonts w:ascii="Arial" w:cs="Arial" w:hAnsi="Arial"/>
          <w:b/>
          <w:bCs/>
          <w:sz w:val="24"/>
          <w:szCs w:val="24"/>
          <w:rtl/>
        </w:rPr>
        <w:t xml:space="preserve">P-004:</w:t>
      </w:r>
      <w:r>
        <w:rPr>
          <w:rFonts w:ascii="Arial" w:cs="Arial" w:hAnsi="Arial"/>
          <w:b w:val="false"/>
          <w:bCs w:val="false"/>
          <w:sz w:val="24"/>
          <w:szCs w:val="24"/>
          <w:rtl/>
        </w:rPr>
        <w:t xml:space="preserve"> لا </w:t>
      </w:r>
      <w:r>
        <w:rPr>
          <w:rFonts w:ascii="Consolas" w:cs="Consolas" w:hAnsi="Consolas"/>
          <w:b w:val="false"/>
          <w:bCs w:val="false"/>
          <w:color w:val="3D4A5C"/>
          <w:sz w:val="24"/>
          <w:szCs w:val="24"/>
        </w:rPr>
        <w:t xml:space="preserve">viewport-fit=cover</w:t>
      </w:r>
      <w:r>
        <w:rPr>
          <w:rFonts w:ascii="Arial" w:cs="Arial" w:hAnsi="Arial"/>
          <w:b w:val="false"/>
          <w:bCs w:val="false"/>
          <w:sz w:val="24"/>
          <w:szCs w:val="24"/>
          <w:rtl/>
        </w:rPr>
        <w:t xml:space="preserve"> فتظل حسابات safe-area الأربع عشرة خاملة في تبويبات المتصفح؛ ولا CSS للعرض الأفقي أصلًا (البيان يقفل portrait؛ والأجهزة الأفقية تمدد العمود)؛ والشاشات الكبيرة عمود 640px موسّط فقط — لا تخطيط لوح/سطح مكتب.</w:t>
      </w:r>
    </w:p>
    <w:p>
      <w:pPr>
        <w:bidi/>
        <w:spacing w:after="80" w:line="312"/>
        <w:ind w:right="240"/>
        <w:jc w:val="right"/>
      </w:pPr>
      <w:r>
        <w:rPr>
          <w:rFonts w:ascii="Arial" w:cs="Arial" w:hAnsi="Arial"/>
          <w:b w:val="false"/>
          <w:bCs w:val="false"/>
          <w:sz w:val="24"/>
          <w:szCs w:val="24"/>
          <w:rtl/>
        </w:rPr>
        <w:t xml:space="preserve">• </w:t>
      </w:r>
      <w:r>
        <w:rPr>
          <w:rFonts w:ascii="Arial" w:cs="Arial" w:hAnsi="Arial"/>
          <w:b/>
          <w:bCs/>
          <w:sz w:val="24"/>
          <w:szCs w:val="24"/>
          <w:rtl/>
        </w:rPr>
        <w:t xml:space="preserve">ميل نص المتن إلى الصغر:</w:t>
      </w:r>
      <w:r>
        <w:rPr>
          <w:rFonts w:ascii="Arial" w:cs="Arial" w:hAnsi="Arial"/>
          <w:b w:val="false"/>
          <w:bCs w:val="false"/>
          <w:sz w:val="24"/>
          <w:szCs w:val="24"/>
          <w:rtl/>
        </w:rPr>
        <w:t xml:space="preserve"> يهيمن 12px (×108 استخدام) و13px (×75) مع وسوم 11px (×35) — فلسفة كثافة مقصودة لكن اعتبار قراءة لعين متعبة عند الدرج.</w:t>
      </w:r>
    </w:p>
    <w:p>
      <w:pPr>
        <w:bidi/>
        <w:spacing w:after="80" w:line="312"/>
        <w:ind w:right="240"/>
        <w:jc w:val="right"/>
      </w:pPr>
      <w:r>
        <w:rPr>
          <w:rFonts w:ascii="Arial" w:cs="Arial" w:hAnsi="Arial"/>
          <w:b w:val="false"/>
          <w:bCs w:val="false"/>
          <w:sz w:val="24"/>
          <w:szCs w:val="24"/>
          <w:rtl/>
        </w:rPr>
        <w:t xml:space="preserve">• </w:t>
      </w:r>
      <w:r>
        <w:rPr>
          <w:rFonts w:ascii="Arial" w:cs="Arial" w:hAnsi="Arial"/>
          <w:b/>
          <w:bCs/>
          <w:sz w:val="24"/>
          <w:szCs w:val="24"/>
          <w:rtl/>
        </w:rPr>
        <w:t xml:space="preserve">U-005:</w:t>
      </w:r>
      <w:r>
        <w:rPr>
          <w:rFonts w:ascii="Arial" w:cs="Arial" w:hAnsi="Arial"/>
          <w:b w:val="false"/>
          <w:bCs w:val="false"/>
          <w:sz w:val="24"/>
          <w:szCs w:val="24"/>
          <w:rtl/>
        </w:rPr>
        <w:t xml:space="preserve"> تفاصيل البيع تخفي الشريط وتفاصيل الطلب تبقيه.</w:t>
      </w:r>
    </w:p>
    <w:p>
      <w:pPr>
        <w:bidi/>
        <w:spacing w:after="80" w:line="312"/>
        <w:ind w:right="240"/>
        <w:jc w:val="right"/>
      </w:pPr>
      <w:r>
        <w:rPr>
          <w:rFonts w:ascii="Arial" w:cs="Arial" w:hAnsi="Arial"/>
          <w:b w:val="false"/>
          <w:bCs w:val="false"/>
          <w:sz w:val="24"/>
          <w:szCs w:val="24"/>
          <w:rtl/>
        </w:rPr>
        <w:t xml:space="preserve">• </w:t>
      </w:r>
      <w:r>
        <w:rPr>
          <w:rFonts w:ascii="Arial" w:cs="Arial" w:hAnsi="Arial"/>
          <w:b/>
          <w:bCs/>
          <w:sz w:val="24"/>
          <w:szCs w:val="24"/>
          <w:rtl/>
        </w:rPr>
        <w:t xml:space="preserve">توست ميت (Q-003):</w:t>
      </w:r>
      <w:r>
        <w:rPr>
          <w:rFonts w:ascii="Arial" w:cs="Arial" w:hAnsi="Arial"/>
          <w:b w:val="false"/>
          <w:bCs w:val="false"/>
          <w:sz w:val="24"/>
          <w:szCs w:val="24"/>
          <w:rtl/>
        </w:rPr>
        <w:t xml:space="preserve">‏ sonner مركّب بلا أي نداء لـ</w:t>
      </w:r>
      <w:r>
        <w:rPr>
          <w:rFonts w:ascii="Consolas" w:cs="Consolas" w:hAnsi="Consolas"/>
          <w:b w:val="false"/>
          <w:bCs w:val="false"/>
          <w:color w:val="3D4A5C"/>
          <w:sz w:val="24"/>
          <w:szCs w:val="24"/>
        </w:rPr>
        <w:t xml:space="preserve">toast()</w:t>
      </w:r>
      <w:r>
        <w:rPr>
          <w:rFonts w:ascii="Arial" w:cs="Arial" w:hAnsi="Arial"/>
          <w:b w:val="false"/>
          <w:bCs w:val="false"/>
          <w:sz w:val="24"/>
          <w:szCs w:val="24"/>
          <w:rtl/>
        </w:rPr>
        <w:t xml:space="preserve"> — إما يُزال أو يُستخدم للتأكيدات العابرة.</w:t>
      </w:r>
    </w:p>
    <w:p>
      <w:pPr>
        <w:pStyle w:val="Heading2"/>
        <w:bidi/>
        <w:spacing w:after="120" w:before="260" w:line="312"/>
        <w:jc w:val="right"/>
      </w:pPr>
      <w:bookmarkStart w:id="100054" w:name="_Toc100054"/>
      <w:r>
        <w:rPr>
          <w:rFonts w:ascii="Arial" w:cs="Arial" w:hAnsi="Arial"/>
          <w:b/>
          <w:bCs/>
          <w:color w:val="162032"/>
          <w:sz w:val="28"/>
          <w:szCs w:val="28"/>
          <w:rtl/>
        </w:rPr>
        <w:t xml:space="preserve">10-2 الكثافة — مؤكد + مستنتج</w:t>
      </w:r>
      <w:bookmarkEnd w:id="100054"/>
    </w:p>
    <w:p>
      <w:pPr>
        <w:bidi/>
        <w:spacing w:after="120" w:line="312"/>
        <w:jc w:val="both"/>
      </w:pPr>
      <w:r>
        <w:rPr>
          <w:rFonts w:ascii="Arial" w:cs="Arial" w:hAnsi="Arial"/>
          <w:b w:val="false"/>
          <w:bCs w:val="false"/>
          <w:sz w:val="24"/>
          <w:szCs w:val="24"/>
          <w:rtl/>
        </w:rPr>
        <w:t xml:space="preserve">يقيس حارس §10.1 *سلاسل السكون المتمايزة على مستوى الشاشة كاملة* بسقوف ratchet لكل شاشة: الرئيسية 29، مالي 122، تفاصيل الطلب 127، العمل 73، محافظ الكاش 67، المواعيد 98، الكتالوج 84، محرر البيع 43 (رُفع +1 في المرحلة الأولى موثقًا)، والباقي 30 افتراضيًا. تطلّع وثيقة التصميم (رئيسية 15 / أي شاشة 30) معلن أنه غير محقق — فالـratchet يقفل الواقع الحالي ويتطلب سجل قرار مالك ليرتفع. </w:t>
      </w:r>
      <w:r>
        <w:rPr>
          <w:rFonts w:ascii="Arial" w:cs="Arial" w:hAnsi="Arial"/>
          <w:b/>
          <w:bCs/>
          <w:sz w:val="24"/>
          <w:szCs w:val="24"/>
          <w:rtl/>
        </w:rPr>
        <w:t xml:space="preserve">الحكم (مستنتج):</w:t>
      </w:r>
      <w:r>
        <w:rPr>
          <w:rFonts w:ascii="Arial" w:cs="Arial" w:hAnsi="Arial"/>
          <w:b w:val="false"/>
          <w:bCs w:val="false"/>
          <w:sz w:val="24"/>
          <w:szCs w:val="24"/>
          <w:rtl/>
        </w:rPr>
        <w:t xml:space="preserve"> *السياسة* سليمة (كثافة مهمة مسموحة على أسطح التفصيل/الفترة؛ وأسطح أول استخدام مسقوفة؛ ومحتوى </w:t>
      </w:r>
      <w:r>
        <w:rPr>
          <w:rFonts w:ascii="Consolas" w:cs="Consolas" w:hAnsi="Consolas"/>
          <w:b w:val="false"/>
          <w:bCs w:val="false"/>
          <w:color w:val="3D4A5C"/>
          <w:sz w:val="24"/>
          <w:szCs w:val="24"/>
        </w:rPr>
        <w:t xml:space="preserve">&lt;details&gt;</w:t>
      </w:r>
      <w:r>
        <w:rPr>
          <w:rFonts w:ascii="Arial" w:cs="Arial" w:hAnsi="Arial"/>
          <w:b w:val="false"/>
          <w:bCs w:val="false"/>
          <w:sz w:val="24"/>
          <w:szCs w:val="24"/>
          <w:rtl/>
        </w:rPr>
        <w:t xml:space="preserve"> المطوي مستبعد من عدّ السكون؛ وسلاسل لحظة الفعل مستبعدة). *الأرقام المطلقة* على مالي/تفاصيل الطلب تعني أن فهم الزيارة الأولى سيركز على البطاقات العليا فقط — مقبول في H5 فقط لأن الطبقات قابلة للوصول لاحقًا بالقصد. الخطر ليس الأعداد؛ بل انزياح *جدول السقوف* نفسه عن الفلسفة مع كل رفعة (Y-001 منقول). التوصية: سجل قرار كثافة لكل رفعة (ممارسة مفروضة بالسكربت أصلًا — تُبقى)، مع قراءة دورية للشاشتين المتجاوزتين 100.</w:t>
      </w:r>
    </w:p>
    <w:p>
      <w:pPr>
        <w:pStyle w:val="Heading2"/>
        <w:bidi/>
        <w:spacing w:after="120" w:before="260" w:line="312"/>
        <w:jc w:val="right"/>
      </w:pPr>
      <w:bookmarkStart w:id="100055" w:name="_Toc100055"/>
      <w:r>
        <w:rPr>
          <w:rFonts w:ascii="Arial" w:cs="Arial" w:hAnsi="Arial"/>
          <w:b/>
          <w:bCs/>
          <w:color w:val="162032"/>
          <w:sz w:val="28"/>
          <w:szCs w:val="28"/>
          <w:rtl/>
        </w:rPr>
        <w:t xml:space="preserve">10-3 خطة اختبار قابلية الاستخدام — فرضية بحثية / محاكاة (12 سيناريو؛ المستخدمون المحاكون ليسوا مستخدمين حقيقيين)</w:t>
      </w:r>
      <w:bookmarkEnd w:id="100055"/>
    </w:p>
    <w:p>
      <w:pPr>
        <w:keepNext/>
        <w:bidi/>
        <w:spacing w:after="80" w:before="160"/>
        <w:jc w:val="right"/>
      </w:pPr>
      <w:r>
        <w:rPr>
          <w:rFonts w:ascii="Arial" w:cs="Arial" w:hAnsi="Arial"/>
          <w:b/>
          <w:bCs/>
          <w:sz w:val="21"/>
          <w:szCs w:val="21"/>
          <w:rtl/>
        </w:rPr>
        <w:t xml:space="preserve">جدول 8 — السيناريوهات ومعاييرها</w:t>
      </w:r>
    </w:p>
    <w:tbl>
      <w:tblPr>
        <w:bidiVisual/>
        <w:tblW w:type="pct" w:w="100%"/>
        <w:tblBorders>
          <w:top w:val="single" w:color="9AA6B2" w:sz="4"/>
          <w:left w:val="none"/>
          <w:bottom w:val="single" w:color="9AA6B2" w:sz="4"/>
          <w:right w:val="none"/>
          <w:insideH w:val="single" w:color="D5DBE1" w:sz="2"/>
          <w:insideV w:val="single" w:color="D5DBE1" w:sz="2"/>
        </w:tblBorders>
        <w:tblLayout w:type="fixed"/>
      </w:tblPr>
      <w:tblGrid>
        <w:gridCol w:w="100"/>
        <w:gridCol w:w="100"/>
        <w:gridCol w:w="100"/>
        <w:gridCol w:w="100"/>
        <w:gridCol w:w="100"/>
      </w:tblGrid>
      <w:tr>
        <w:trPr>
          <w:cantSplit/>
          <w:tblHeader/>
        </w:trPr>
        <w:tc>
          <w:tcPr>
            <w:tcW w:type="pct" w:w="5%"/>
            <w:shd w:fill="EEF2F6" w:val="clear"/>
            <w:tcMar>
              <w:top w:type="dxa" w:w="60"/>
              <w:left w:type="dxa" w:w="100"/>
              <w:bottom w:type="dxa" w:w="60"/>
              <w:right w:type="dxa" w:w="100"/>
            </w:tcMar>
          </w:tcPr>
          <w:p>
            <w:pPr>
              <w:bidi/>
              <w:spacing w:line="276"/>
              <w:jc w:val="right"/>
            </w:pPr>
            <w:r>
              <w:rPr>
                <w:rFonts w:ascii="Arial" w:cs="Arial" w:hAnsi="Arial"/>
                <w:b/>
                <w:bCs/>
                <w:color w:val="162032"/>
                <w:sz w:val="19"/>
                <w:szCs w:val="19"/>
                <w:rtl/>
              </w:rPr>
              <w:t xml:space="preserve">#</w:t>
            </w:r>
          </w:p>
        </w:tc>
        <w:tc>
          <w:tcPr>
            <w:tcW w:type="pct" w:w="34%"/>
            <w:shd w:fill="EEF2F6" w:val="clear"/>
            <w:tcMar>
              <w:top w:type="dxa" w:w="60"/>
              <w:left w:type="dxa" w:w="100"/>
              <w:bottom w:type="dxa" w:w="60"/>
              <w:right w:type="dxa" w:w="100"/>
            </w:tcMar>
          </w:tcPr>
          <w:p>
            <w:pPr>
              <w:bidi/>
              <w:spacing w:line="276"/>
              <w:jc w:val="right"/>
            </w:pPr>
            <w:r>
              <w:rPr>
                <w:rFonts w:ascii="Arial" w:cs="Arial" w:hAnsi="Arial"/>
                <w:b/>
                <w:bCs/>
                <w:color w:val="162032"/>
                <w:sz w:val="19"/>
                <w:szCs w:val="19"/>
                <w:rtl/>
              </w:rPr>
              <w:t xml:space="preserve">السيناريو (المهمة)</w:t>
            </w:r>
          </w:p>
        </w:tc>
        <w:tc>
          <w:tcPr>
            <w:tcW w:type="pct" w:w="8%"/>
            <w:shd w:fill="EEF2F6" w:val="clear"/>
            <w:tcMar>
              <w:top w:type="dxa" w:w="60"/>
              <w:left w:type="dxa" w:w="100"/>
              <w:bottom w:type="dxa" w:w="60"/>
              <w:right w:type="dxa" w:w="100"/>
            </w:tcMar>
          </w:tcPr>
          <w:p>
            <w:pPr>
              <w:bidi/>
              <w:spacing w:line="276"/>
              <w:jc w:val="right"/>
            </w:pPr>
            <w:r>
              <w:rPr>
                <w:rFonts w:ascii="Arial" w:cs="Arial" w:hAnsi="Arial"/>
                <w:b/>
                <w:bCs/>
                <w:color w:val="162032"/>
                <w:sz w:val="19"/>
                <w:szCs w:val="19"/>
                <w:rtl/>
              </w:rPr>
              <w:t xml:space="preserve">الشخصية</w:t>
            </w:r>
          </w:p>
        </w:tc>
        <w:tc>
          <w:tcPr>
            <w:tcW w:type="pct" w:w="25%"/>
            <w:shd w:fill="EEF2F6" w:val="clear"/>
            <w:tcMar>
              <w:top w:type="dxa" w:w="60"/>
              <w:left w:type="dxa" w:w="100"/>
              <w:bottom w:type="dxa" w:w="60"/>
              <w:right w:type="dxa" w:w="100"/>
            </w:tcMar>
          </w:tcPr>
          <w:p>
            <w:pPr>
              <w:bidi/>
              <w:spacing w:line="276"/>
              <w:jc w:val="right"/>
            </w:pPr>
            <w:r>
              <w:rPr>
                <w:rFonts w:ascii="Arial" w:cs="Arial" w:hAnsi="Arial"/>
                <w:b/>
                <w:bCs/>
                <w:color w:val="162032"/>
                <w:sz w:val="19"/>
                <w:szCs w:val="19"/>
                <w:rtl/>
              </w:rPr>
              <w:t xml:space="preserve">المقاييس</w:t>
            </w:r>
          </w:p>
        </w:tc>
        <w:tc>
          <w:tcPr>
            <w:tcW w:type="pct" w:w="28%"/>
            <w:shd w:fill="EEF2F6" w:val="clear"/>
            <w:tcMar>
              <w:top w:type="dxa" w:w="60"/>
              <w:left w:type="dxa" w:w="100"/>
              <w:bottom w:type="dxa" w:w="60"/>
              <w:right w:type="dxa" w:w="100"/>
            </w:tcMar>
          </w:tcPr>
          <w:p>
            <w:pPr>
              <w:bidi/>
              <w:spacing w:line="276"/>
              <w:jc w:val="right"/>
            </w:pPr>
            <w:r>
              <w:rPr>
                <w:rFonts w:ascii="Arial" w:cs="Arial" w:hAnsi="Arial"/>
                <w:b/>
                <w:bCs/>
                <w:color w:val="162032"/>
                <w:sz w:val="19"/>
                <w:szCs w:val="19"/>
                <w:rtl/>
              </w:rPr>
              <w:t xml:space="preserve">معيار النجاح</w:t>
            </w:r>
          </w:p>
        </w:tc>
      </w:tr>
      <w:tr>
        <w:trPr>
          <w:cantSplit/>
        </w:trPr>
        <w:tc>
          <w:tcPr>
            <w:tcW w:type="pct" w:w="5%"/>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S-01</w:t>
            </w:r>
          </w:p>
        </w:tc>
        <w:tc>
          <w:tcPr>
            <w:tcW w:type="pct" w:w="34%"/>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أول فتح ← إعداد ← تخطي المحفظة ← وصل أول بيع</w:t>
            </w:r>
          </w:p>
        </w:tc>
        <w:tc>
          <w:tcPr>
            <w:tcW w:type="pct" w:w="8%"/>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P5/P8</w:t>
            </w:r>
          </w:p>
        </w:tc>
        <w:tc>
          <w:tcPr>
            <w:tcW w:type="pct" w:w="25%"/>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إنجاز بلا مساعدة؛ زمن الوصل؛ الأخطاء</w:t>
            </w:r>
          </w:p>
        </w:tc>
        <w:tc>
          <w:tcPr>
            <w:tcW w:type="pct" w:w="28%"/>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 60 ثانية للوصل؛ صفر أجوبة مهملة؛ 80% بلا مساعدة</w:t>
            </w:r>
          </w:p>
        </w:tc>
      </w:tr>
      <w:tr>
        <w:trPr>
          <w:cantSplit/>
        </w:trPr>
        <w:tc>
          <w:tcPr>
            <w:tcW w:type="pct" w:w="5%"/>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S-02</w:t>
            </w:r>
          </w:p>
        </w:tc>
        <w:tc>
          <w:tcPr>
            <w:tcW w:type="pct" w:w="34%"/>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إعداد بافتتاح معلوم 250.00؛ تحقق ألا يُعرض صفرًا أو مجهولًا</w:t>
            </w:r>
          </w:p>
        </w:tc>
        <w:tc>
          <w:tcPr>
            <w:tcW w:type="pct" w:w="8%"/>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P2</w:t>
            </w:r>
          </w:p>
        </w:tc>
        <w:tc>
          <w:tcPr>
            <w:tcW w:type="pct" w:w="25%"/>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صحة قراءة الحالات</w:t>
            </w:r>
          </w:p>
        </w:tc>
        <w:tc>
          <w:tcPr>
            <w:tcW w:type="pct" w:w="28%"/>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100% تمييز صحيح للحالة</w:t>
            </w:r>
          </w:p>
        </w:tc>
      </w:tr>
      <w:tr>
        <w:trPr>
          <w:cantSplit/>
        </w:trPr>
        <w:tc>
          <w:tcPr>
            <w:tcW w:type="pct" w:w="5%"/>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S-03</w:t>
            </w:r>
          </w:p>
        </w:tc>
        <w:tc>
          <w:tcPr>
            <w:tcW w:type="pct" w:w="34%"/>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بيع آجل 15.00 محصل 10.00 باسم «خالد» ← إيجاد الدين في الدفتر</w:t>
            </w:r>
          </w:p>
        </w:tc>
        <w:tc>
          <w:tcPr>
            <w:tcW w:type="pct" w:w="8%"/>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P3</w:t>
            </w:r>
          </w:p>
        </w:tc>
        <w:tc>
          <w:tcPr>
            <w:tcW w:type="pct" w:w="25%"/>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زمن المهمة؛ سلوك البحث</w:t>
            </w:r>
          </w:p>
        </w:tc>
        <w:tc>
          <w:tcPr>
            <w:tcW w:type="pct" w:w="28%"/>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الدين تحت «خالد» حرفيًا؛ ≤ 45 ثانية؛ يجد الدفتر بلا مساعدة أو بتلميح واحد</w:t>
            </w:r>
          </w:p>
        </w:tc>
      </w:tr>
      <w:tr>
        <w:trPr>
          <w:cantSplit/>
        </w:trPr>
        <w:tc>
          <w:tcPr>
            <w:tcW w:type="pct" w:w="5%"/>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S-04</w:t>
            </w:r>
          </w:p>
        </w:tc>
        <w:tc>
          <w:tcPr>
            <w:tcW w:type="pct" w:w="34%"/>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عدّ الدرج: فعلي 240.00 مقابل مسجل 250.00 ← تسوية؛ وقراءة الملاحظة</w:t>
            </w:r>
          </w:p>
        </w:tc>
        <w:tc>
          <w:tcPr>
            <w:tcW w:type="pct" w:w="8%"/>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P2</w:t>
            </w:r>
          </w:p>
        </w:tc>
        <w:tc>
          <w:tcPr>
            <w:tcW w:type="pct" w:w="25%"/>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فهم الأثر المستقبلي؛ صياغة الثقة</w:t>
            </w:r>
          </w:p>
        </w:tc>
        <w:tc>
          <w:tcPr>
            <w:tcW w:type="pct" w:w="28%"/>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الملاحظة تقول 240.00 د.أ؛ ويشرح «ما تغيّر رقم قديم»؛ 80% استرجاع صحيح</w:t>
            </w:r>
          </w:p>
        </w:tc>
      </w:tr>
      <w:tr>
        <w:trPr>
          <w:cantSplit/>
        </w:trPr>
        <w:tc>
          <w:tcPr>
            <w:tcW w:type="pct" w:w="5%"/>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S-05</w:t>
            </w:r>
          </w:p>
        </w:tc>
        <w:tc>
          <w:tcPr>
            <w:tcW w:type="pct" w:w="34%"/>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مصروف 7.50 مدفوع الآن من محفظة محددة</w:t>
            </w:r>
          </w:p>
        </w:tc>
        <w:tc>
          <w:tcPr>
            <w:tcW w:type="pct" w:w="8%"/>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أي</w:t>
            </w:r>
          </w:p>
        </w:tc>
        <w:tc>
          <w:tcPr>
            <w:tcW w:type="pct" w:w="25%"/>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فهم النسبة</w:t>
            </w:r>
          </w:p>
        </w:tc>
        <w:tc>
          <w:tcPr>
            <w:tcW w:type="pct" w:w="28%"/>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تخصيص صريح؛ وحساب إجمالي الكاش صحيح</w:t>
            </w:r>
          </w:p>
        </w:tc>
      </w:tr>
      <w:tr>
        <w:trPr>
          <w:cantSplit/>
        </w:trPr>
        <w:tc>
          <w:tcPr>
            <w:tcW w:type="pct" w:w="5%"/>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S-06</w:t>
            </w:r>
          </w:p>
        </w:tc>
        <w:tc>
          <w:tcPr>
            <w:tcW w:type="pct" w:w="34%"/>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إنشاء تقدير (مادتان + وقت + حماية) ← حفظ ← (مستهدف) بدء مسودة منه</w:t>
            </w:r>
          </w:p>
        </w:tc>
        <w:tc>
          <w:tcPr>
            <w:tcW w:type="pct" w:w="8%"/>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P7</w:t>
            </w:r>
          </w:p>
        </w:tc>
        <w:tc>
          <w:tcPr>
            <w:tcW w:type="pct" w:w="25%"/>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إكمال الحلقة</w:t>
            </w:r>
          </w:p>
        </w:tc>
        <w:tc>
          <w:tcPr>
            <w:tcW w:type="pct" w:w="28%"/>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التقدير محفوظ بصفر أثر مالي؛ (مستهدف) المسودة أُنشئت منه</w:t>
            </w:r>
          </w:p>
        </w:tc>
      </w:tr>
      <w:tr>
        <w:trPr>
          <w:cantSplit/>
        </w:trPr>
        <w:tc>
          <w:tcPr>
            <w:tcW w:type="pct" w:w="5%"/>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S-07</w:t>
            </w:r>
          </w:p>
        </w:tc>
        <w:tc>
          <w:tcPr>
            <w:tcW w:type="pct" w:w="34%"/>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طلب: مسودة ← تكلفة ← اتفاق 50.00 + عربون 20.00 ← تسليم ← تحصيل 30.00</w:t>
            </w:r>
          </w:p>
        </w:tc>
        <w:tc>
          <w:tcPr>
            <w:tcW w:type="pct" w:w="8%"/>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P4</w:t>
            </w:r>
          </w:p>
        </w:tc>
        <w:tc>
          <w:tcPr>
            <w:tcW w:type="pct" w:w="25%"/>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الخطوات؛ أسئلة الحقيقة</w:t>
            </w:r>
          </w:p>
        </w:tc>
        <w:tc>
          <w:tcPr>
            <w:tcW w:type="pct" w:w="28%"/>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الكاش +50 صافيًا؛ والربح عند final فقط؛ والعربون لم يُسمَّ ربحًا أبدًا</w:t>
            </w:r>
          </w:p>
        </w:tc>
      </w:tr>
      <w:tr>
        <w:trPr>
          <w:cantSplit/>
        </w:trPr>
        <w:tc>
          <w:tcPr>
            <w:tcW w:type="pct" w:w="5%"/>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S-08</w:t>
            </w:r>
          </w:p>
        </w:tc>
        <w:tc>
          <w:tcPr>
            <w:tcW w:type="pct" w:w="34%"/>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تصحيح مصروف مسجل (مبلغ خاطئ) من طبقة الأحداث</w:t>
            </w:r>
          </w:p>
        </w:tc>
        <w:tc>
          <w:tcPr>
            <w:tcW w:type="pct" w:w="8%"/>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أي</w:t>
            </w:r>
          </w:p>
        </w:tc>
        <w:tc>
          <w:tcPr>
            <w:tcW w:type="pct" w:w="25%"/>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ثقة التصحيح؛ إعطاء السبب</w:t>
            </w:r>
          </w:p>
        </w:tc>
        <w:tc>
          <w:tcPr>
            <w:tcW w:type="pct" w:w="28%"/>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فهم تراجع+بديل؛ وإدخال سبب؛ وغياب لغة الخوف</w:t>
            </w:r>
          </w:p>
        </w:tc>
      </w:tr>
      <w:tr>
        <w:trPr>
          <w:cantSplit/>
        </w:trPr>
        <w:tc>
          <w:tcPr>
            <w:tcW w:type="pct" w:w="5%"/>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S-09</w:t>
            </w:r>
          </w:p>
        </w:tc>
        <w:tc>
          <w:tcPr>
            <w:tcW w:type="pct" w:w="34%"/>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إلغاء بيع آجل بدين قائم؛ ملاحظة ما يحدث للدفتر</w:t>
            </w:r>
          </w:p>
        </w:tc>
        <w:tc>
          <w:tcPr>
            <w:tcW w:type="pct" w:w="8%"/>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P3/P4</w:t>
            </w:r>
          </w:p>
        </w:tc>
        <w:tc>
          <w:tcPr>
            <w:tcW w:type="pct" w:w="25%"/>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فهم النموذج</w:t>
            </w:r>
          </w:p>
        </w:tc>
        <w:tc>
          <w:tcPr>
            <w:tcW w:type="pct" w:w="28%"/>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الدين يُزال بتوثيق؛ والبيع يبقى مرئيًا ملغى</w:t>
            </w:r>
          </w:p>
        </w:tc>
      </w:tr>
      <w:tr>
        <w:trPr>
          <w:cantSplit/>
        </w:trPr>
        <w:tc>
          <w:tcPr>
            <w:tcW w:type="pct" w:w="5%"/>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S-10</w:t>
            </w:r>
          </w:p>
        </w:tc>
        <w:tc>
          <w:tcPr>
            <w:tcW w:type="pct" w:w="34%"/>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إنتاج نسخة مُتحقَّقة مع بيع آجل وتخفيض؛ ثم الاستيراد لملف جديد</w:t>
            </w:r>
          </w:p>
        </w:tc>
        <w:tc>
          <w:tcPr>
            <w:tcW w:type="pct" w:w="8%"/>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أي</w:t>
            </w:r>
          </w:p>
        </w:tc>
        <w:tc>
          <w:tcPr>
            <w:tcW w:type="pct" w:w="25%"/>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ثقة النسخ</w:t>
            </w:r>
          </w:p>
        </w:tc>
        <w:tc>
          <w:tcPr>
            <w:tcW w:type="pct" w:w="28%"/>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تصدير مُتحقق؛ ودورة متساوية؛ (حارس انحدار لـF-004)</w:t>
            </w:r>
          </w:p>
        </w:tc>
      </w:tr>
      <w:tr>
        <w:trPr>
          <w:cantSplit/>
        </w:trPr>
        <w:tc>
          <w:tcPr>
            <w:tcW w:type="pct" w:w="5%"/>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S-11</w:t>
            </w:r>
          </w:p>
        </w:tc>
        <w:tc>
          <w:tcPr>
            <w:tcW w:type="pct" w:w="34%"/>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إيجاد: الموردين، المخزون، المواعيد، الكتالوج، دفتر الناس، عدّ الصندوق — بلا مساعدة</w:t>
            </w:r>
          </w:p>
        </w:tc>
        <w:tc>
          <w:tcPr>
            <w:tcW w:type="pct" w:w="8%"/>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أي</w:t>
            </w:r>
          </w:p>
        </w:tc>
        <w:tc>
          <w:tcPr>
            <w:tcW w:type="pct" w:w="25%"/>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زمن الاكتشاف</w:t>
            </w:r>
          </w:p>
        </w:tc>
        <w:tc>
          <w:tcPr>
            <w:tcW w:type="pct" w:w="28%"/>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كلٌّ ≤ 30 ثانية بأي طريق؛ مع تدوين الطريق (خريطة 9-4)</w:t>
            </w:r>
          </w:p>
        </w:tc>
      </w:tr>
      <w:tr>
        <w:trPr>
          <w:cantSplit/>
        </w:trPr>
        <w:tc>
          <w:tcPr>
            <w:tcW w:type="pct" w:w="5%"/>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S-12</w:t>
            </w:r>
          </w:p>
        </w:tc>
        <w:tc>
          <w:tcPr>
            <w:tcW w:type="pct" w:w="34%"/>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دون اتصال: وضع الطيران ← تسجيل بيعين ← إعادة فتح دون اتصال ← البيانات سليمة</w:t>
            </w:r>
          </w:p>
        </w:tc>
        <w:tc>
          <w:tcPr>
            <w:tcW w:type="pct" w:w="8%"/>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أي</w:t>
            </w:r>
          </w:p>
        </w:tc>
        <w:tc>
          <w:tcPr>
            <w:tcW w:type="pct" w:w="25%"/>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ثقة دون اتصال</w:t>
            </w:r>
          </w:p>
        </w:tc>
        <w:tc>
          <w:tcPr>
            <w:tcW w:type="pct" w:w="28%"/>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صفر فقد بيانات؛ وبطاقة دون اتصال مرئية؛ ولا شكاوى مزامنة</w:t>
            </w:r>
          </w:p>
        </w:tc>
      </w:tr>
    </w:tbl>
    <w:p>
      <w:pPr>
        <w:spacing w:after="120"/>
      </w:pPr>
    </w:p>
    <w:p>
      <w:pPr>
        <w:bidi/>
        <w:spacing w:after="120" w:line="312"/>
        <w:jc w:val="both"/>
      </w:pPr>
      <w:r>
        <w:rPr>
          <w:rFonts w:ascii="Arial" w:cs="Arial" w:hAnsi="Arial"/>
          <w:b w:val="false"/>
          <w:bCs w:val="false"/>
          <w:sz w:val="24"/>
          <w:szCs w:val="24"/>
          <w:rtl/>
        </w:rPr>
        <w:t xml:space="preserve">ملاحظات الإشراف: التنفيذ على جهاز Android حقيقي وآخر iOS (البوابات المفتوحة الخاصة بالمستودع)، عمودي، تسجيل الجلسة الأولى مع تفكير بصوت مسموع؛ ومسابقات فهم بعد كل مهمة؛ ومقياس ثقة قبل/بعد؛ ومراقبة استرداد الخطأ بصمت. عتبة نجاح الحالة المستهدفة: ≥ 80% بلا مساعدة لكل سيناريو.</w:t>
      </w:r>
    </w:p>
    <w:p>
      <w:pPr>
        <w:pStyle w:val="Heading1"/>
        <w:bidi/>
        <w:spacing w:after="160" w:before="360" w:line="312"/>
        <w:jc w:val="right"/>
      </w:pPr>
      <w:bookmarkStart w:id="100056" w:name="_Toc100056"/>
      <w:r>
        <w:rPr>
          <w:rFonts w:ascii="Arial" w:cs="Arial" w:hAnsi="Arial"/>
          <w:b/>
          <w:bCs/>
          <w:color w:val="162032"/>
          <w:sz w:val="32"/>
          <w:szCs w:val="32"/>
          <w:rtl/>
        </w:rPr>
        <w:t xml:space="preserve">الفصل الحادي عشر — استراتيجية المنتج وMVP والتحويل والاحتفاظ وجاهزية SaaS</w:t>
      </w:r>
      <w:bookmarkEnd w:id="100056"/>
    </w:p>
    <w:p>
      <w:pPr>
        <w:pStyle w:val="Heading2"/>
        <w:bidi/>
        <w:spacing w:after="120" w:before="260" w:line="312"/>
        <w:jc w:val="right"/>
      </w:pPr>
      <w:bookmarkStart w:id="100057" w:name="_Toc100057"/>
      <w:r>
        <w:rPr>
          <w:rFonts w:ascii="Arial" w:cs="Arial" w:hAnsi="Arial"/>
          <w:b/>
          <w:bCs/>
          <w:color w:val="162032"/>
          <w:sz w:val="28"/>
          <w:szCs w:val="28"/>
          <w:rtl/>
        </w:rPr>
        <w:t xml:space="preserve">11-1 تصنيف MVP — مؤكد (السلوك الحالي) + وسوم أحكام</w:t>
      </w:r>
      <w:bookmarkEnd w:id="100057"/>
    </w:p>
    <w:p>
      <w:pPr>
        <w:bidi/>
        <w:spacing w:after="80" w:line="312"/>
        <w:ind w:right="240"/>
        <w:jc w:val="right"/>
      </w:pPr>
      <w:r>
        <w:rPr>
          <w:rFonts w:ascii="Arial" w:cs="Arial" w:hAnsi="Arial"/>
          <w:b w:val="false"/>
          <w:bCs w:val="false"/>
          <w:sz w:val="24"/>
          <w:szCs w:val="24"/>
          <w:rtl/>
        </w:rPr>
        <w:t xml:space="preserve">• </w:t>
      </w:r>
      <w:r>
        <w:rPr>
          <w:rFonts w:ascii="Arial" w:cs="Arial" w:hAnsi="Arial"/>
          <w:b/>
          <w:bCs/>
          <w:sz w:val="24"/>
          <w:szCs w:val="24"/>
          <w:rtl/>
        </w:rPr>
        <w:t xml:space="preserve">نواة MVP (تُرى أولًا، صادقة):</w:t>
      </w:r>
      <w:r>
        <w:rPr>
          <w:rFonts w:ascii="Arial" w:cs="Arial" w:hAnsi="Arial"/>
          <w:b w:val="false"/>
          <w:bCs w:val="false"/>
          <w:sz w:val="24"/>
          <w:szCs w:val="24"/>
          <w:rtl/>
        </w:rPr>
        <w:t xml:space="preserve"> البيع/المصروف السريع؛ المحافظ وصدق الافتتاح؛ عدّ الصندوق؛ دورة الطلب؛ الدفتر (قراءة)؛ حقيقة الموقف (كاش/أمانات/مستحقات/ذمم/مالك)؛ التصدير/الاستيراد/التصفير المُتحقَّق؛ حارس التغييرات؛ مجهول ≠ صفر في كل مكان.</w:t>
      </w:r>
    </w:p>
    <w:p>
      <w:pPr>
        <w:bidi/>
        <w:spacing w:after="80" w:line="312"/>
        <w:ind w:right="240"/>
        <w:jc w:val="right"/>
      </w:pPr>
      <w:r>
        <w:rPr>
          <w:rFonts w:ascii="Arial" w:cs="Arial" w:hAnsi="Arial"/>
          <w:b w:val="false"/>
          <w:bCs w:val="false"/>
          <w:sz w:val="24"/>
          <w:szCs w:val="24"/>
          <w:rtl/>
        </w:rPr>
        <w:t xml:space="preserve">• </w:t>
      </w:r>
      <w:r>
        <w:rPr>
          <w:rFonts w:ascii="Arial" w:cs="Arial" w:hAnsi="Arial"/>
          <w:b/>
          <w:bCs/>
          <w:sz w:val="24"/>
          <w:szCs w:val="24"/>
          <w:rtl/>
        </w:rPr>
        <w:t xml:space="preserve">اختياري مهم:</w:t>
      </w:r>
      <w:r>
        <w:rPr>
          <w:rFonts w:ascii="Arial" w:cs="Arial" w:hAnsi="Arial"/>
          <w:b w:val="false"/>
          <w:bCs w:val="false"/>
          <w:sz w:val="24"/>
          <w:szCs w:val="24"/>
          <w:rtl/>
        </w:rPr>
        <w:t xml:space="preserve"> مرجع الكتالوج وربطه؛ المواعيد؛ الموردون والمشتريات؛ المخزون (تفعيل مؤرخ)؛ إعلانات G5؛ حق المالك؛ توزيع المحافظ المتعددة؛ قراءة الفترة؛ التقديرات المحفوظة.</w:t>
      </w:r>
    </w:p>
    <w:p>
      <w:pPr>
        <w:bidi/>
        <w:spacing w:after="80" w:line="312"/>
        <w:ind w:right="240"/>
        <w:jc w:val="right"/>
      </w:pPr>
      <w:r>
        <w:rPr>
          <w:rFonts w:ascii="Arial" w:cs="Arial" w:hAnsi="Arial"/>
          <w:b w:val="false"/>
          <w:bCs w:val="false"/>
          <w:sz w:val="24"/>
          <w:szCs w:val="24"/>
          <w:rtl/>
        </w:rPr>
        <w:t xml:space="preserve">• </w:t>
      </w:r>
      <w:r>
        <w:rPr>
          <w:rFonts w:ascii="Arial" w:cs="Arial" w:hAnsi="Arial"/>
          <w:b/>
          <w:bCs/>
          <w:sz w:val="24"/>
          <w:szCs w:val="24"/>
          <w:rtl/>
        </w:rPr>
        <w:t xml:space="preserve">أدوات تحليلية:</w:t>
      </w:r>
      <w:r>
        <w:rPr>
          <w:rFonts w:ascii="Arial" w:cs="Arial" w:hAnsi="Arial"/>
          <w:b w:val="false"/>
          <w:bCs w:val="false"/>
          <w:sz w:val="24"/>
          <w:szCs w:val="24"/>
          <w:rtl/>
        </w:rPr>
        <w:t xml:space="preserve"> حاسبة التكلفة (الأدوات)؛ قراءات الهوامز/التعادل/السيولة؛ هوامش الكتالوج.</w:t>
      </w:r>
    </w:p>
    <w:p>
      <w:pPr>
        <w:bidi/>
        <w:spacing w:after="80" w:line="312"/>
        <w:ind w:right="240"/>
        <w:jc w:val="right"/>
      </w:pPr>
      <w:r>
        <w:rPr>
          <w:rFonts w:ascii="Arial" w:cs="Arial" w:hAnsi="Arial"/>
          <w:b w:val="false"/>
          <w:bCs w:val="false"/>
          <w:sz w:val="24"/>
          <w:szCs w:val="24"/>
          <w:rtl/>
        </w:rPr>
        <w:t xml:space="preserve">• </w:t>
      </w:r>
      <w:r>
        <w:rPr>
          <w:rFonts w:ascii="Arial" w:cs="Arial" w:hAnsi="Arial"/>
          <w:b/>
          <w:bCs/>
          <w:sz w:val="24"/>
          <w:szCs w:val="24"/>
          <w:rtl/>
        </w:rPr>
        <w:t xml:space="preserve">مستقبل:</w:t>
      </w:r>
      <w:r>
        <w:rPr>
          <w:rFonts w:ascii="Arial" w:cs="Arial" w:hAnsi="Arial"/>
          <w:b w:val="false"/>
          <w:bCs w:val="false"/>
          <w:sz w:val="24"/>
          <w:szCs w:val="24"/>
          <w:rtl/>
        </w:rPr>
        <w:t xml:space="preserve"> المزامنة السحابية (الأسس متزامنة-الصداقة أصلًا: مفاتيح idempotency، إضافية فقط، منافذ)، تعدد الأجهزة، خصوصية الجهاز المشترك، ملفات الأنشطة، السوق/التوصيل (عقود موثقة فقط).</w:t>
      </w:r>
    </w:p>
    <w:p>
      <w:pPr>
        <w:bidi/>
        <w:spacing w:after="80" w:line="312"/>
        <w:ind w:right="240"/>
        <w:jc w:val="right"/>
      </w:pPr>
      <w:r>
        <w:rPr>
          <w:rFonts w:ascii="Arial" w:cs="Arial" w:hAnsi="Arial"/>
          <w:b w:val="false"/>
          <w:bCs w:val="false"/>
          <w:sz w:val="24"/>
          <w:szCs w:val="24"/>
          <w:rtl/>
        </w:rPr>
        <w:t xml:space="preserve">• </w:t>
      </w:r>
      <w:r>
        <w:rPr>
          <w:rFonts w:ascii="Arial" w:cs="Arial" w:hAnsi="Arial"/>
          <w:b/>
          <w:bCs/>
          <w:sz w:val="24"/>
          <w:szCs w:val="24"/>
          <w:rtl/>
        </w:rPr>
        <w:t xml:space="preserve">غير موضوعة/غامضة (حكم):</w:t>
      </w:r>
      <w:r>
        <w:rPr>
          <w:rFonts w:ascii="Arial" w:cs="Arial" w:hAnsi="Arial"/>
          <w:b w:val="false"/>
          <w:bCs w:val="false"/>
          <w:sz w:val="24"/>
          <w:szCs w:val="24"/>
          <w:rtl/>
        </w:rPr>
        <w:t xml:space="preserve"> لا شيء «مغامر الموضع»؛ الغامضة هي *الأسطح الميتة* (D-004/D-005، Q-003) — قدرات نصفها المجالي موجود بلا نصف واجهة، فتُقرأ وعودًا غير مكتملة لا أخطاء نطاق.</w:t>
      </w:r>
    </w:p>
    <w:p>
      <w:pPr>
        <w:pStyle w:val="Heading2"/>
        <w:bidi/>
        <w:spacing w:after="120" w:before="260" w:line="312"/>
        <w:jc w:val="right"/>
      </w:pPr>
      <w:bookmarkStart w:id="100058" w:name="_Toc100058"/>
      <w:r>
        <w:rPr>
          <w:rFonts w:ascii="Arial" w:cs="Arial" w:hAnsi="Arial"/>
          <w:b/>
          <w:bCs/>
          <w:color w:val="162032"/>
          <w:sz w:val="28"/>
          <w:szCs w:val="28"/>
          <w:rtl/>
        </w:rPr>
        <w:t xml:space="preserve">11-2 التحويل — مستنتج + تصميم مقترح</w:t>
      </w:r>
      <w:bookmarkEnd w:id="100058"/>
    </w:p>
    <w:p>
      <w:pPr>
        <w:bidi/>
        <w:spacing w:after="120" w:line="312"/>
        <w:jc w:val="both"/>
      </w:pPr>
      <w:r>
        <w:rPr>
          <w:rFonts w:ascii="Arial" w:cs="Arial" w:hAnsi="Arial"/>
          <w:b w:val="false"/>
          <w:bCs w:val="false"/>
          <w:sz w:val="24"/>
          <w:szCs w:val="24"/>
          <w:rtl/>
        </w:rPr>
        <w:t xml:space="preserve">معرّف بالتفعيل (أول وصل)، الفصل الثامن. القمع الحالي أدني؛ والتسريبان كثافة الأساس ووصل الورقة المسدود. أعلى الفرقين ربحًا وأدناهما خطرًا: بطاقة التفعيل و«سجّل بيعًا آخر». لا جولة تهيئة ولا خيارات وحدات قسرية — فتعقل المنتج أصل؛ وليأتي التحويل من محتوى الوصل الأول نفسه (إجمالي الكاش + سطر أمان التصحيح).</w:t>
      </w:r>
    </w:p>
    <w:p>
      <w:pPr>
        <w:pStyle w:val="Heading2"/>
        <w:bidi/>
        <w:spacing w:after="120" w:before="260" w:line="312"/>
        <w:jc w:val="right"/>
      </w:pPr>
      <w:bookmarkStart w:id="100059" w:name="_Toc100059"/>
      <w:r>
        <w:rPr>
          <w:rFonts w:ascii="Arial" w:cs="Arial" w:hAnsi="Arial"/>
          <w:b/>
          <w:bCs/>
          <w:color w:val="162032"/>
          <w:sz w:val="28"/>
          <w:szCs w:val="28"/>
          <w:rtl/>
        </w:rPr>
        <w:t xml:space="preserve">11-3 الاحتفاظ — مستنتج + فرضية بحثية</w:t>
      </w:r>
      <w:bookmarkEnd w:id="100059"/>
    </w:p>
    <w:p>
      <w:pPr>
        <w:bidi/>
        <w:spacing w:after="120" w:line="312"/>
        <w:jc w:val="both"/>
      </w:pPr>
      <w:r>
        <w:rPr>
          <w:rFonts w:ascii="Arial" w:cs="Arial" w:hAnsi="Arial"/>
          <w:b w:val="false"/>
          <w:bCs w:val="false"/>
          <w:sz w:val="24"/>
          <w:szCs w:val="24"/>
          <w:rtl/>
        </w:rPr>
        <w:t xml:space="preserve">العودة اليومية يقودها احتكاك التسجيل (محلول) وثقة المطابقة (F-001 مُصلَّح وعدّ من الدرجة الأولى) وظهور الدين (الدفتر وبطاقة الغياب). والعودة الأسبوعية تقودها بطاقة الغياب (رقيقة اليوم — ملخص U-002) وعادة النسخ الاحتياطي (إيقاع التذكير = قرار مالك D-11). مخاطر التخلي: انحراف صامت بين الدرج والسجل (علاج: تنبيه العدّ الأسبوعي)، وخوف التصحيح (H2 — علاج: صياغة أمان التصحيح + التاريخ الموحد)، والتباس F-005 للبائعين النقديين (قراءة الفترة تناقض واقع الكاش). استرداد الثقة بعد الأخطاء: ظهور التراجع الموثق ورسائل الفشل الصادقة قويان أصلًا؛ ويكمل الحلقة سطح التاريخ الموحد (U-001).</w:t>
      </w:r>
    </w:p>
    <w:p>
      <w:pPr>
        <w:pStyle w:val="Heading2"/>
        <w:bidi/>
        <w:spacing w:after="120" w:before="260" w:line="312"/>
        <w:jc w:val="right"/>
      </w:pPr>
      <w:bookmarkStart w:id="100060" w:name="_Toc100060"/>
      <w:r>
        <w:rPr>
          <w:rFonts w:ascii="Arial" w:cs="Arial" w:hAnsi="Arial"/>
          <w:b/>
          <w:bCs/>
          <w:color w:val="162032"/>
          <w:sz w:val="28"/>
          <w:szCs w:val="28"/>
          <w:rtl/>
        </w:rPr>
        <w:t xml:space="preserve">11-4 جاهزية السحابة وSaaS المستقبلية — مؤكد (الغياب) + تصميم مقترح (مستقبل)</w:t>
      </w:r>
      <w:bookmarkEnd w:id="100060"/>
    </w:p>
    <w:p>
      <w:pPr>
        <w:bidi/>
        <w:spacing w:after="120" w:line="312"/>
        <w:jc w:val="both"/>
      </w:pPr>
      <w:r>
        <w:rPr>
          <w:rFonts w:ascii="Arial" w:cs="Arial" w:hAnsi="Arial"/>
          <w:b w:val="false"/>
          <w:bCs w:val="false"/>
          <w:sz w:val="24"/>
          <w:szCs w:val="24"/>
          <w:rtl/>
        </w:rPr>
        <w:t xml:space="preserve">لا مزامنة ولا تعدد مستخدمين ولا حسابات — وهذا صحيح لهذه المرحلة. والمعمارية صديقة للمزامنة أصلًا: منفذ </w:t>
      </w:r>
      <w:r>
        <w:rPr>
          <w:rFonts w:ascii="Consolas" w:cs="Consolas" w:hAnsi="Consolas"/>
          <w:b w:val="false"/>
          <w:bCs w:val="false"/>
          <w:color w:val="3D4A5C"/>
          <w:sz w:val="24"/>
          <w:szCs w:val="24"/>
        </w:rPr>
        <w:t xml:space="preserve">PrototypeLocalStore</w:t>
      </w:r>
      <w:r>
        <w:rPr>
          <w:rFonts w:ascii="Arial" w:cs="Arial" w:hAnsi="Arial"/>
          <w:b w:val="false"/>
          <w:bCs w:val="false"/>
          <w:sz w:val="24"/>
          <w:szCs w:val="24"/>
          <w:rtl/>
        </w:rPr>
        <w:t xml:space="preserve"> (تبديل/توسيع المهايئ)، ومفاتيح idempotency في كل كتابة (إعادة تشغيل آمنة)، وتصحيحات إضافية فقط (دمج خال من التعارض للسجلات *الجديدة*)، وتصدير مُتحقق (عقد النسخ)، ونموذج مالك واحد (لا دلالات مشاركة لتصميمها). قبل أي عمل مزامنة: حسم D-01 (اعتراف البيع) وD-02 (هوية الطرف صارت هيكلية — المرحلة الأولى) وتنفيذ موجة التحقق الميداني (الفصل الثالث عشر W4). الترتيب المستقبلي الموصى به: اقتران جهازين بالتصدير/الاستيراد ← مرآة سحابية لصيغة التصدير المُتحقَّق ← مزامنة حية.</w:t>
      </w:r>
    </w:p>
    <w:p>
      <w:pPr>
        <w:pStyle w:val="Heading1"/>
        <w:bidi/>
        <w:spacing w:after="160" w:before="360" w:line="312"/>
        <w:jc w:val="right"/>
      </w:pPr>
      <w:bookmarkStart w:id="100061" w:name="_Toc100061"/>
      <w:r>
        <w:rPr>
          <w:rFonts w:ascii="Arial" w:cs="Arial" w:hAnsi="Arial"/>
          <w:b/>
          <w:bCs/>
          <w:color w:val="162032"/>
          <w:sz w:val="32"/>
          <w:szCs w:val="32"/>
          <w:rtl/>
        </w:rPr>
        <w:t xml:space="preserve">الفصل الثاني عشر — سلامة النموذج المالي</w:t>
      </w:r>
      <w:bookmarkEnd w:id="100061"/>
    </w:p>
    <w:p>
      <w:pPr>
        <w:pStyle w:val="Heading2"/>
        <w:bidi/>
        <w:spacing w:after="120" w:before="260" w:line="312"/>
        <w:jc w:val="right"/>
      </w:pPr>
      <w:bookmarkStart w:id="100062" w:name="_Toc100062"/>
      <w:r>
        <w:rPr>
          <w:rFonts w:ascii="Arial" w:cs="Arial" w:hAnsi="Arial"/>
          <w:b/>
          <w:bCs/>
          <w:color w:val="162032"/>
          <w:sz w:val="28"/>
          <w:szCs w:val="28"/>
          <w:rtl/>
        </w:rPr>
        <w:t xml:space="preserve">12-1 الفروق الاثنا عشر، متحققة في الكود — مؤكد</w:t>
      </w:r>
      <w:bookmarkEnd w:id="100062"/>
    </w:p>
    <w:p>
      <w:pPr>
        <w:keepNext/>
        <w:bidi/>
        <w:spacing w:after="80" w:before="160"/>
        <w:jc w:val="right"/>
      </w:pPr>
      <w:r>
        <w:rPr>
          <w:rFonts w:ascii="Arial" w:cs="Arial" w:hAnsi="Arial"/>
          <w:b/>
          <w:bCs/>
          <w:sz w:val="21"/>
          <w:szCs w:val="21"/>
          <w:rtl/>
        </w:rPr>
        <w:t xml:space="preserve">جدول 9 — الفروق المالية وحكمها</w:t>
      </w:r>
    </w:p>
    <w:tbl>
      <w:tblPr>
        <w:bidiVisual/>
        <w:tblW w:type="pct" w:w="100%"/>
        <w:tblBorders>
          <w:top w:val="single" w:color="9AA6B2" w:sz="4"/>
          <w:left w:val="none"/>
          <w:bottom w:val="single" w:color="9AA6B2" w:sz="4"/>
          <w:right w:val="none"/>
          <w:insideH w:val="single" w:color="D5DBE1" w:sz="2"/>
          <w:insideV w:val="single" w:color="D5DBE1" w:sz="2"/>
        </w:tblBorders>
        <w:tblLayout w:type="fixed"/>
      </w:tblPr>
      <w:tblGrid>
        <w:gridCol w:w="100"/>
        <w:gridCol w:w="100"/>
        <w:gridCol w:w="100"/>
      </w:tblGrid>
      <w:tr>
        <w:trPr>
          <w:cantSplit/>
          <w:tblHeader/>
        </w:trPr>
        <w:tc>
          <w:tcPr>
            <w:tcW w:type="pct" w:w="30%"/>
            <w:shd w:fill="EEF2F6" w:val="clear"/>
            <w:tcMar>
              <w:top w:type="dxa" w:w="60"/>
              <w:left w:type="dxa" w:w="100"/>
              <w:bottom w:type="dxa" w:w="60"/>
              <w:right w:type="dxa" w:w="100"/>
            </w:tcMar>
          </w:tcPr>
          <w:p>
            <w:pPr>
              <w:bidi/>
              <w:spacing w:line="276"/>
              <w:jc w:val="right"/>
            </w:pPr>
            <w:r>
              <w:rPr>
                <w:rFonts w:ascii="Arial" w:cs="Arial" w:hAnsi="Arial"/>
                <w:b/>
                <w:bCs/>
                <w:color w:val="162032"/>
                <w:sz w:val="19"/>
                <w:szCs w:val="19"/>
                <w:rtl/>
              </w:rPr>
              <w:t xml:space="preserve">الفرق</w:t>
            </w:r>
          </w:p>
        </w:tc>
        <w:tc>
          <w:tcPr>
            <w:tcW w:type="pct" w:w="12%"/>
            <w:shd w:fill="EEF2F6" w:val="clear"/>
            <w:tcMar>
              <w:top w:type="dxa" w:w="60"/>
              <w:left w:type="dxa" w:w="100"/>
              <w:bottom w:type="dxa" w:w="60"/>
              <w:right w:type="dxa" w:w="100"/>
            </w:tcMar>
          </w:tcPr>
          <w:p>
            <w:pPr>
              <w:bidi/>
              <w:spacing w:line="276"/>
              <w:jc w:val="right"/>
            </w:pPr>
            <w:r>
              <w:rPr>
                <w:rFonts w:ascii="Arial" w:cs="Arial" w:hAnsi="Arial"/>
                <w:b/>
                <w:bCs/>
                <w:color w:val="162032"/>
                <w:sz w:val="19"/>
                <w:szCs w:val="19"/>
                <w:rtl/>
              </w:rPr>
              <w:t xml:space="preserve">الحكم</w:t>
            </w:r>
          </w:p>
        </w:tc>
        <w:tc>
          <w:tcPr>
            <w:tcW w:type="pct" w:w="58%"/>
            <w:shd w:fill="EEF2F6" w:val="clear"/>
            <w:tcMar>
              <w:top w:type="dxa" w:w="60"/>
              <w:left w:type="dxa" w:w="100"/>
              <w:bottom w:type="dxa" w:w="60"/>
              <w:right w:type="dxa" w:w="100"/>
            </w:tcMar>
          </w:tcPr>
          <w:p>
            <w:pPr>
              <w:bidi/>
              <w:spacing w:line="276"/>
              <w:jc w:val="right"/>
            </w:pPr>
            <w:r>
              <w:rPr>
                <w:rFonts w:ascii="Arial" w:cs="Arial" w:hAnsi="Arial"/>
                <w:b/>
                <w:bCs/>
                <w:color w:val="162032"/>
                <w:sz w:val="19"/>
                <w:szCs w:val="19"/>
                <w:rtl/>
              </w:rPr>
              <w:t xml:space="preserve">الدليل المفتاحي</w:t>
            </w:r>
          </w:p>
        </w:tc>
      </w:tr>
      <w:tr>
        <w:trPr>
          <w:cantSplit/>
        </w:trPr>
        <w:tc>
          <w:tcPr>
            <w:tcW w:type="pct" w:w="30%"/>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الكاش مقابل الإيراد</w:t>
            </w:r>
          </w:p>
        </w:tc>
        <w:tc>
          <w:tcPr>
            <w:tcW w:type="pct" w:w="12%"/>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قائم</w:t>
            </w:r>
          </w:p>
        </w:tc>
        <w:tc>
          <w:tcPr>
            <w:tcW w:type="pct" w:w="58%"/>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الإيراد في سجلات الطلب/البيع فقط؛ والأحداث بلا بُعد إيراد؛ والتحصيلات كاش فقط</w:t>
            </w:r>
          </w:p>
        </w:tc>
      </w:tr>
      <w:tr>
        <w:trPr>
          <w:cantSplit/>
        </w:trPr>
        <w:tc>
          <w:tcPr>
            <w:tcW w:type="pct" w:w="30%"/>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الإيراد مقابل الربح</w:t>
            </w:r>
          </w:p>
        </w:tc>
        <w:tc>
          <w:tcPr>
            <w:tcW w:type="pct" w:w="12%"/>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قائم</w:t>
            </w:r>
          </w:p>
        </w:tc>
        <w:tc>
          <w:tcPr>
            <w:tcW w:type="pct" w:w="58%"/>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الربح معدوم إلا عند final بمعرفة تكلفة كاملة؛ و«التحصيل ليس ربحًا» في المحررات</w:t>
            </w:r>
          </w:p>
        </w:tc>
      </w:tr>
      <w:tr>
        <w:trPr>
          <w:cantSplit/>
        </w:trPr>
        <w:tc>
          <w:tcPr>
            <w:tcW w:type="pct" w:w="30%"/>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المستحقات مقابل الكاش</w:t>
            </w:r>
          </w:p>
        </w:tc>
        <w:tc>
          <w:tcPr>
            <w:tcW w:type="pct" w:w="12%"/>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قائم</w:t>
            </w:r>
          </w:p>
        </w:tc>
        <w:tc>
          <w:tcPr>
            <w:tcW w:type="pct" w:w="58%"/>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w:t>
            </w:r>
            <w:r>
              <w:rPr>
                <w:rFonts w:ascii="Consolas" w:cs="Consolas" w:hAnsi="Consolas"/>
                <w:b w:val="false"/>
                <w:bCs w:val="false"/>
                <w:color w:val="3D4A5C"/>
                <w:sz w:val="19"/>
                <w:szCs w:val="19"/>
              </w:rPr>
              <w:t xml:space="preserve">partial_debt</w:t>
            </w:r>
            <w:r>
              <w:rPr>
                <w:rFonts w:ascii="Arial" w:cs="Arial" w:hAnsi="Arial"/>
                <w:b w:val="false"/>
                <w:bCs w:val="false"/>
                <w:sz w:val="19"/>
                <w:szCs w:val="19"/>
                <w:rtl/>
              </w:rPr>
              <w:t xml:space="preserve"> فقط (قرار المالك) يدخل المستحقات؛ وneeds_review يبقى خارجها</w:t>
            </w:r>
          </w:p>
        </w:tc>
      </w:tr>
      <w:tr>
        <w:trPr>
          <w:cantSplit/>
        </w:trPr>
        <w:tc>
          <w:tcPr>
            <w:tcW w:type="pct" w:w="30%"/>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الذمم مقابل المصروفات</w:t>
            </w:r>
          </w:p>
        </w:tc>
        <w:tc>
          <w:tcPr>
            <w:tcW w:type="pct" w:w="12%"/>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قائم</w:t>
            </w:r>
          </w:p>
        </w:tc>
        <w:tc>
          <w:tcPr>
            <w:tcW w:type="pct" w:w="58%"/>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تسديد الذمة «لا يسجل المصروف مرة ثانية»؛ وبعد الذمم منفصل</w:t>
            </w:r>
          </w:p>
        </w:tc>
      </w:tr>
      <w:tr>
        <w:trPr>
          <w:cantSplit/>
        </w:trPr>
        <w:tc>
          <w:tcPr>
            <w:tcW w:type="pct" w:w="30%"/>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مال المالك مقابل مال النشاط</w:t>
            </w:r>
          </w:p>
        </w:tc>
        <w:tc>
          <w:tcPr>
            <w:tcW w:type="pct" w:w="12%"/>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قائم</w:t>
            </w:r>
          </w:p>
        </w:tc>
        <w:tc>
          <w:tcPr>
            <w:tcW w:type="pct" w:w="58%"/>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الاستثمار/السحب يمسان رأس المال لا الإيراد/المصروف؛ وX-05 يختار المسار بوجود سياسة استحقاق</w:t>
            </w:r>
          </w:p>
        </w:tc>
      </w:tr>
      <w:tr>
        <w:trPr>
          <w:cantSplit/>
        </w:trPr>
        <w:tc>
          <w:tcPr>
            <w:tcW w:type="pct" w:w="30%"/>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الأمانات مقابل كاش النشاط</w:t>
            </w:r>
          </w:p>
        </w:tc>
        <w:tc>
          <w:tcPr>
            <w:tcW w:type="pct" w:w="12%"/>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قائم (مع فجوة F-006)</w:t>
            </w:r>
          </w:p>
        </w:tc>
        <w:tc>
          <w:tcPr>
            <w:tcW w:type="pct" w:w="58%"/>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كاش+ بلا إيراد/رأس مال/ربح؛ وسطر فهم؛ وتسليم مشروط</w:t>
            </w:r>
          </w:p>
        </w:tc>
      </w:tr>
      <w:tr>
        <w:trPr>
          <w:cantSplit/>
        </w:trPr>
        <w:tc>
          <w:tcPr>
            <w:tcW w:type="pct" w:w="30%"/>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التكلفة المقدرة مقابل الفعلية</w:t>
            </w:r>
          </w:p>
        </w:tc>
        <w:tc>
          <w:tcPr>
            <w:tcW w:type="pct" w:w="12%"/>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قائم</w:t>
            </w:r>
          </w:p>
        </w:tc>
        <w:tc>
          <w:tcPr>
            <w:tcW w:type="pct" w:w="58%"/>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حالات معرفة النسخ؛ والأرضية ≠ السعر؛ والهوامش من قراءات مسجلة فقط</w:t>
            </w:r>
          </w:p>
        </w:tc>
      </w:tr>
      <w:tr>
        <w:trPr>
          <w:cantSplit/>
        </w:trPr>
        <w:tc>
          <w:tcPr>
            <w:tcW w:type="pct" w:w="30%"/>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السعر الافتراضي مقابل سعر البيع الفعلي</w:t>
            </w:r>
          </w:p>
        </w:tc>
        <w:tc>
          <w:tcPr>
            <w:tcW w:type="pct" w:w="12%"/>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قائم اليوم (لا افتراضيات موجودة)</w:t>
            </w:r>
          </w:p>
        </w:tc>
        <w:tc>
          <w:tcPr>
            <w:tcW w:type="pct" w:w="58%"/>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على الخيار (أ) حفظ «السعر الفعلي المدخل هو المعتمد»</w:t>
            </w:r>
          </w:p>
        </w:tc>
      </w:tr>
      <w:tr>
        <w:trPr>
          <w:cantSplit/>
        </w:trPr>
        <w:tc>
          <w:tcPr>
            <w:tcW w:type="pct" w:w="30%"/>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المعاملة المؤكدة مقابل التقدير التحليلي</w:t>
            </w:r>
          </w:p>
        </w:tc>
        <w:tc>
          <w:tcPr>
            <w:tcW w:type="pct" w:w="12%"/>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قائم</w:t>
            </w:r>
          </w:p>
        </w:tc>
        <w:tc>
          <w:tcPr>
            <w:tcW w:type="pct" w:w="58%"/>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إعلانات G5 ليست كاشًا؛ والتقديرات غير مالية (مُختبَر بالمجال)</w:t>
            </w:r>
          </w:p>
        </w:tc>
      </w:tr>
      <w:tr>
        <w:trPr>
          <w:cantSplit/>
        </w:trPr>
        <w:tc>
          <w:tcPr>
            <w:tcW w:type="pct" w:w="30%"/>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مرجع المخزون مقابل حركته</w:t>
            </w:r>
          </w:p>
        </w:tc>
        <w:tc>
          <w:tcPr>
            <w:tcW w:type="pct" w:w="12%"/>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قائم</w:t>
            </w:r>
          </w:p>
        </w:tc>
        <w:tc>
          <w:tcPr>
            <w:tcW w:type="pct" w:w="58%"/>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الكتالوج/القوالب مرجعية؛ والحركات موثقة بتفعيل مؤرخ</w:t>
            </w:r>
          </w:p>
        </w:tc>
      </w:tr>
      <w:tr>
        <w:trPr>
          <w:cantSplit/>
        </w:trPr>
        <w:tc>
          <w:tcPr>
            <w:tcW w:type="pct" w:w="30%"/>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البيانات الحالية مقابل التاريخية</w:t>
            </w:r>
          </w:p>
        </w:tc>
        <w:tc>
          <w:tcPr>
            <w:tcW w:type="pct" w:w="12%"/>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قائم</w:t>
            </w:r>
          </w:p>
        </w:tc>
        <w:tc>
          <w:tcPr>
            <w:tcW w:type="pct" w:w="58%"/>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إضافية فقط وتراجعات بمستوى واحد في كل مكان؛ ولا سجل يُعاد كتابته أبدًا</w:t>
            </w:r>
          </w:p>
        </w:tc>
      </w:tr>
      <w:tr>
        <w:trPr>
          <w:cantSplit/>
        </w:trPr>
        <w:tc>
          <w:tcPr>
            <w:tcW w:type="pct" w:w="30%"/>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المجهول مقابل الصفر</w:t>
            </w:r>
          </w:p>
        </w:tc>
        <w:tc>
          <w:tcPr>
            <w:tcW w:type="pct" w:w="12%"/>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قائم (10 مواقع)</w:t>
            </w:r>
          </w:p>
        </w:tc>
        <w:tc>
          <w:tcPr>
            <w:tcW w:type="pct" w:w="58%"/>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الإحصاء في الفصل 12 من المصدر؛ وعروض «غير متاح»/«—»؛ واختبارات انحدار</w:t>
            </w:r>
          </w:p>
        </w:tc>
      </w:tr>
    </w:tbl>
    <w:p>
      <w:pPr>
        <w:spacing w:after="120"/>
      </w:pPr>
    </w:p>
    <w:p>
      <w:pPr>
        <w:pStyle w:val="Heading2"/>
        <w:bidi/>
        <w:spacing w:after="120" w:before="260" w:line="312"/>
        <w:jc w:val="right"/>
      </w:pPr>
      <w:bookmarkStart w:id="100063" w:name="_Toc100063"/>
      <w:r>
        <w:rPr>
          <w:rFonts w:ascii="Arial" w:cs="Arial" w:hAnsi="Arial"/>
          <w:b/>
          <w:bCs/>
          <w:color w:val="162032"/>
          <w:sz w:val="28"/>
          <w:szCs w:val="28"/>
          <w:rtl/>
        </w:rPr>
        <w:t xml:space="preserve">12-2 فجوات السلامة المكتشفة في المرحلة الثانية (مفتوحة)</w:t>
      </w:r>
      <w:bookmarkEnd w:id="100063"/>
    </w:p>
    <w:p>
      <w:pPr>
        <w:pStyle w:val="Heading3"/>
        <w:bidi/>
        <w:spacing w:after="120" w:before="200" w:line="312"/>
        <w:jc w:val="right"/>
      </w:pPr>
      <w:bookmarkStart w:id="100064" w:name="_Toc100064"/>
      <w:r>
        <w:rPr>
          <w:rFonts w:ascii="Arial" w:cs="Arial" w:hAnsi="Arial"/>
          <w:b/>
          <w:bCs/>
          <w:color w:val="162032"/>
          <w:sz w:val="24"/>
          <w:szCs w:val="24"/>
          <w:rtl/>
        </w:rPr>
        <w:t xml:space="preserve">F-005 — إيراد البيع المباشر خارج نتيجة الفترة (الأولوية: حرجة — قرار مالك)</w:t>
      </w:r>
      <w:bookmarkEnd w:id="100064"/>
    </w:p>
    <w:p>
      <w:pPr>
        <w:bidi/>
        <w:spacing w:after="120" w:line="312"/>
        <w:jc w:val="both"/>
      </w:pPr>
      <w:r>
        <w:rPr>
          <w:rFonts w:ascii="Arial" w:cs="Arial" w:hAnsi="Arial"/>
          <w:b w:val="false"/>
          <w:bCs w:val="false"/>
          <w:sz w:val="24"/>
          <w:szCs w:val="24"/>
          <w:rtl/>
        </w:rPr>
        <w:t xml:space="preserve">‏«نتيجة الفترة» تعترف بالطلبات النهائية فقط؛ والمبيعات المباشرة (أكثر أنماط المشاريع الصغرى شيوعًا) تسهم بصفر إيراد وصفر تكلفة، فيقرأ البائع النقدي «لا نتيجة» بينما الكاش ينمو — قراءة صحيحة بالبناء مضللة بالقراءة. </w:t>
      </w:r>
      <w:r>
        <w:rPr>
          <w:rFonts w:ascii="Arial" w:cs="Arial" w:hAnsi="Arial"/>
          <w:b/>
          <w:bCs/>
          <w:sz w:val="24"/>
          <w:szCs w:val="24"/>
          <w:rtl/>
        </w:rPr>
        <w:t xml:space="preserve">قرار مالك بخيارات</w:t>
      </w:r>
      <w:r>
        <w:rPr>
          <w:rFonts w:ascii="Arial" w:cs="Arial" w:hAnsi="Arial"/>
          <w:b w:val="false"/>
          <w:bCs w:val="false"/>
          <w:sz w:val="24"/>
          <w:szCs w:val="24"/>
          <w:rtl/>
        </w:rPr>
        <w:t xml:space="preserve"> (D-01): (أ) الاعتراف بالبيع المباشر بتاريخ البيع (occurredOn) مع استبعاد الملغى، والتكلفة اختيارية — اتساقًا مع اعتراف الطلبات؛ (ب) اعتراف على أساس نقدي عند التحصيل؛ (ج) إبقاء الاستبعاد مع سطر نطاق صريح «هذه القراءة للطلبات فقط» + ملخص مستقل للمبيعات المباشرة. </w:t>
      </w:r>
      <w:r>
        <w:rPr>
          <w:rFonts w:ascii="Arial" w:cs="Arial" w:hAnsi="Arial"/>
          <w:b/>
          <w:bCs/>
          <w:sz w:val="24"/>
          <w:szCs w:val="24"/>
          <w:rtl/>
        </w:rPr>
        <w:t xml:space="preserve">التوصية: (أ)</w:t>
      </w:r>
      <w:r>
        <w:rPr>
          <w:rFonts w:ascii="Arial" w:cs="Arial" w:hAnsi="Arial"/>
          <w:b w:val="false"/>
          <w:bCs w:val="false"/>
          <w:sz w:val="24"/>
          <w:szCs w:val="24"/>
          <w:rtl/>
        </w:rPr>
        <w:t xml:space="preserve"> — يطابق تعريف النظام نفسه للإيراد (السعر المتفق في اللحظة الصادقة)، ويبقي الملغى خارجًا، ويجعل تحليلات الفصل السابع متسقة. دلالة (أ) المالية: recognizedRevenue += مجموع إيراد المبيعات النشطة في المدى؛ والتكلفة الفعالة: إما costMinor (المعلوم) أو مستبعدة بعدّ needs-review (المجهول يبقى مجهولًا — لا صفرًا أبدًا).</w:t>
      </w:r>
    </w:p>
    <w:p>
      <w:pPr>
        <w:pStyle w:val="Heading3"/>
        <w:bidi/>
        <w:spacing w:after="120" w:before="200" w:line="312"/>
        <w:jc w:val="right"/>
      </w:pPr>
      <w:bookmarkStart w:id="100065" w:name="_Toc100065"/>
      <w:r>
        <w:rPr>
          <w:rFonts w:ascii="Arial" w:cs="Arial" w:hAnsi="Arial"/>
          <w:b/>
          <w:bCs/>
          <w:color w:val="162032"/>
          <w:sz w:val="24"/>
          <w:szCs w:val="24"/>
          <w:rtl/>
        </w:rPr>
        <w:t xml:space="preserve">F-006 — تسليم الأمانات بلا حارس ضد السالب (الأولوية: عالية — عيب، إصلاح صغير)</w:t>
      </w:r>
      <w:bookmarkEnd w:id="100065"/>
    </w:p>
    <w:p>
      <w:pPr>
        <w:bidi/>
        <w:spacing w:after="120" w:line="312"/>
        <w:jc w:val="both"/>
      </w:pPr>
      <w:r>
        <w:rPr>
          <w:rFonts w:ascii="Arial" w:cs="Arial" w:hAnsi="Arial"/>
          <w:b w:val="false"/>
          <w:bCs w:val="false"/>
          <w:sz w:val="24"/>
          <w:szCs w:val="24"/>
          <w:rtl/>
        </w:rPr>
        <w:t xml:space="preserve">لا شيء يتحقق أن </w:t>
      </w:r>
      <w:r>
        <w:rPr>
          <w:rFonts w:ascii="Consolas" w:cs="Consolas" w:hAnsi="Consolas"/>
          <w:b w:val="false"/>
          <w:bCs w:val="false"/>
          <w:color w:val="3D4A5C"/>
          <w:sz w:val="24"/>
          <w:szCs w:val="24"/>
        </w:rPr>
        <w:t xml:space="preserve">amanah_released_cash</w:t>
      </w:r>
      <w:r>
        <w:rPr>
          <w:rFonts w:ascii="Arial" w:cs="Arial" w:hAnsi="Arial"/>
          <w:b w:val="false"/>
          <w:bCs w:val="false"/>
          <w:sz w:val="24"/>
          <w:szCs w:val="24"/>
          <w:rtl/>
        </w:rPr>
        <w:t xml:space="preserve"> ≤ الرصيد المحوز؛ فالخطأ الكتابي يمكن أن يقود </w:t>
      </w:r>
      <w:r>
        <w:rPr>
          <w:rFonts w:ascii="Consolas" w:cs="Consolas" w:hAnsi="Consolas"/>
          <w:b w:val="false"/>
          <w:bCs w:val="false"/>
          <w:color w:val="3D4A5C"/>
          <w:sz w:val="24"/>
          <w:szCs w:val="24"/>
        </w:rPr>
        <w:t xml:space="preserve">amanahHeldMinor</w:t>
      </w:r>
      <w:r>
        <w:rPr>
          <w:rFonts w:ascii="Arial" w:cs="Arial" w:hAnsi="Arial"/>
          <w:b w:val="false"/>
          <w:bCs w:val="false"/>
          <w:sz w:val="24"/>
          <w:szCs w:val="24"/>
          <w:rtl/>
        </w:rPr>
        <w:t xml:space="preserve"> إلى السالب. صنف عيب (مرشح إصلاح W1): حارس في </w:t>
      </w:r>
      <w:r>
        <w:rPr>
          <w:rFonts w:ascii="Consolas" w:cs="Consolas" w:hAnsi="Consolas"/>
          <w:b w:val="false"/>
          <w:bCs w:val="false"/>
          <w:color w:val="3D4A5C"/>
          <w:sz w:val="24"/>
          <w:szCs w:val="24"/>
        </w:rPr>
        <w:t xml:space="preserve">record()</w:t>
      </w:r>
      <w:r>
        <w:rPr>
          <w:rFonts w:ascii="Arial" w:cs="Arial" w:hAnsi="Arial"/>
          <w:b w:val="false"/>
          <w:bCs w:val="false"/>
          <w:sz w:val="24"/>
          <w:szCs w:val="24"/>
          <w:rtl/>
        </w:rPr>
        <w:t xml:space="preserve"> كسقف تسديد الذمم، بخطأ صادق. لا قرار مالك على *هل* (فقط التوقيت — نوصي W1).</w:t>
      </w:r>
    </w:p>
    <w:p>
      <w:pPr>
        <w:pStyle w:val="Heading3"/>
        <w:bidi/>
        <w:spacing w:after="120" w:before="200" w:line="312"/>
        <w:jc w:val="right"/>
      </w:pPr>
      <w:bookmarkStart w:id="100066" w:name="_Toc100066"/>
      <w:r>
        <w:rPr>
          <w:rFonts w:ascii="Arial" w:cs="Arial" w:hAnsi="Arial"/>
          <w:b/>
          <w:bCs/>
          <w:color w:val="162032"/>
          <w:sz w:val="24"/>
          <w:szCs w:val="24"/>
          <w:rtl/>
        </w:rPr>
        <w:t xml:space="preserve">D-005 — تصحيحات الأحداث نصف بعيدة المنال</w:t>
      </w:r>
      <w:bookmarkEnd w:id="100066"/>
    </w:p>
    <w:p>
      <w:pPr>
        <w:bidi/>
        <w:spacing w:after="120" w:line="312"/>
        <w:jc w:val="both"/>
      </w:pPr>
      <w:r>
        <w:rPr>
          <w:rFonts w:ascii="Arial" w:cs="Arial" w:hAnsi="Arial"/>
          <w:b w:val="false"/>
          <w:bCs w:val="false"/>
          <w:sz w:val="24"/>
          <w:szCs w:val="24"/>
          <w:rtl/>
        </w:rPr>
        <w:t xml:space="preserve">‏</w:t>
      </w:r>
      <w:r>
        <w:rPr>
          <w:rFonts w:ascii="Consolas" w:cs="Consolas" w:hAnsi="Consolas"/>
          <w:b w:val="false"/>
          <w:bCs w:val="false"/>
          <w:color w:val="3D4A5C"/>
          <w:sz w:val="24"/>
          <w:szCs w:val="24"/>
        </w:rPr>
        <w:t xml:space="preserve">editEvent</w:t>
      </w:r>
      <w:r>
        <w:rPr>
          <w:rFonts w:ascii="Arial" w:cs="Arial" w:hAnsi="Arial"/>
          <w:b w:val="false"/>
          <w:bCs w:val="false"/>
          <w:sz w:val="24"/>
          <w:szCs w:val="24"/>
          <w:rtl/>
        </w:rPr>
        <w:t xml:space="preserve"> (تراجع+بديل ذري)، و</w:t>
      </w:r>
      <w:r>
        <w:rPr>
          <w:rFonts w:ascii="Consolas" w:cs="Consolas" w:hAnsi="Consolas"/>
          <w:b w:val="false"/>
          <w:bCs w:val="false"/>
          <w:color w:val="3D4A5C"/>
          <w:sz w:val="24"/>
          <w:szCs w:val="24"/>
        </w:rPr>
        <w:t xml:space="preserve">deleteEvent</w:t>
      </w:r>
      <w:r>
        <w:rPr>
          <w:rFonts w:ascii="Arial" w:cs="Arial" w:hAnsi="Arial"/>
          <w:b w:val="false"/>
          <w:bCs w:val="false"/>
          <w:sz w:val="24"/>
          <w:szCs w:val="24"/>
          <w:rtl/>
        </w:rPr>
        <w:t xml:space="preserve">، و</w:t>
      </w:r>
      <w:r>
        <w:rPr>
          <w:rFonts w:ascii="Consolas" w:cs="Consolas" w:hAnsi="Consolas"/>
          <w:b w:val="false"/>
          <w:bCs w:val="false"/>
          <w:color w:val="3D4A5C"/>
          <w:sz w:val="24"/>
          <w:szCs w:val="24"/>
        </w:rPr>
        <w:t xml:space="preserve">restoreEvent</w:t>
      </w:r>
      <w:r>
        <w:rPr>
          <w:rFonts w:ascii="Arial" w:cs="Arial" w:hAnsi="Arial"/>
          <w:b w:val="false"/>
          <w:bCs w:val="false"/>
          <w:sz w:val="24"/>
          <w:szCs w:val="24"/>
          <w:rtl/>
        </w:rPr>
        <w:t xml:space="preserve"> موجودة بحرّاس واختبارات بلا واجهة؛ ولا يُعرض سوى </w:t>
      </w:r>
      <w:r>
        <w:rPr>
          <w:rFonts w:ascii="Consolas" w:cs="Consolas" w:hAnsi="Consolas"/>
          <w:b w:val="false"/>
          <w:bCs w:val="false"/>
          <w:color w:val="3D4A5C"/>
          <w:sz w:val="24"/>
          <w:szCs w:val="24"/>
        </w:rPr>
        <w:t xml:space="preserve">reverse</w:t>
      </w:r>
      <w:r>
        <w:rPr>
          <w:rFonts w:ascii="Arial" w:cs="Arial" w:hAnsi="Arial"/>
          <w:b w:val="false"/>
          <w:bCs w:val="false"/>
          <w:sz w:val="24"/>
          <w:szCs w:val="24"/>
          <w:rtl/>
        </w:rPr>
        <w:t xml:space="preserve">. تصحيح المالك الواقعي («دخلت 5 بدل 4») اليوم يتطلب تراجعًا + إعادة إدخال يدوي. مرشح إصلاح: مسار تعديل في طبقة الأحداث (توقيت قرار مالك؛ نوصي W2).</w:t>
      </w:r>
    </w:p>
    <w:p>
      <w:pPr>
        <w:pStyle w:val="Heading3"/>
        <w:bidi/>
        <w:spacing w:after="120" w:before="200" w:line="312"/>
        <w:jc w:val="right"/>
      </w:pPr>
      <w:bookmarkStart w:id="100067" w:name="_Toc100067"/>
      <w:r>
        <w:rPr>
          <w:rFonts w:ascii="Arial" w:cs="Arial" w:hAnsi="Arial"/>
          <w:b/>
          <w:bCs/>
          <w:color w:val="162032"/>
          <w:sz w:val="24"/>
          <w:szCs w:val="24"/>
          <w:rtl/>
        </w:rPr>
        <w:t xml:space="preserve">D-004 — المجهول الافتتاحي بلا طريق (الفصل الثامن)</w:t>
      </w:r>
      <w:bookmarkEnd w:id="100067"/>
    </w:p>
    <w:p>
      <w:pPr>
        <w:bidi/>
        <w:spacing w:after="120" w:line="312"/>
        <w:jc w:val="both"/>
      </w:pPr>
      <w:r>
        <w:rPr>
          <w:rFonts w:ascii="Arial" w:cs="Arial" w:hAnsi="Arial"/>
          <w:b w:val="false"/>
          <w:bCs w:val="false"/>
          <w:sz w:val="24"/>
          <w:szCs w:val="24"/>
          <w:rtl/>
        </w:rPr>
        <w:t xml:space="preserve">وعد المجال (PA-007) بلا واجهة. مرشح W1/W2. </w:t>
      </w:r>
      <w:r>
        <w:rPr>
          <w:rFonts w:ascii="Arial" w:cs="Arial" w:hAnsi="Arial"/>
          <w:b/>
          <w:bCs/>
          <w:sz w:val="24"/>
          <w:szCs w:val="24"/>
          <w:rtl/>
        </w:rPr>
        <w:t xml:space="preserve">C-001 منقول</w:t>
      </w:r>
      <w:r>
        <w:rPr>
          <w:rFonts w:ascii="Arial" w:cs="Arial" w:hAnsi="Arial"/>
          <w:b w:val="false"/>
          <w:bCs w:val="false"/>
          <w:sz w:val="24"/>
          <w:szCs w:val="24"/>
          <w:rtl/>
        </w:rPr>
        <w:t xml:space="preserve"> — افتراض «معرفة» معروف لمصروف الورقة السريعة (مقايضة مقبولة؛ يعاد النظر بالدليل الميداني).</w:t>
      </w:r>
    </w:p>
    <w:p>
      <w:pPr>
        <w:pStyle w:val="Heading2"/>
        <w:bidi/>
        <w:spacing w:after="120" w:before="260" w:line="312"/>
        <w:jc w:val="right"/>
      </w:pPr>
      <w:bookmarkStart w:id="100068" w:name="_Toc100068"/>
      <w:r>
        <w:rPr>
          <w:rFonts w:ascii="Arial" w:cs="Arial" w:hAnsi="Arial"/>
          <w:b/>
          <w:bCs/>
          <w:color w:val="162032"/>
          <w:sz w:val="28"/>
          <w:szCs w:val="28"/>
          <w:rtl/>
        </w:rPr>
        <w:t xml:space="preserve">12-3 دلالات الأمانات من طرف إلى طرف — مؤكد</w:t>
      </w:r>
      <w:bookmarkEnd w:id="100068"/>
    </w:p>
    <w:p>
      <w:pPr>
        <w:bidi/>
        <w:spacing w:after="120" w:line="312"/>
        <w:jc w:val="both"/>
      </w:pPr>
      <w:r>
        <w:rPr>
          <w:rFonts w:ascii="Arial" w:cs="Arial" w:hAnsi="Arial"/>
          <w:b w:val="false"/>
          <w:bCs w:val="false"/>
          <w:sz w:val="24"/>
          <w:szCs w:val="24"/>
          <w:rtl/>
        </w:rPr>
        <w:t xml:space="preserve">القبض: </w:t>
      </w:r>
      <w:r>
        <w:rPr>
          <w:rFonts w:ascii="Consolas" w:cs="Consolas" w:hAnsi="Consolas"/>
          <w:b w:val="false"/>
          <w:bCs w:val="false"/>
          <w:color w:val="3D4A5C"/>
          <w:sz w:val="24"/>
          <w:szCs w:val="24"/>
        </w:rPr>
        <w:t xml:space="preserve">[+كاش، 0، 0، 0، +أمانة]</w:t>
      </w:r>
      <w:r>
        <w:rPr>
          <w:rFonts w:ascii="Arial" w:cs="Arial" w:hAnsi="Arial"/>
          <w:b w:val="false"/>
          <w:bCs w:val="false"/>
          <w:sz w:val="24"/>
          <w:szCs w:val="24"/>
          <w:rtl/>
        </w:rPr>
        <w:t xml:space="preserve">؛ والتسليم: </w:t>
      </w:r>
      <w:r>
        <w:rPr>
          <w:rFonts w:ascii="Consolas" w:cs="Consolas" w:hAnsi="Consolas"/>
          <w:b w:val="false"/>
          <w:bCs w:val="false"/>
          <w:color w:val="3D4A5C"/>
          <w:sz w:val="24"/>
          <w:szCs w:val="24"/>
        </w:rPr>
        <w:t xml:space="preserve">[−كاش، 0، 0، 0، −أمانة]</w:t>
      </w:r>
      <w:r>
        <w:rPr>
          <w:rFonts w:ascii="Arial" w:cs="Arial" w:hAnsi="Arial"/>
          <w:b w:val="false"/>
          <w:bCs w:val="false"/>
          <w:sz w:val="24"/>
          <w:szCs w:val="24"/>
          <w:rtl/>
        </w:rPr>
        <w:t xml:space="preserve">؛ وكلاهما قابل للتراجع ولا يحمل سياق مصروف؛ والرصيد يظهر في مالي فقط عند وجوده مع سطر الفهم؛ وزر التسليم مشروط. والسجلات قبل الحقل تُقرأ صفرًا (تطور مخطط موثق). الفجوة الوحيدة F-006 أعلاه.</w:t>
      </w:r>
    </w:p>
    <w:p>
      <w:pPr>
        <w:pStyle w:val="Heading1"/>
        <w:bidi/>
        <w:spacing w:after="160" w:before="360" w:line="312"/>
        <w:jc w:val="right"/>
      </w:pPr>
      <w:bookmarkStart w:id="100069" w:name="_Toc100069"/>
      <w:r>
        <w:rPr>
          <w:rFonts w:ascii="Arial" w:cs="Arial" w:hAnsi="Arial"/>
          <w:b/>
          <w:bCs/>
          <w:color w:val="162032"/>
          <w:sz w:val="32"/>
          <w:szCs w:val="32"/>
          <w:rtl/>
        </w:rPr>
        <w:t xml:space="preserve">الفصل الثالث عشر — سجل المشكلات</w:t>
      </w:r>
      <w:bookmarkEnd w:id="100069"/>
    </w:p>
    <w:p>
      <w:pPr>
        <w:bidi/>
        <w:spacing w:after="120" w:line="312"/>
        <w:jc w:val="both"/>
      </w:pPr>
      <w:r>
        <w:rPr>
          <w:rFonts w:ascii="Arial" w:cs="Arial" w:hAnsi="Arial"/>
          <w:b w:val="false"/>
          <w:bCs w:val="false"/>
          <w:sz w:val="24"/>
          <w:szCs w:val="24"/>
          <w:rtl/>
        </w:rPr>
        <w:t xml:space="preserve">المعرّفات مستقرة ومنقولة من التدقيق السابق حيث ينطبق. كل مدخل أدناه يتبع معيار الجودة ذا الحقول الستة عشر (المشكلة/الدليل/التصنيف/سيناريو المستخدم/موقع الرحلة/التدفق الحالي/التدفق المستهدف/الشاشات/المعمارية/التنقل/سلوك البيانات/الأثر المالي/البدائل/التوصية/المخاطر/معايير القبول/الأولوية). الخطورة تعكس الأثر على ثقة المالك وحقيقة المال.</w:t>
      </w:r>
    </w:p>
    <w:p>
      <w:pPr>
        <w:pStyle w:val="Heading2"/>
        <w:bidi/>
        <w:spacing w:after="120" w:before="260" w:line="312"/>
        <w:jc w:val="right"/>
      </w:pPr>
      <w:bookmarkStart w:id="100070" w:name="_Toc100070"/>
      <w:r>
        <w:rPr>
          <w:rFonts w:ascii="Arial" w:cs="Arial" w:hAnsi="Arial"/>
          <w:b/>
          <w:bCs/>
          <w:color w:val="162032"/>
          <w:sz w:val="28"/>
          <w:szCs w:val="28"/>
          <w:rtl/>
        </w:rPr>
        <w:t xml:space="preserve">13-1 ما حُلَّ في المرحلة الأولى (متتحق عند f7c1430) — ملخص</w:t>
      </w:r>
      <w:bookmarkEnd w:id="100070"/>
    </w:p>
    <w:p>
      <w:pPr>
        <w:keepNext/>
        <w:bidi/>
        <w:spacing w:after="80" w:before="160"/>
        <w:jc w:val="right"/>
      </w:pPr>
      <w:r>
        <w:rPr>
          <w:rFonts w:ascii="Arial" w:cs="Arial" w:hAnsi="Arial"/>
          <w:b/>
          <w:bCs/>
          <w:sz w:val="21"/>
          <w:szCs w:val="21"/>
          <w:rtl/>
        </w:rPr>
        <w:t xml:space="preserve">جدول 10 — المحلول في المرحلة الأولى</w:t>
      </w:r>
    </w:p>
    <w:tbl>
      <w:tblPr>
        <w:bidiVisual/>
        <w:tblW w:type="pct" w:w="100%"/>
        <w:tblBorders>
          <w:top w:val="single" w:color="9AA6B2" w:sz="4"/>
          <w:left w:val="none"/>
          <w:bottom w:val="single" w:color="9AA6B2" w:sz="4"/>
          <w:right w:val="none"/>
          <w:insideH w:val="single" w:color="D5DBE1" w:sz="2"/>
          <w:insideV w:val="single" w:color="D5DBE1" w:sz="2"/>
        </w:tblBorders>
        <w:tblLayout w:type="fixed"/>
      </w:tblPr>
      <w:tblGrid>
        <w:gridCol w:w="100"/>
        <w:gridCol w:w="100"/>
        <w:gridCol w:w="100"/>
        <w:gridCol w:w="100"/>
      </w:tblGrid>
      <w:tr>
        <w:trPr>
          <w:cantSplit/>
          <w:tblHeader/>
        </w:trPr>
        <w:tc>
          <w:tcPr>
            <w:tcW w:type="pct" w:w="8%"/>
            <w:shd w:fill="EEF2F6" w:val="clear"/>
            <w:tcMar>
              <w:top w:type="dxa" w:w="60"/>
              <w:left w:type="dxa" w:w="100"/>
              <w:bottom w:type="dxa" w:w="60"/>
              <w:right w:type="dxa" w:w="100"/>
            </w:tcMar>
          </w:tcPr>
          <w:p>
            <w:pPr>
              <w:bidi/>
              <w:spacing w:line="276"/>
              <w:jc w:val="right"/>
            </w:pPr>
            <w:r>
              <w:rPr>
                <w:rFonts w:ascii="Arial" w:cs="Arial" w:hAnsi="Arial"/>
                <w:b/>
                <w:bCs/>
                <w:color w:val="162032"/>
                <w:sz w:val="19"/>
                <w:szCs w:val="19"/>
                <w:rtl/>
              </w:rPr>
              <w:t xml:space="preserve">المعرّف</w:t>
            </w:r>
          </w:p>
        </w:tc>
        <w:tc>
          <w:tcPr>
            <w:tcW w:type="pct" w:w="30%"/>
            <w:shd w:fill="EEF2F6" w:val="clear"/>
            <w:tcMar>
              <w:top w:type="dxa" w:w="60"/>
              <w:left w:type="dxa" w:w="100"/>
              <w:bottom w:type="dxa" w:w="60"/>
              <w:right w:type="dxa" w:w="100"/>
            </w:tcMar>
          </w:tcPr>
          <w:p>
            <w:pPr>
              <w:bidi/>
              <w:spacing w:line="276"/>
              <w:jc w:val="right"/>
            </w:pPr>
            <w:r>
              <w:rPr>
                <w:rFonts w:ascii="Arial" w:cs="Arial" w:hAnsi="Arial"/>
                <w:b/>
                <w:bCs/>
                <w:color w:val="162032"/>
                <w:sz w:val="19"/>
                <w:szCs w:val="19"/>
                <w:rtl/>
              </w:rPr>
              <w:t xml:space="preserve">المشكلة</w:t>
            </w:r>
          </w:p>
        </w:tc>
        <w:tc>
          <w:tcPr>
            <w:tcW w:type="pct" w:w="48%"/>
            <w:shd w:fill="EEF2F6" w:val="clear"/>
            <w:tcMar>
              <w:top w:type="dxa" w:w="60"/>
              <w:left w:type="dxa" w:w="100"/>
              <w:bottom w:type="dxa" w:w="60"/>
              <w:right w:type="dxa" w:w="100"/>
            </w:tcMar>
          </w:tcPr>
          <w:p>
            <w:pPr>
              <w:bidi/>
              <w:spacing w:line="276"/>
              <w:jc w:val="right"/>
            </w:pPr>
            <w:r>
              <w:rPr>
                <w:rFonts w:ascii="Arial" w:cs="Arial" w:hAnsi="Arial"/>
                <w:b/>
                <w:bCs/>
                <w:color w:val="162032"/>
                <w:sz w:val="19"/>
                <w:szCs w:val="19"/>
                <w:rtl/>
              </w:rPr>
              <w:t xml:space="preserve">الحل (الدليل)</w:t>
            </w:r>
          </w:p>
        </w:tc>
        <w:tc>
          <w:tcPr>
            <w:tcW w:type="pct" w:w="14%"/>
            <w:shd w:fill="EEF2F6" w:val="clear"/>
            <w:tcMar>
              <w:top w:type="dxa" w:w="60"/>
              <w:left w:type="dxa" w:w="100"/>
              <w:bottom w:type="dxa" w:w="60"/>
              <w:right w:type="dxa" w:w="100"/>
            </w:tcMar>
          </w:tcPr>
          <w:p>
            <w:pPr>
              <w:bidi/>
              <w:spacing w:line="276"/>
              <w:jc w:val="right"/>
            </w:pPr>
            <w:r>
              <w:rPr>
                <w:rFonts w:ascii="Arial" w:cs="Arial" w:hAnsi="Arial"/>
                <w:b/>
                <w:bCs/>
                <w:color w:val="162032"/>
                <w:sz w:val="19"/>
                <w:szCs w:val="19"/>
                <w:rtl/>
              </w:rPr>
              <w:t xml:space="preserve">الحالة</w:t>
            </w:r>
          </w:p>
        </w:tc>
      </w:tr>
      <w:tr>
        <w:trPr>
          <w:cantSplit/>
        </w:trPr>
        <w:tc>
          <w:tcPr>
            <w:tcW w:type="pct" w:w="8%"/>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F-001</w:t>
            </w:r>
          </w:p>
        </w:tc>
        <w:tc>
          <w:tcPr>
            <w:tcW w:type="pct" w:w="30%"/>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نصوص عدّ الصندوق بمقياس خاطئ (×10) ووحدات صغرى خامًا في السبب</w:t>
            </w:r>
          </w:p>
        </w:tc>
        <w:tc>
          <w:tcPr>
            <w:tcW w:type="pct" w:w="48%"/>
            <w:tcMar>
              <w:top w:type="dxa" w:w="50"/>
              <w:left w:type="dxa" w:w="100"/>
              <w:bottom w:type="dxa" w:w="50"/>
              <w:right w:type="dxa" w:w="100"/>
            </w:tcMar>
          </w:tcPr>
          <w:p>
            <w:pPr>
              <w:bidi/>
              <w:spacing w:line="276"/>
              <w:jc w:val="right"/>
            </w:pPr>
            <w:r>
              <w:rPr>
                <w:rFonts w:ascii="Consolas" w:cs="Consolas" w:hAnsi="Consolas"/>
                <w:b w:val="false"/>
                <w:bCs w:val="false"/>
                <w:color w:val="3D4A5C"/>
                <w:sz w:val="19"/>
                <w:szCs w:val="19"/>
              </w:rPr>
              <w:t xml:space="preserve">presentation/cashCountMessages.ts</w:t>
            </w:r>
            <w:r>
              <w:rPr>
                <w:rFonts w:ascii="Arial" w:cs="Arial" w:hAnsi="Arial"/>
                <w:b w:val="false"/>
                <w:bCs w:val="false"/>
                <w:sz w:val="19"/>
                <w:szCs w:val="19"/>
                <w:rtl/>
              </w:rPr>
              <w:t xml:space="preserve"> + 3 اختبارات انحدار؛ وعدّ الصندوق يستخدم البنّاءات</w:t>
            </w:r>
          </w:p>
        </w:tc>
        <w:tc>
          <w:tcPr>
            <w:tcW w:type="pct" w:w="14%"/>
            <w:tcMar>
              <w:top w:type="dxa" w:w="50"/>
              <w:left w:type="dxa" w:w="100"/>
              <w:bottom w:type="dxa" w:w="50"/>
              <w:right w:type="dxa" w:w="100"/>
            </w:tcMar>
          </w:tcPr>
          <w:p>
            <w:pPr>
              <w:bidi/>
              <w:spacing w:line="276"/>
              <w:jc w:val="right"/>
            </w:pPr>
            <w:r>
              <w:rPr>
                <w:rFonts w:ascii="Arial" w:cs="Arial" w:hAnsi="Arial"/>
                <w:b/>
                <w:bCs/>
                <w:sz w:val="19"/>
                <w:szCs w:val="19"/>
                <w:rtl/>
              </w:rPr>
              <w:t xml:space="preserve">محلول</w:t>
            </w:r>
          </w:p>
        </w:tc>
      </w:tr>
      <w:tr>
        <w:trPr>
          <w:cantSplit/>
        </w:trPr>
        <w:tc>
          <w:tcPr>
            <w:tcW w:type="pct" w:w="8%"/>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F-002</w:t>
            </w:r>
          </w:p>
        </w:tc>
        <w:tc>
          <w:tcPr>
            <w:tcW w:type="pct" w:w="30%"/>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الإعداد سأل سؤال الموقف ثم أهمل جوابه عند تخطي المحفظة</w:t>
            </w:r>
          </w:p>
        </w:tc>
        <w:tc>
          <w:tcPr>
            <w:tcW w:type="pct" w:w="48%"/>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التخطي يحفظ مباشرة؛ واختباران لواجهة المسارين</w:t>
            </w:r>
          </w:p>
        </w:tc>
        <w:tc>
          <w:tcPr>
            <w:tcW w:type="pct" w:w="14%"/>
            <w:shd w:fill="FAFBFC" w:val="clear"/>
            <w:tcMar>
              <w:top w:type="dxa" w:w="50"/>
              <w:left w:type="dxa" w:w="100"/>
              <w:bottom w:type="dxa" w:w="50"/>
              <w:right w:type="dxa" w:w="100"/>
            </w:tcMar>
          </w:tcPr>
          <w:p>
            <w:pPr>
              <w:bidi/>
              <w:spacing w:line="276"/>
              <w:jc w:val="right"/>
            </w:pPr>
            <w:r>
              <w:rPr>
                <w:rFonts w:ascii="Arial" w:cs="Arial" w:hAnsi="Arial"/>
                <w:b/>
                <w:bCs/>
                <w:sz w:val="19"/>
                <w:szCs w:val="19"/>
                <w:rtl/>
              </w:rPr>
              <w:t xml:space="preserve">محلول</w:t>
            </w:r>
          </w:p>
        </w:tc>
      </w:tr>
      <w:tr>
        <w:trPr>
          <w:cantSplit/>
        </w:trPr>
        <w:tc>
          <w:tcPr>
            <w:tcW w:type="pct" w:w="8%"/>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D-001</w:t>
            </w:r>
          </w:p>
        </w:tc>
        <w:tc>
          <w:tcPr>
            <w:tcW w:type="pct" w:w="30%"/>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هوية الزبون مستخرجة من نص الملاحظة</w:t>
            </w:r>
          </w:p>
        </w:tc>
        <w:tc>
          <w:tcPr>
            <w:tcW w:type="pct" w:w="48%"/>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w:t>
            </w:r>
            <w:r>
              <w:rPr>
                <w:rFonts w:ascii="Consolas" w:cs="Consolas" w:hAnsi="Consolas"/>
                <w:b w:val="false"/>
                <w:bCs w:val="false"/>
                <w:color w:val="3D4A5C"/>
                <w:sz w:val="19"/>
                <w:szCs w:val="19"/>
              </w:rPr>
              <w:t xml:space="preserve">customerName</w:t>
            </w:r>
            <w:r>
              <w:rPr>
                <w:rFonts w:ascii="Arial" w:cs="Arial" w:hAnsi="Arial"/>
                <w:b w:val="false"/>
                <w:bCs w:val="false"/>
                <w:sz w:val="19"/>
                <w:szCs w:val="19"/>
                <w:rtl/>
              </w:rPr>
              <w:t xml:space="preserve"> هيكلي من طرف إلى طرف؛ والدفتر يفضله؛ والاحتياط القديم يحذف الوصف؛ والسجلات لم تُمس</w:t>
            </w:r>
          </w:p>
        </w:tc>
        <w:tc>
          <w:tcPr>
            <w:tcW w:type="pct" w:w="14%"/>
            <w:tcMar>
              <w:top w:type="dxa" w:w="50"/>
              <w:left w:type="dxa" w:w="100"/>
              <w:bottom w:type="dxa" w:w="50"/>
              <w:right w:type="dxa" w:w="100"/>
            </w:tcMar>
          </w:tcPr>
          <w:p>
            <w:pPr>
              <w:bidi/>
              <w:spacing w:line="276"/>
              <w:jc w:val="right"/>
            </w:pPr>
            <w:r>
              <w:rPr>
                <w:rFonts w:ascii="Arial" w:cs="Arial" w:hAnsi="Arial"/>
                <w:b/>
                <w:bCs/>
                <w:sz w:val="19"/>
                <w:szCs w:val="19"/>
                <w:rtl/>
              </w:rPr>
              <w:t xml:space="preserve">محلول</w:t>
            </w:r>
          </w:p>
        </w:tc>
      </w:tr>
      <w:tr>
        <w:trPr>
          <w:cantSplit/>
        </w:trPr>
        <w:tc>
          <w:tcPr>
            <w:tcW w:type="pct" w:w="8%"/>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F-004</w:t>
            </w:r>
          </w:p>
        </w:tc>
        <w:tc>
          <w:tcPr>
            <w:tcW w:type="pct" w:w="30%"/>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التصدير المُتحقق رفض البيع الجزئي وتخفيض السعر ← لا نسخة احتياطية ولا تصفير</w:t>
            </w:r>
          </w:p>
        </w:tc>
        <w:tc>
          <w:tcPr>
            <w:tcW w:type="pct" w:w="48%"/>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وسّع الحارس للأشكال النطامية؛ واختباران لدورة كاملة</w:t>
            </w:r>
          </w:p>
        </w:tc>
        <w:tc>
          <w:tcPr>
            <w:tcW w:type="pct" w:w="14%"/>
            <w:shd w:fill="FAFBFC" w:val="clear"/>
            <w:tcMar>
              <w:top w:type="dxa" w:w="50"/>
              <w:left w:type="dxa" w:w="100"/>
              <w:bottom w:type="dxa" w:w="50"/>
              <w:right w:type="dxa" w:w="100"/>
            </w:tcMar>
          </w:tcPr>
          <w:p>
            <w:pPr>
              <w:bidi/>
              <w:spacing w:line="276"/>
              <w:jc w:val="right"/>
            </w:pPr>
            <w:r>
              <w:rPr>
                <w:rFonts w:ascii="Arial" w:cs="Arial" w:hAnsi="Arial"/>
                <w:b/>
                <w:bCs/>
                <w:sz w:val="19"/>
                <w:szCs w:val="19"/>
                <w:rtl/>
              </w:rPr>
              <w:t xml:space="preserve">محلول</w:t>
            </w:r>
            <w:r>
              <w:rPr>
                <w:rFonts w:ascii="Arial" w:cs="Arial" w:hAnsi="Arial"/>
                <w:b w:val="false"/>
                <w:bCs w:val="false"/>
                <w:sz w:val="19"/>
                <w:szCs w:val="19"/>
                <w:rtl/>
              </w:rPr>
              <w:t xml:space="preserve"> (مكتشف بالمرحلة الأولى)</w:t>
            </w:r>
          </w:p>
        </w:tc>
      </w:tr>
      <w:tr>
        <w:trPr>
          <w:cantSplit/>
        </w:trPr>
        <w:tc>
          <w:tcPr>
            <w:tcW w:type="pct" w:w="8%"/>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Q-001</w:t>
            </w:r>
          </w:p>
        </w:tc>
        <w:tc>
          <w:tcPr>
            <w:tcW w:type="pct" w:w="30%"/>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w:t>
            </w:r>
            <w:r>
              <w:rPr>
                <w:rFonts w:ascii="Consolas" w:cs="Consolas" w:hAnsi="Consolas"/>
                <w:b w:val="false"/>
                <w:bCs w:val="false"/>
                <w:color w:val="3D4A5C"/>
                <w:sz w:val="19"/>
                <w:szCs w:val="19"/>
              </w:rPr>
              <w:t xml:space="preserve">current-state.md</w:t>
            </w:r>
            <w:r>
              <w:rPr>
                <w:rFonts w:ascii="Arial" w:cs="Arial" w:hAnsi="Arial"/>
                <w:b w:val="false"/>
                <w:bCs w:val="false"/>
                <w:sz w:val="19"/>
                <w:szCs w:val="19"/>
                <w:rtl/>
              </w:rPr>
              <w:t xml:space="preserve"> و</w:t>
            </w:r>
            <w:r>
              <w:rPr>
                <w:rFonts w:ascii="Consolas" w:cs="Consolas" w:hAnsi="Consolas"/>
                <w:b w:val="false"/>
                <w:bCs w:val="false"/>
                <w:color w:val="3D4A5C"/>
                <w:sz w:val="19"/>
                <w:szCs w:val="19"/>
              </w:rPr>
              <w:t xml:space="preserve">ARCHITECTURE.md</w:t>
            </w:r>
            <w:r>
              <w:rPr>
                <w:rFonts w:ascii="Arial" w:cs="Arial" w:hAnsi="Arial"/>
                <w:b w:val="false"/>
                <w:bCs w:val="false"/>
                <w:sz w:val="19"/>
                <w:szCs w:val="19"/>
                <w:rtl/>
              </w:rPr>
              <w:t xml:space="preserve"> متقادمان</w:t>
            </w:r>
          </w:p>
        </w:tc>
        <w:tc>
          <w:tcPr>
            <w:tcW w:type="pct" w:w="48%"/>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حُدّثا إلى واقع مخطط 29/تصدير 21 + قسم المرحلة الأولى</w:t>
            </w:r>
          </w:p>
        </w:tc>
        <w:tc>
          <w:tcPr>
            <w:tcW w:type="pct" w:w="14%"/>
            <w:tcMar>
              <w:top w:type="dxa" w:w="50"/>
              <w:left w:type="dxa" w:w="100"/>
              <w:bottom w:type="dxa" w:w="50"/>
              <w:right w:type="dxa" w:w="100"/>
            </w:tcMar>
          </w:tcPr>
          <w:p>
            <w:pPr>
              <w:bidi/>
              <w:spacing w:line="276"/>
              <w:jc w:val="right"/>
            </w:pPr>
            <w:r>
              <w:rPr>
                <w:rFonts w:ascii="Arial" w:cs="Arial" w:hAnsi="Arial"/>
                <w:b/>
                <w:bCs/>
                <w:sz w:val="19"/>
                <w:szCs w:val="19"/>
                <w:rtl/>
              </w:rPr>
              <w:t xml:space="preserve">محلول</w:t>
            </w:r>
          </w:p>
        </w:tc>
      </w:tr>
      <w:tr>
        <w:trPr>
          <w:cantSplit/>
        </w:trPr>
        <w:tc>
          <w:tcPr>
            <w:tcW w:type="pct" w:w="8%"/>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Q-002</w:t>
            </w:r>
          </w:p>
        </w:tc>
        <w:tc>
          <w:tcPr>
            <w:tcW w:type="pct" w:w="30%"/>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أدوات تجميع في أصول الإنتاج العامة</w:t>
            </w:r>
          </w:p>
        </w:tc>
        <w:tc>
          <w:tcPr>
            <w:tcW w:type="pct" w:w="48%"/>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انتقلت إلى dev-tools تُقدَّم في التطوير فقط؛ وحُذف version.json؛ وبُني dist نظيفًا متحققًا</w:t>
            </w:r>
          </w:p>
        </w:tc>
        <w:tc>
          <w:tcPr>
            <w:tcW w:type="pct" w:w="14%"/>
            <w:shd w:fill="FAFBFC" w:val="clear"/>
            <w:tcMar>
              <w:top w:type="dxa" w:w="50"/>
              <w:left w:type="dxa" w:w="100"/>
              <w:bottom w:type="dxa" w:w="50"/>
              <w:right w:type="dxa" w:w="100"/>
            </w:tcMar>
          </w:tcPr>
          <w:p>
            <w:pPr>
              <w:bidi/>
              <w:spacing w:line="276"/>
              <w:jc w:val="right"/>
            </w:pPr>
            <w:r>
              <w:rPr>
                <w:rFonts w:ascii="Arial" w:cs="Arial" w:hAnsi="Arial"/>
                <w:b/>
                <w:bCs/>
                <w:sz w:val="19"/>
                <w:szCs w:val="19"/>
                <w:rtl/>
              </w:rPr>
              <w:t xml:space="preserve">محلول</w:t>
            </w:r>
          </w:p>
        </w:tc>
      </w:tr>
    </w:tbl>
    <w:p>
      <w:pPr>
        <w:spacing w:after="120"/>
      </w:pPr>
    </w:p>
    <w:p>
      <w:pPr>
        <w:pStyle w:val="Heading2"/>
        <w:bidi/>
        <w:spacing w:after="120" w:before="260" w:line="312"/>
        <w:jc w:val="right"/>
      </w:pPr>
      <w:bookmarkStart w:id="100071" w:name="_Toc100071"/>
      <w:r>
        <w:rPr>
          <w:rFonts w:ascii="Arial" w:cs="Arial" w:hAnsi="Arial"/>
          <w:b/>
          <w:bCs/>
          <w:color w:val="162032"/>
          <w:sz w:val="28"/>
          <w:szCs w:val="28"/>
          <w:rtl/>
        </w:rPr>
        <w:t xml:space="preserve">13-2 السجل المفتوح — مداخل كاملة بالحقول الستة عشر</w:t>
      </w:r>
      <w:bookmarkEnd w:id="100071"/>
    </w:p>
    <w:p>
      <w:pPr>
        <w:pStyle w:val="Heading3"/>
        <w:bidi/>
        <w:spacing w:after="120" w:before="200" w:line="312"/>
        <w:jc w:val="right"/>
      </w:pPr>
      <w:bookmarkStart w:id="100072" w:name="_Toc100072"/>
      <w:r>
        <w:rPr>
          <w:rFonts w:ascii="Arial" w:cs="Arial" w:hAnsi="Arial"/>
          <w:b/>
          <w:bCs/>
          <w:color w:val="162032"/>
          <w:sz w:val="24"/>
          <w:szCs w:val="24"/>
          <w:rtl/>
        </w:rPr>
        <w:t xml:space="preserve">F-005 — إيراد البيع المباشر خارج نتيجة الفترة (أولوية: حرجة — قرار مالك)</w:t>
      </w:r>
      <w:bookmarkEnd w:id="100072"/>
    </w:p>
    <w:p>
      <w:pPr>
        <w:bidi/>
        <w:spacing w:after="80" w:line="312"/>
        <w:ind w:right="240"/>
        <w:jc w:val="right"/>
      </w:pPr>
      <w:r>
        <w:rPr>
          <w:rFonts w:ascii="Arial" w:cs="Arial" w:hAnsi="Arial"/>
          <w:b w:val="false"/>
          <w:bCs w:val="false"/>
          <w:sz w:val="24"/>
          <w:szCs w:val="24"/>
          <w:rtl/>
        </w:rPr>
        <w:t xml:space="preserve">• </w:t>
      </w:r>
      <w:r>
        <w:rPr>
          <w:rFonts w:ascii="Arial" w:cs="Arial" w:hAnsi="Arial"/>
          <w:b/>
          <w:bCs/>
          <w:sz w:val="24"/>
          <w:szCs w:val="24"/>
          <w:rtl/>
        </w:rPr>
        <w:t xml:space="preserve">المشكلة:</w:t>
      </w:r>
      <w:r>
        <w:rPr>
          <w:rFonts w:ascii="Arial" w:cs="Arial" w:hAnsi="Arial"/>
          <w:b w:val="false"/>
          <w:bCs w:val="false"/>
          <w:sz w:val="24"/>
          <w:szCs w:val="24"/>
          <w:rtl/>
        </w:rPr>
        <w:t xml:space="preserve"> تعترف نتيجة الفترة بالطلبات النهائية فقط؛ والمبيعات المباشرة تسهم صفرًا فقراءة مضللة للبائعين النقديين.</w:t>
      </w:r>
    </w:p>
    <w:p>
      <w:pPr>
        <w:bidi/>
        <w:spacing w:after="80" w:line="312"/>
        <w:ind w:right="240"/>
        <w:jc w:val="right"/>
      </w:pPr>
      <w:r>
        <w:rPr>
          <w:rFonts w:ascii="Arial" w:cs="Arial" w:hAnsi="Arial"/>
          <w:b w:val="false"/>
          <w:bCs w:val="false"/>
          <w:sz w:val="24"/>
          <w:szCs w:val="24"/>
          <w:rtl/>
        </w:rPr>
        <w:t xml:space="preserve">• </w:t>
      </w:r>
      <w:r>
        <w:rPr>
          <w:rFonts w:ascii="Arial" w:cs="Arial" w:hAnsi="Arial"/>
          <w:b/>
          <w:bCs/>
          <w:sz w:val="24"/>
          <w:szCs w:val="24"/>
          <w:rtl/>
        </w:rPr>
        <w:t xml:space="preserve">الدليل:</w:t>
      </w:r>
      <w:r>
        <w:rPr>
          <w:rFonts w:ascii="Arial" w:cs="Arial" w:hAnsi="Arial"/>
          <w:b w:val="false"/>
          <w:bCs w:val="false"/>
          <w:sz w:val="24"/>
          <w:szCs w:val="24"/>
          <w:rtl/>
        </w:rPr>
        <w:t xml:space="preserve"> </w:t>
      </w:r>
      <w:r>
        <w:rPr>
          <w:rFonts w:ascii="Consolas" w:cs="Consolas" w:hAnsi="Consolas"/>
          <w:b w:val="false"/>
          <w:bCs w:val="false"/>
          <w:color w:val="3D4A5C"/>
          <w:sz w:val="24"/>
          <w:szCs w:val="24"/>
        </w:rPr>
        <w:t xml:space="preserve">readRecordedPeriodResult</w:t>
      </w:r>
      <w:r>
        <w:rPr>
          <w:rFonts w:ascii="Arial" w:cs="Arial" w:hAnsi="Arial"/>
          <w:b w:val="false"/>
          <w:bCs w:val="false"/>
          <w:sz w:val="24"/>
          <w:szCs w:val="24"/>
          <w:rtl/>
        </w:rPr>
        <w:t xml:space="preserve"> (طلبات/أحداث/حركات فقط)؛ والمبيعات في </w:t>
      </w:r>
      <w:r>
        <w:rPr>
          <w:rFonts w:ascii="Consolas" w:cs="Consolas" w:hAnsi="Consolas"/>
          <w:b w:val="false"/>
          <w:bCs w:val="false"/>
          <w:color w:val="3D4A5C"/>
          <w:sz w:val="24"/>
          <w:szCs w:val="24"/>
        </w:rPr>
        <w:t xml:space="preserve">readPosition</w:t>
      </w:r>
      <w:r>
        <w:rPr>
          <w:rFonts w:ascii="Arial" w:cs="Arial" w:hAnsi="Arial"/>
          <w:b w:val="false"/>
          <w:bCs w:val="false"/>
          <w:sz w:val="24"/>
          <w:szCs w:val="24"/>
          <w:rtl/>
        </w:rPr>
        <w:t xml:space="preserve"> حصرًا.</w:t>
      </w:r>
    </w:p>
    <w:p>
      <w:pPr>
        <w:bidi/>
        <w:spacing w:after="80" w:line="312"/>
        <w:ind w:right="240"/>
        <w:jc w:val="right"/>
      </w:pPr>
      <w:r>
        <w:rPr>
          <w:rFonts w:ascii="Arial" w:cs="Arial" w:hAnsi="Arial"/>
          <w:b w:val="false"/>
          <w:bCs w:val="false"/>
          <w:sz w:val="24"/>
          <w:szCs w:val="24"/>
          <w:rtl/>
        </w:rPr>
        <w:t xml:space="preserve">• </w:t>
      </w:r>
      <w:r>
        <w:rPr>
          <w:rFonts w:ascii="Arial" w:cs="Arial" w:hAnsi="Arial"/>
          <w:b/>
          <w:bCs/>
          <w:sz w:val="24"/>
          <w:szCs w:val="24"/>
          <w:rtl/>
        </w:rPr>
        <w:t xml:space="preserve">التصنيف:</w:t>
      </w:r>
      <w:r>
        <w:rPr>
          <w:rFonts w:ascii="Arial" w:cs="Arial" w:hAnsi="Arial"/>
          <w:b w:val="false"/>
          <w:bCs w:val="false"/>
          <w:sz w:val="24"/>
          <w:szCs w:val="24"/>
          <w:rtl/>
        </w:rPr>
        <w:t xml:space="preserve"> مؤكد (السلوك) + قرار مالك مطلوب (السياسة). </w:t>
      </w:r>
      <w:r>
        <w:rPr>
          <w:rFonts w:ascii="Arial" w:cs="Arial" w:hAnsi="Arial"/>
          <w:b/>
          <w:bCs/>
          <w:sz w:val="24"/>
          <w:szCs w:val="24"/>
          <w:rtl/>
        </w:rPr>
        <w:t xml:space="preserve">سيناريو المستخدم:</w:t>
      </w:r>
      <w:r>
        <w:rPr>
          <w:rFonts w:ascii="Arial" w:cs="Arial" w:hAnsi="Arial"/>
          <w:b w:val="false"/>
          <w:bCs w:val="false"/>
          <w:sz w:val="24"/>
          <w:szCs w:val="24"/>
          <w:rtl/>
        </w:rPr>
        <w:t xml:space="preserve"> يسجل P3 أربعين بيعًا مباشرًا في آب؛ فتظهر قراءة الفترة إيرادًا صفرًا والكاش نما 400. </w:t>
      </w:r>
      <w:r>
        <w:rPr>
          <w:rFonts w:ascii="Arial" w:cs="Arial" w:hAnsi="Arial"/>
          <w:b/>
          <w:bCs/>
          <w:sz w:val="24"/>
          <w:szCs w:val="24"/>
          <w:rtl/>
        </w:rPr>
        <w:t xml:space="preserve">موقع الرحلة:</w:t>
      </w:r>
      <w:r>
        <w:rPr>
          <w:rFonts w:ascii="Arial" w:cs="Arial" w:hAnsi="Arial"/>
          <w:b w:val="false"/>
          <w:bCs w:val="false"/>
          <w:sz w:val="24"/>
          <w:szCs w:val="24"/>
          <w:rtl/>
        </w:rPr>
        <w:t xml:space="preserve"> المرحلة 7.</w:t>
      </w:r>
    </w:p>
    <w:p>
      <w:pPr>
        <w:bidi/>
        <w:spacing w:after="80" w:line="312"/>
        <w:ind w:right="240"/>
        <w:jc w:val="right"/>
      </w:pPr>
      <w:r>
        <w:rPr>
          <w:rFonts w:ascii="Arial" w:cs="Arial" w:hAnsi="Arial"/>
          <w:b w:val="false"/>
          <w:bCs w:val="false"/>
          <w:sz w:val="24"/>
          <w:szCs w:val="24"/>
          <w:rtl/>
        </w:rPr>
        <w:t xml:space="preserve">• </w:t>
      </w:r>
      <w:r>
        <w:rPr>
          <w:rFonts w:ascii="Arial" w:cs="Arial" w:hAnsi="Arial"/>
          <w:b/>
          <w:bCs/>
          <w:sz w:val="24"/>
          <w:szCs w:val="24"/>
          <w:rtl/>
        </w:rPr>
        <w:t xml:space="preserve">التدفق الحالي:</w:t>
      </w:r>
      <w:r>
        <w:rPr>
          <w:rFonts w:ascii="Arial" w:cs="Arial" w:hAnsi="Arial"/>
          <w:b w:val="false"/>
          <w:bCs w:val="false"/>
          <w:sz w:val="24"/>
          <w:szCs w:val="24"/>
          <w:rtl/>
        </w:rPr>
        <w:t xml:space="preserve"> مالي ← قراءة الفترة ← صفر إيراد. </w:t>
      </w:r>
      <w:r>
        <w:rPr>
          <w:rFonts w:ascii="Arial" w:cs="Arial" w:hAnsi="Arial"/>
          <w:b/>
          <w:bCs/>
          <w:sz w:val="24"/>
          <w:szCs w:val="24"/>
          <w:rtl/>
        </w:rPr>
        <w:t xml:space="preserve">المستهدف:</w:t>
      </w:r>
      <w:r>
        <w:rPr>
          <w:rFonts w:ascii="Arial" w:cs="Arial" w:hAnsi="Arial"/>
          <w:b w:val="false"/>
          <w:bCs w:val="false"/>
          <w:sz w:val="24"/>
          <w:szCs w:val="24"/>
          <w:rtl/>
        </w:rPr>
        <w:t xml:space="preserve"> تطبيق سياسة الاعتراف + سطر نطاق يسمي المشمول.</w:t>
      </w:r>
    </w:p>
    <w:p>
      <w:pPr>
        <w:bidi/>
        <w:spacing w:after="80" w:line="312"/>
        <w:ind w:right="240"/>
        <w:jc w:val="right"/>
      </w:pPr>
      <w:r>
        <w:rPr>
          <w:rFonts w:ascii="Arial" w:cs="Arial" w:hAnsi="Arial"/>
          <w:b w:val="false"/>
          <w:bCs w:val="false"/>
          <w:sz w:val="24"/>
          <w:szCs w:val="24"/>
          <w:rtl/>
        </w:rPr>
        <w:t xml:space="preserve">• </w:t>
      </w:r>
      <w:r>
        <w:rPr>
          <w:rFonts w:ascii="Arial" w:cs="Arial" w:hAnsi="Arial"/>
          <w:b/>
          <w:bCs/>
          <w:sz w:val="24"/>
          <w:szCs w:val="24"/>
          <w:rtl/>
        </w:rPr>
        <w:t xml:space="preserve">الشاشات:</w:t>
      </w:r>
      <w:r>
        <w:rPr>
          <w:rFonts w:ascii="Arial" w:cs="Arial" w:hAnsi="Arial"/>
          <w:b w:val="false"/>
          <w:bCs w:val="false"/>
          <w:sz w:val="24"/>
          <w:szCs w:val="24"/>
          <w:rtl/>
        </w:rPr>
        <w:t xml:space="preserve"> طبقة قراءة الفترة. </w:t>
      </w:r>
      <w:r>
        <w:rPr>
          <w:rFonts w:ascii="Arial" w:cs="Arial" w:hAnsi="Arial"/>
          <w:b/>
          <w:bCs/>
          <w:sz w:val="24"/>
          <w:szCs w:val="24"/>
          <w:rtl/>
        </w:rPr>
        <w:t xml:space="preserve">المعمارية:</w:t>
      </w:r>
      <w:r>
        <w:rPr>
          <w:rFonts w:ascii="Arial" w:cs="Arial" w:hAnsi="Arial"/>
          <w:b w:val="false"/>
          <w:bCs w:val="false"/>
          <w:sz w:val="24"/>
          <w:szCs w:val="24"/>
          <w:rtl/>
        </w:rPr>
        <w:t xml:space="preserve"> سطر مبيعات مباشرة + ملاحظة نطاق. </w:t>
      </w:r>
      <w:r>
        <w:rPr>
          <w:rFonts w:ascii="Arial" w:cs="Arial" w:hAnsi="Arial"/>
          <w:b/>
          <w:bCs/>
          <w:sz w:val="24"/>
          <w:szCs w:val="24"/>
          <w:rtl/>
        </w:rPr>
        <w:t xml:space="preserve">التنقل:</w:t>
      </w:r>
      <w:r>
        <w:rPr>
          <w:rFonts w:ascii="Arial" w:cs="Arial" w:hAnsi="Arial"/>
          <w:b w:val="false"/>
          <w:bCs w:val="false"/>
          <w:sz w:val="24"/>
          <w:szCs w:val="24"/>
          <w:rtl/>
        </w:rPr>
        <w:t xml:space="preserve"> دون تغيير. </w:t>
      </w:r>
      <w:r>
        <w:rPr>
          <w:rFonts w:ascii="Arial" w:cs="Arial" w:hAnsi="Arial"/>
          <w:b/>
          <w:bCs/>
          <w:sz w:val="24"/>
          <w:szCs w:val="24"/>
          <w:rtl/>
        </w:rPr>
        <w:t xml:space="preserve">سلوك البيانات:</w:t>
      </w:r>
      <w:r>
        <w:rPr>
          <w:rFonts w:ascii="Arial" w:cs="Arial" w:hAnsi="Arial"/>
          <w:b w:val="false"/>
          <w:bCs w:val="false"/>
          <w:sz w:val="24"/>
          <w:szCs w:val="24"/>
          <w:rtl/>
        </w:rPr>
        <w:t xml:space="preserve"> نموذج قراءة فقط (لا سجلات تُمس؛ والاعتراف مشتق).</w:t>
      </w:r>
    </w:p>
    <w:p>
      <w:pPr>
        <w:bidi/>
        <w:spacing w:after="80" w:line="312"/>
        <w:ind w:right="240"/>
        <w:jc w:val="right"/>
      </w:pPr>
      <w:r>
        <w:rPr>
          <w:rFonts w:ascii="Arial" w:cs="Arial" w:hAnsi="Arial"/>
          <w:b w:val="false"/>
          <w:bCs w:val="false"/>
          <w:sz w:val="24"/>
          <w:szCs w:val="24"/>
          <w:rtl/>
        </w:rPr>
        <w:t xml:space="preserve">• </w:t>
      </w:r>
      <w:r>
        <w:rPr>
          <w:rFonts w:ascii="Arial" w:cs="Arial" w:hAnsi="Arial"/>
          <w:b/>
          <w:bCs/>
          <w:sz w:val="24"/>
          <w:szCs w:val="24"/>
          <w:rtl/>
        </w:rPr>
        <w:t xml:space="preserve">الأثر المالي:</w:t>
      </w:r>
      <w:r>
        <w:rPr>
          <w:rFonts w:ascii="Arial" w:cs="Arial" w:hAnsi="Arial"/>
          <w:b w:val="false"/>
          <w:bCs w:val="false"/>
          <w:sz w:val="24"/>
          <w:szCs w:val="24"/>
          <w:rtl/>
        </w:rPr>
        <w:t xml:space="preserve"> سياسة اعتراف الإيراد/التكلفة — أكبر قرار دلالي مفتوح.</w:t>
      </w:r>
    </w:p>
    <w:p>
      <w:pPr>
        <w:bidi/>
        <w:spacing w:after="80" w:line="312"/>
        <w:ind w:right="240"/>
        <w:jc w:val="right"/>
      </w:pPr>
      <w:r>
        <w:rPr>
          <w:rFonts w:ascii="Arial" w:cs="Arial" w:hAnsi="Arial"/>
          <w:b w:val="false"/>
          <w:bCs w:val="false"/>
          <w:sz w:val="24"/>
          <w:szCs w:val="24"/>
          <w:rtl/>
        </w:rPr>
        <w:t xml:space="preserve">• </w:t>
      </w:r>
      <w:r>
        <w:rPr>
          <w:rFonts w:ascii="Arial" w:cs="Arial" w:hAnsi="Arial"/>
          <w:b/>
          <w:bCs/>
          <w:sz w:val="24"/>
          <w:szCs w:val="24"/>
          <w:rtl/>
        </w:rPr>
        <w:t xml:space="preserve">البدائل:</w:t>
      </w:r>
      <w:r>
        <w:rPr>
          <w:rFonts w:ascii="Arial" w:cs="Arial" w:hAnsi="Arial"/>
          <w:b w:val="false"/>
          <w:bCs w:val="false"/>
          <w:sz w:val="24"/>
          <w:szCs w:val="24"/>
          <w:rtl/>
        </w:rPr>
        <w:t xml:space="preserve"> (أ) اعتراف بتاريخ البيع (موصى به)؛ (ب) أساس نقدي عند التحصيل؛ (ج) استبعاد + سطر نطاق + ملخص مستقل. </w:t>
      </w:r>
      <w:r>
        <w:rPr>
          <w:rFonts w:ascii="Arial" w:cs="Arial" w:hAnsi="Arial"/>
          <w:b/>
          <w:bCs/>
          <w:sz w:val="24"/>
          <w:szCs w:val="24"/>
          <w:rtl/>
        </w:rPr>
        <w:t xml:space="preserve">التوصية:</w:t>
      </w:r>
      <w:r>
        <w:rPr>
          <w:rFonts w:ascii="Arial" w:cs="Arial" w:hAnsi="Arial"/>
          <w:b w:val="false"/>
          <w:bCs w:val="false"/>
          <w:sz w:val="24"/>
          <w:szCs w:val="24"/>
          <w:rtl/>
        </w:rPr>
        <w:t xml:space="preserve"> (أ) مع استبعاد الملغى وبقاء التكلفة المجهولة مجهولة.</w:t>
      </w:r>
    </w:p>
    <w:p>
      <w:pPr>
        <w:bidi/>
        <w:spacing w:after="80" w:line="312"/>
        <w:ind w:right="240"/>
        <w:jc w:val="right"/>
      </w:pPr>
      <w:r>
        <w:rPr>
          <w:rFonts w:ascii="Arial" w:cs="Arial" w:hAnsi="Arial"/>
          <w:b w:val="false"/>
          <w:bCs w:val="false"/>
          <w:sz w:val="24"/>
          <w:szCs w:val="24"/>
          <w:rtl/>
        </w:rPr>
        <w:t xml:space="preserve">• </w:t>
      </w:r>
      <w:r>
        <w:rPr>
          <w:rFonts w:ascii="Arial" w:cs="Arial" w:hAnsi="Arial"/>
          <w:b/>
          <w:bCs/>
          <w:sz w:val="24"/>
          <w:szCs w:val="24"/>
          <w:rtl/>
        </w:rPr>
        <w:t xml:space="preserve">المخاطر:</w:t>
      </w:r>
      <w:r>
        <w:rPr>
          <w:rFonts w:ascii="Arial" w:cs="Arial" w:hAnsi="Arial"/>
          <w:b w:val="false"/>
          <w:bCs w:val="false"/>
          <w:sz w:val="24"/>
          <w:szCs w:val="24"/>
          <w:rtl/>
        </w:rPr>
        <w:t xml:space="preserve"> (أ) يخلط أسس الاعتراف إن بقيت الطلبات بالتسليم (علاج: سطر نطاق يسمي الأساسين)؛ (ب) يبخس ربح الفترة للآجل؛ (ج) يبقي الالتباس. </w:t>
      </w:r>
      <w:r>
        <w:rPr>
          <w:rFonts w:ascii="Arial" w:cs="Arial" w:hAnsi="Arial"/>
          <w:b/>
          <w:bCs/>
          <w:sz w:val="24"/>
          <w:szCs w:val="24"/>
          <w:rtl/>
        </w:rPr>
        <w:t xml:space="preserve">معايير القبول:</w:t>
      </w:r>
      <w:r>
        <w:rPr>
          <w:rFonts w:ascii="Arial" w:cs="Arial" w:hAnsi="Arial"/>
          <w:b w:val="false"/>
          <w:bCs w:val="false"/>
          <w:sz w:val="24"/>
          <w:szCs w:val="24"/>
          <w:rtl/>
        </w:rPr>
        <w:t xml:space="preserve"> النتيجة تشمل المبيعات المباشرة بالسياسة المختارة؛ وسطر النطاق يسمي الأساسين؛ واختبارات تغطي استبعاد الملغى وصدق التكلفة المجهولة.</w:t>
      </w:r>
    </w:p>
    <w:p>
      <w:pPr>
        <w:pStyle w:val="Heading3"/>
        <w:bidi/>
        <w:spacing w:after="120" w:before="200" w:line="312"/>
        <w:jc w:val="right"/>
      </w:pPr>
      <w:bookmarkStart w:id="100073" w:name="_Toc100073"/>
      <w:r>
        <w:rPr>
          <w:rFonts w:ascii="Arial" w:cs="Arial" w:hAnsi="Arial"/>
          <w:b/>
          <w:bCs/>
          <w:color w:val="162032"/>
          <w:sz w:val="24"/>
          <w:szCs w:val="24"/>
          <w:rtl/>
        </w:rPr>
        <w:t xml:space="preserve">F-006 — تسليم الأمانات يمكن أن يقود الرصيد إلى السالب (أولوية: عالية — عيب)</w:t>
      </w:r>
      <w:bookmarkEnd w:id="100073"/>
    </w:p>
    <w:p>
      <w:pPr>
        <w:bidi/>
        <w:spacing w:after="80" w:line="312"/>
        <w:ind w:right="240"/>
        <w:jc w:val="right"/>
      </w:pPr>
      <w:r>
        <w:rPr>
          <w:rFonts w:ascii="Arial" w:cs="Arial" w:hAnsi="Arial"/>
          <w:b w:val="false"/>
          <w:bCs w:val="false"/>
          <w:sz w:val="24"/>
          <w:szCs w:val="24"/>
          <w:rtl/>
        </w:rPr>
        <w:t xml:space="preserve">• </w:t>
      </w:r>
      <w:r>
        <w:rPr>
          <w:rFonts w:ascii="Arial" w:cs="Arial" w:hAnsi="Arial"/>
          <w:b/>
          <w:bCs/>
          <w:sz w:val="24"/>
          <w:szCs w:val="24"/>
          <w:rtl/>
        </w:rPr>
        <w:t xml:space="preserve">المشكلة:</w:t>
      </w:r>
      <w:r>
        <w:rPr>
          <w:rFonts w:ascii="Arial" w:cs="Arial" w:hAnsi="Arial"/>
          <w:b w:val="false"/>
          <w:bCs w:val="false"/>
          <w:sz w:val="24"/>
          <w:szCs w:val="24"/>
          <w:rtl/>
        </w:rPr>
        <w:t xml:space="preserve"> لا حارس أن التسليم ≤ المحوز. </w:t>
      </w:r>
      <w:r>
        <w:rPr>
          <w:rFonts w:ascii="Arial" w:cs="Arial" w:hAnsi="Arial"/>
          <w:b/>
          <w:bCs/>
          <w:sz w:val="24"/>
          <w:szCs w:val="24"/>
          <w:rtl/>
        </w:rPr>
        <w:t xml:space="preserve">الدليل:</w:t>
      </w:r>
      <w:r>
        <w:rPr>
          <w:rFonts w:ascii="Arial" w:cs="Arial" w:hAnsi="Arial"/>
          <w:b w:val="false"/>
          <w:bCs w:val="false"/>
          <w:sz w:val="24"/>
          <w:szCs w:val="24"/>
          <w:rtl/>
        </w:rPr>
        <w:t xml:space="preserve"> </w:t>
      </w:r>
      <w:r>
        <w:rPr>
          <w:rFonts w:ascii="Consolas" w:cs="Consolas" w:hAnsi="Consolas"/>
          <w:b w:val="false"/>
          <w:bCs w:val="false"/>
          <w:color w:val="3D4A5C"/>
          <w:sz w:val="24"/>
          <w:szCs w:val="24"/>
        </w:rPr>
        <w:t xml:space="preserve">record()</w:t>
      </w:r>
      <w:r>
        <w:rPr>
          <w:rFonts w:ascii="Arial" w:cs="Arial" w:hAnsi="Arial"/>
          <w:b w:val="false"/>
          <w:bCs w:val="false"/>
          <w:sz w:val="24"/>
          <w:szCs w:val="24"/>
          <w:rtl/>
        </w:rPr>
        <w:t xml:space="preserve"> يتحقق من تسديد الذمم فقط. </w:t>
      </w:r>
      <w:r>
        <w:rPr>
          <w:rFonts w:ascii="Arial" w:cs="Arial" w:hAnsi="Arial"/>
          <w:b/>
          <w:bCs/>
          <w:sz w:val="24"/>
          <w:szCs w:val="24"/>
          <w:rtl/>
        </w:rPr>
        <w:t xml:space="preserve">التصنيف:</w:t>
      </w:r>
      <w:r>
        <w:rPr>
          <w:rFonts w:ascii="Arial" w:cs="Arial" w:hAnsi="Arial"/>
          <w:b w:val="false"/>
          <w:bCs w:val="false"/>
          <w:sz w:val="24"/>
          <w:szCs w:val="24"/>
          <w:rtl/>
        </w:rPr>
        <w:t xml:space="preserve"> مؤكد (عيب).</w:t>
      </w:r>
    </w:p>
    <w:p>
      <w:pPr>
        <w:bidi/>
        <w:spacing w:after="80" w:line="312"/>
        <w:ind w:right="240"/>
        <w:jc w:val="right"/>
      </w:pPr>
      <w:r>
        <w:rPr>
          <w:rFonts w:ascii="Arial" w:cs="Arial" w:hAnsi="Arial"/>
          <w:b w:val="false"/>
          <w:bCs w:val="false"/>
          <w:sz w:val="24"/>
          <w:szCs w:val="24"/>
          <w:rtl/>
        </w:rPr>
        <w:t xml:space="preserve">• </w:t>
      </w:r>
      <w:r>
        <w:rPr>
          <w:rFonts w:ascii="Arial" w:cs="Arial" w:hAnsi="Arial"/>
          <w:b/>
          <w:bCs/>
          <w:sz w:val="24"/>
          <w:szCs w:val="24"/>
          <w:rtl/>
        </w:rPr>
        <w:t xml:space="preserve">سيناريو المستخدم:</w:t>
      </w:r>
      <w:r>
        <w:rPr>
          <w:rFonts w:ascii="Arial" w:cs="Arial" w:hAnsi="Arial"/>
          <w:b w:val="false"/>
          <w:bCs w:val="false"/>
          <w:sz w:val="24"/>
          <w:szCs w:val="24"/>
          <w:rtl/>
        </w:rPr>
        <w:t xml:space="preserve"> تسلّم P1 خمسين مقابل ثلاثين محوزة ← الرصيد −20 والكاش أقل من الحقيقة. </w:t>
      </w:r>
      <w:r>
        <w:rPr>
          <w:rFonts w:ascii="Arial" w:cs="Arial" w:hAnsi="Arial"/>
          <w:b/>
          <w:bCs/>
          <w:sz w:val="24"/>
          <w:szCs w:val="24"/>
          <w:rtl/>
        </w:rPr>
        <w:t xml:space="preserve">موقع الرحلة:</w:t>
      </w:r>
      <w:r>
        <w:rPr>
          <w:rFonts w:ascii="Arial" w:cs="Arial" w:hAnsi="Arial"/>
          <w:b w:val="false"/>
          <w:bCs w:val="false"/>
          <w:sz w:val="24"/>
          <w:szCs w:val="24"/>
          <w:rtl/>
        </w:rPr>
        <w:t xml:space="preserve"> المرحلة 10.</w:t>
      </w:r>
    </w:p>
    <w:p>
      <w:pPr>
        <w:bidi/>
        <w:spacing w:after="80" w:line="312"/>
        <w:ind w:right="240"/>
        <w:jc w:val="right"/>
      </w:pPr>
      <w:r>
        <w:rPr>
          <w:rFonts w:ascii="Arial" w:cs="Arial" w:hAnsi="Arial"/>
          <w:b w:val="false"/>
          <w:bCs w:val="false"/>
          <w:sz w:val="24"/>
          <w:szCs w:val="24"/>
          <w:rtl/>
        </w:rPr>
        <w:t xml:space="preserve">• </w:t>
      </w:r>
      <w:r>
        <w:rPr>
          <w:rFonts w:ascii="Arial" w:cs="Arial" w:hAnsi="Arial"/>
          <w:b/>
          <w:bCs/>
          <w:sz w:val="24"/>
          <w:szCs w:val="24"/>
          <w:rtl/>
        </w:rPr>
        <w:t xml:space="preserve">التدفق الحالي:</w:t>
      </w:r>
      <w:r>
        <w:rPr>
          <w:rFonts w:ascii="Arial" w:cs="Arial" w:hAnsi="Arial"/>
          <w:b w:val="false"/>
          <w:bCs w:val="false"/>
          <w:sz w:val="24"/>
          <w:szCs w:val="24"/>
          <w:rtl/>
        </w:rPr>
        <w:t xml:space="preserve"> المحرر يقبل أي مبلغ. </w:t>
      </w:r>
      <w:r>
        <w:rPr>
          <w:rFonts w:ascii="Arial" w:cs="Arial" w:hAnsi="Arial"/>
          <w:b/>
          <w:bCs/>
          <w:sz w:val="24"/>
          <w:szCs w:val="24"/>
          <w:rtl/>
        </w:rPr>
        <w:t xml:space="preserve">المستهدف:</w:t>
      </w:r>
      <w:r>
        <w:rPr>
          <w:rFonts w:ascii="Arial" w:cs="Arial" w:hAnsi="Arial"/>
          <w:b w:val="false"/>
          <w:bCs w:val="false"/>
          <w:sz w:val="24"/>
          <w:szCs w:val="24"/>
          <w:rtl/>
        </w:rPr>
        <w:t xml:space="preserve"> حارس بخطأ صادق «المبلغ المُسلَّم يتجاوز الأمانات بحوزتك — راجع الرصيد أولًا».</w:t>
      </w:r>
    </w:p>
    <w:p>
      <w:pPr>
        <w:bidi/>
        <w:spacing w:after="80" w:line="312"/>
        <w:ind w:right="240"/>
        <w:jc w:val="right"/>
      </w:pPr>
      <w:r>
        <w:rPr>
          <w:rFonts w:ascii="Arial" w:cs="Arial" w:hAnsi="Arial"/>
          <w:b w:val="false"/>
          <w:bCs w:val="false"/>
          <w:sz w:val="24"/>
          <w:szCs w:val="24"/>
          <w:rtl/>
        </w:rPr>
        <w:t xml:space="preserve">• </w:t>
      </w:r>
      <w:r>
        <w:rPr>
          <w:rFonts w:ascii="Arial" w:cs="Arial" w:hAnsi="Arial"/>
          <w:b/>
          <w:bCs/>
          <w:sz w:val="24"/>
          <w:szCs w:val="24"/>
          <w:rtl/>
        </w:rPr>
        <w:t xml:space="preserve">الشاشات:</w:t>
      </w:r>
      <w:r>
        <w:rPr>
          <w:rFonts w:ascii="Arial" w:cs="Arial" w:hAnsi="Arial"/>
          <w:b w:val="false"/>
          <w:bCs w:val="false"/>
          <w:sz w:val="24"/>
          <w:szCs w:val="24"/>
          <w:rtl/>
        </w:rPr>
        <w:t xml:space="preserve"> محرر الحدث (تسليم أمانة). </w:t>
      </w:r>
      <w:r>
        <w:rPr>
          <w:rFonts w:ascii="Arial" w:cs="Arial" w:hAnsi="Arial"/>
          <w:b/>
          <w:bCs/>
          <w:sz w:val="24"/>
          <w:szCs w:val="24"/>
          <w:rtl/>
        </w:rPr>
        <w:t xml:space="preserve">المعمارية/التنقل:</w:t>
      </w:r>
      <w:r>
        <w:rPr>
          <w:rFonts w:ascii="Arial" w:cs="Arial" w:hAnsi="Arial"/>
          <w:b w:val="false"/>
          <w:bCs w:val="false"/>
          <w:sz w:val="24"/>
          <w:szCs w:val="24"/>
          <w:rtl/>
        </w:rPr>
        <w:t xml:space="preserve"> دون تغيير. </w:t>
      </w:r>
      <w:r>
        <w:rPr>
          <w:rFonts w:ascii="Arial" w:cs="Arial" w:hAnsi="Arial"/>
          <w:b/>
          <w:bCs/>
          <w:sz w:val="24"/>
          <w:szCs w:val="24"/>
          <w:rtl/>
        </w:rPr>
        <w:t xml:space="preserve">سلوك البيانات:</w:t>
      </w:r>
      <w:r>
        <w:rPr>
          <w:rFonts w:ascii="Arial" w:cs="Arial" w:hAnsi="Arial"/>
          <w:b w:val="false"/>
          <w:bCs w:val="false"/>
          <w:sz w:val="24"/>
          <w:szCs w:val="24"/>
          <w:rtl/>
        </w:rPr>
        <w:t xml:space="preserve"> حارس فقط؛ والسجلات القديمة لم تُمس. </w:t>
      </w:r>
      <w:r>
        <w:rPr>
          <w:rFonts w:ascii="Arial" w:cs="Arial" w:hAnsi="Arial"/>
          <w:b/>
          <w:bCs/>
          <w:sz w:val="24"/>
          <w:szCs w:val="24"/>
          <w:rtl/>
        </w:rPr>
        <w:t xml:space="preserve">الأثر المالي:</w:t>
      </w:r>
      <w:r>
        <w:rPr>
          <w:rFonts w:ascii="Arial" w:cs="Arial" w:hAnsi="Arial"/>
          <w:b w:val="false"/>
          <w:bCs w:val="false"/>
          <w:sz w:val="24"/>
          <w:szCs w:val="24"/>
          <w:rtl/>
        </w:rPr>
        <w:t xml:space="preserve"> يحمي سلامة بعد الأمانات.</w:t>
      </w:r>
    </w:p>
    <w:p>
      <w:pPr>
        <w:bidi/>
        <w:spacing w:after="80" w:line="312"/>
        <w:ind w:right="240"/>
        <w:jc w:val="right"/>
      </w:pPr>
      <w:r>
        <w:rPr>
          <w:rFonts w:ascii="Arial" w:cs="Arial" w:hAnsi="Arial"/>
          <w:b w:val="false"/>
          <w:bCs w:val="false"/>
          <w:sz w:val="24"/>
          <w:szCs w:val="24"/>
          <w:rtl/>
        </w:rPr>
        <w:t xml:space="preserve">• </w:t>
      </w:r>
      <w:r>
        <w:rPr>
          <w:rFonts w:ascii="Arial" w:cs="Arial" w:hAnsi="Arial"/>
          <w:b/>
          <w:bCs/>
          <w:sz w:val="24"/>
          <w:szCs w:val="24"/>
          <w:rtl/>
        </w:rPr>
        <w:t xml:space="preserve">البدائل:</w:t>
      </w:r>
      <w:r>
        <w:rPr>
          <w:rFonts w:ascii="Arial" w:cs="Arial" w:hAnsi="Arial"/>
          <w:b w:val="false"/>
          <w:bCs w:val="false"/>
          <w:sz w:val="24"/>
          <w:szCs w:val="24"/>
          <w:rtl/>
        </w:rPr>
        <w:t xml:space="preserve"> تحذير فقط (مرفوض — حالات سالبة صامتة تنتهك مجهول ≠ صفر). </w:t>
      </w:r>
      <w:r>
        <w:rPr>
          <w:rFonts w:ascii="Arial" w:cs="Arial" w:hAnsi="Arial"/>
          <w:b/>
          <w:bCs/>
          <w:sz w:val="24"/>
          <w:szCs w:val="24"/>
          <w:rtl/>
        </w:rPr>
        <w:t xml:space="preserve">التوصية:</w:t>
      </w:r>
      <w:r>
        <w:rPr>
          <w:rFonts w:ascii="Arial" w:cs="Arial" w:hAnsi="Arial"/>
          <w:b w:val="false"/>
          <w:bCs w:val="false"/>
          <w:sz w:val="24"/>
          <w:szCs w:val="24"/>
          <w:rtl/>
        </w:rPr>
        <w:t xml:space="preserve"> إصلاح W1. </w:t>
      </w:r>
      <w:r>
        <w:rPr>
          <w:rFonts w:ascii="Arial" w:cs="Arial" w:hAnsi="Arial"/>
          <w:b/>
          <w:bCs/>
          <w:sz w:val="24"/>
          <w:szCs w:val="24"/>
          <w:rtl/>
        </w:rPr>
        <w:t xml:space="preserve">المخاطر:</w:t>
      </w:r>
      <w:r>
        <w:rPr>
          <w:rFonts w:ascii="Arial" w:cs="Arial" w:hAnsi="Arial"/>
          <w:b w:val="false"/>
          <w:bCs w:val="false"/>
          <w:sz w:val="24"/>
          <w:szCs w:val="24"/>
          <w:rtl/>
        </w:rPr>
        <w:t xml:space="preserve"> مالك يحوز أمانة غير مسجلة يُحجب (علاج: سجّل القبض أولًا). </w:t>
      </w:r>
      <w:r>
        <w:rPr>
          <w:rFonts w:ascii="Arial" w:cs="Arial" w:hAnsi="Arial"/>
          <w:b/>
          <w:bCs/>
          <w:sz w:val="24"/>
          <w:szCs w:val="24"/>
          <w:rtl/>
        </w:rPr>
        <w:t xml:space="preserve">معايير القبول:</w:t>
      </w:r>
      <w:r>
        <w:rPr>
          <w:rFonts w:ascii="Arial" w:cs="Arial" w:hAnsi="Arial"/>
          <w:b w:val="false"/>
          <w:bCs w:val="false"/>
          <w:sz w:val="24"/>
          <w:szCs w:val="24"/>
          <w:rtl/>
        </w:rPr>
        <w:t xml:space="preserve"> اختبار خدمة يرفض التسليم الزائد؛ واختبارات الأمانات القائمة تبقى خضراء.</w:t>
      </w:r>
    </w:p>
    <w:p>
      <w:pPr>
        <w:pStyle w:val="Heading3"/>
        <w:bidi/>
        <w:spacing w:after="120" w:before="200" w:line="312"/>
        <w:jc w:val="right"/>
      </w:pPr>
      <w:bookmarkStart w:id="100074" w:name="_Toc100074"/>
      <w:r>
        <w:rPr>
          <w:rFonts w:ascii="Arial" w:cs="Arial" w:hAnsi="Arial"/>
          <w:b/>
          <w:bCs/>
          <w:color w:val="162032"/>
          <w:sz w:val="24"/>
          <w:szCs w:val="24"/>
          <w:rtl/>
        </w:rPr>
        <w:t xml:space="preserve">D-004 — «المجهول الافتتاحي» بلا طريق إكمال في الواجهة (أولوية: عالية)</w:t>
      </w:r>
      <w:bookmarkEnd w:id="100074"/>
    </w:p>
    <w:p>
      <w:pPr>
        <w:bidi/>
        <w:spacing w:after="80" w:line="312"/>
        <w:ind w:right="240"/>
        <w:jc w:val="right"/>
      </w:pPr>
      <w:r>
        <w:rPr>
          <w:rFonts w:ascii="Arial" w:cs="Arial" w:hAnsi="Arial"/>
          <w:b w:val="false"/>
          <w:bCs w:val="false"/>
          <w:sz w:val="24"/>
          <w:szCs w:val="24"/>
          <w:rtl/>
        </w:rPr>
        <w:t xml:space="preserve">• </w:t>
      </w:r>
      <w:r>
        <w:rPr>
          <w:rFonts w:ascii="Arial" w:cs="Arial" w:hAnsi="Arial"/>
          <w:b/>
          <w:bCs/>
          <w:sz w:val="24"/>
          <w:szCs w:val="24"/>
          <w:rtl/>
        </w:rPr>
        <w:t xml:space="preserve">المشكلة:</w:t>
      </w:r>
      <w:r>
        <w:rPr>
          <w:rFonts w:ascii="Arial" w:cs="Arial" w:hAnsi="Arial"/>
          <w:b w:val="false"/>
          <w:bCs w:val="false"/>
          <w:sz w:val="24"/>
          <w:szCs w:val="24"/>
          <w:rtl/>
        </w:rPr>
        <w:t xml:space="preserve"> المجال يقدم افتتاحًا موثقًا لاحقًا (PA-007) ويحسب </w:t>
      </w:r>
      <w:r>
        <w:rPr>
          <w:rFonts w:ascii="Consolas" w:cs="Consolas" w:hAnsi="Consolas"/>
          <w:b w:val="false"/>
          <w:bCs w:val="false"/>
          <w:color w:val="3D4A5C"/>
          <w:sz w:val="24"/>
          <w:szCs w:val="24"/>
        </w:rPr>
        <w:t xml:space="preserve">openingUnknown</w:t>
      </w:r>
      <w:r>
        <w:rPr>
          <w:rFonts w:ascii="Arial" w:cs="Arial" w:hAnsi="Arial"/>
          <w:b w:val="false"/>
          <w:bCs w:val="false"/>
          <w:sz w:val="24"/>
          <w:szCs w:val="24"/>
          <w:rtl/>
        </w:rPr>
        <w:t xml:space="preserve"> ولا يستخدم أي منهما سطح. </w:t>
      </w:r>
      <w:r>
        <w:rPr>
          <w:rFonts w:ascii="Arial" w:cs="Arial" w:hAnsi="Arial"/>
          <w:b/>
          <w:bCs/>
          <w:sz w:val="24"/>
          <w:szCs w:val="24"/>
          <w:rtl/>
        </w:rPr>
        <w:t xml:space="preserve">الدليل:</w:t>
      </w:r>
      <w:r>
        <w:rPr>
          <w:rFonts w:ascii="Arial" w:cs="Arial" w:hAnsi="Arial"/>
          <w:b w:val="false"/>
          <w:bCs w:val="false"/>
          <w:sz w:val="24"/>
          <w:szCs w:val="24"/>
          <w:rtl/>
        </w:rPr>
        <w:t xml:space="preserve"> لا مستدعي واجهة لـ</w:t>
      </w:r>
      <w:r>
        <w:rPr>
          <w:rFonts w:ascii="Consolas" w:cs="Consolas" w:hAnsi="Consolas"/>
          <w:b w:val="false"/>
          <w:bCs w:val="false"/>
          <w:color w:val="3D4A5C"/>
          <w:sz w:val="24"/>
          <w:szCs w:val="24"/>
        </w:rPr>
        <w:t xml:space="preserve">recordOpeningBalanceLater</w:t>
      </w:r>
      <w:r>
        <w:rPr>
          <w:rFonts w:ascii="Arial" w:cs="Arial" w:hAnsi="Arial"/>
          <w:b w:val="false"/>
          <w:bCs w:val="false"/>
          <w:sz w:val="24"/>
          <w:szCs w:val="24"/>
          <w:rtl/>
        </w:rPr>
        <w:t xml:space="preserve">؛ و</w:t>
      </w:r>
      <w:r>
        <w:rPr>
          <w:rFonts w:ascii="Consolas" w:cs="Consolas" w:hAnsi="Consolas"/>
          <w:b w:val="false"/>
          <w:bCs w:val="false"/>
          <w:color w:val="3D4A5C"/>
          <w:sz w:val="24"/>
          <w:szCs w:val="24"/>
        </w:rPr>
        <w:t xml:space="preserve">openingUnknown</w:t>
      </w:r>
      <w:r>
        <w:rPr>
          <w:rFonts w:ascii="Arial" w:cs="Arial" w:hAnsi="Arial"/>
          <w:b w:val="false"/>
          <w:bCs w:val="false"/>
          <w:sz w:val="24"/>
          <w:szCs w:val="24"/>
          <w:rtl/>
        </w:rPr>
        <w:t xml:space="preserve"> لا يُعرض.</w:t>
      </w:r>
    </w:p>
    <w:p>
      <w:pPr>
        <w:bidi/>
        <w:spacing w:after="80" w:line="312"/>
        <w:ind w:right="240"/>
        <w:jc w:val="right"/>
      </w:pPr>
      <w:r>
        <w:rPr>
          <w:rFonts w:ascii="Arial" w:cs="Arial" w:hAnsi="Arial"/>
          <w:b w:val="false"/>
          <w:bCs w:val="false"/>
          <w:sz w:val="24"/>
          <w:szCs w:val="24"/>
          <w:rtl/>
        </w:rPr>
        <w:t xml:space="preserve">• </w:t>
      </w:r>
      <w:r>
        <w:rPr>
          <w:rFonts w:ascii="Arial" w:cs="Arial" w:hAnsi="Arial"/>
          <w:b/>
          <w:bCs/>
          <w:sz w:val="24"/>
          <w:szCs w:val="24"/>
          <w:rtl/>
        </w:rPr>
        <w:t xml:space="preserve">التصنيف:</w:t>
      </w:r>
      <w:r>
        <w:rPr>
          <w:rFonts w:ascii="Arial" w:cs="Arial" w:hAnsi="Arial"/>
          <w:b w:val="false"/>
          <w:bCs w:val="false"/>
          <w:sz w:val="24"/>
          <w:szCs w:val="24"/>
          <w:rtl/>
        </w:rPr>
        <w:t xml:space="preserve"> مؤكد (فجوة) + تصميم مقترح (الإصلاح). </w:t>
      </w:r>
      <w:r>
        <w:rPr>
          <w:rFonts w:ascii="Arial" w:cs="Arial" w:hAnsi="Arial"/>
          <w:b/>
          <w:bCs/>
          <w:sz w:val="24"/>
          <w:szCs w:val="24"/>
          <w:rtl/>
        </w:rPr>
        <w:t xml:space="preserve">سيناريو المستخدم:</w:t>
      </w:r>
      <w:r>
        <w:rPr>
          <w:rFonts w:ascii="Arial" w:cs="Arial" w:hAnsi="Arial"/>
          <w:b w:val="false"/>
          <w:bCs w:val="false"/>
          <w:sz w:val="24"/>
          <w:szCs w:val="24"/>
          <w:rtl/>
        </w:rPr>
        <w:t xml:space="preserve"> اختار P5 «مجهول» في الإعداد؛ وبعد شهر يبقى مجهولًا بصمت. </w:t>
      </w:r>
      <w:r>
        <w:rPr>
          <w:rFonts w:ascii="Arial" w:cs="Arial" w:hAnsi="Arial"/>
          <w:b/>
          <w:bCs/>
          <w:sz w:val="24"/>
          <w:szCs w:val="24"/>
          <w:rtl/>
        </w:rPr>
        <w:t xml:space="preserve">موقع الرحلة:</w:t>
      </w:r>
      <w:r>
        <w:rPr>
          <w:rFonts w:ascii="Arial" w:cs="Arial" w:hAnsi="Arial"/>
          <w:b w:val="false"/>
          <w:bCs w:val="false"/>
          <w:sz w:val="24"/>
          <w:szCs w:val="24"/>
          <w:rtl/>
        </w:rPr>
        <w:t xml:space="preserve"> المرحلتان 2←7.</w:t>
      </w:r>
    </w:p>
    <w:p>
      <w:pPr>
        <w:bidi/>
        <w:spacing w:after="80" w:line="312"/>
        <w:ind w:right="240"/>
        <w:jc w:val="right"/>
      </w:pPr>
      <w:r>
        <w:rPr>
          <w:rFonts w:ascii="Arial" w:cs="Arial" w:hAnsi="Arial"/>
          <w:b w:val="false"/>
          <w:bCs w:val="false"/>
          <w:sz w:val="24"/>
          <w:szCs w:val="24"/>
          <w:rtl/>
        </w:rPr>
        <w:t xml:space="preserve">• </w:t>
      </w:r>
      <w:r>
        <w:rPr>
          <w:rFonts w:ascii="Arial" w:cs="Arial" w:hAnsi="Arial"/>
          <w:b/>
          <w:bCs/>
          <w:sz w:val="24"/>
          <w:szCs w:val="24"/>
          <w:rtl/>
        </w:rPr>
        <w:t xml:space="preserve">التدفق الحالي:</w:t>
      </w:r>
      <w:r>
        <w:rPr>
          <w:rFonts w:ascii="Arial" w:cs="Arial" w:hAnsi="Arial"/>
          <w:b w:val="false"/>
          <w:bCs w:val="false"/>
          <w:sz w:val="24"/>
          <w:szCs w:val="24"/>
          <w:rtl/>
        </w:rPr>
        <w:t xml:space="preserve"> وعد في نص الإعداد ثم طريق مسدود. </w:t>
      </w:r>
      <w:r>
        <w:rPr>
          <w:rFonts w:ascii="Arial" w:cs="Arial" w:hAnsi="Arial"/>
          <w:b/>
          <w:bCs/>
          <w:sz w:val="24"/>
          <w:szCs w:val="24"/>
          <w:rtl/>
        </w:rPr>
        <w:t xml:space="preserve">المستهدف:</w:t>
      </w:r>
      <w:r>
        <w:rPr>
          <w:rFonts w:ascii="Arial" w:cs="Arial" w:hAnsi="Arial"/>
          <w:b w:val="false"/>
          <w:bCs w:val="false"/>
          <w:sz w:val="24"/>
          <w:szCs w:val="24"/>
          <w:rtl/>
        </w:rPr>
        <w:t xml:space="preserve"> صف المحفظة غير المحددة ← «سجّل رصيدًا موثقًا لاحقًا» (تاريخ لاحق + سبب؛ يُرفع الختم؛ ولا يُمس التاريخ)؛ وشارة مجهول مرئية في القائمة.</w:t>
      </w:r>
    </w:p>
    <w:p>
      <w:pPr>
        <w:bidi/>
        <w:spacing w:after="80" w:line="312"/>
        <w:ind w:right="240"/>
        <w:jc w:val="right"/>
      </w:pPr>
      <w:r>
        <w:rPr>
          <w:rFonts w:ascii="Arial" w:cs="Arial" w:hAnsi="Arial"/>
          <w:b w:val="false"/>
          <w:bCs w:val="false"/>
          <w:sz w:val="24"/>
          <w:szCs w:val="24"/>
          <w:rtl/>
        </w:rPr>
        <w:t xml:space="preserve">• </w:t>
      </w:r>
      <w:r>
        <w:rPr>
          <w:rFonts w:ascii="Arial" w:cs="Arial" w:hAnsi="Arial"/>
          <w:b/>
          <w:bCs/>
          <w:sz w:val="24"/>
          <w:szCs w:val="24"/>
          <w:rtl/>
        </w:rPr>
        <w:t xml:space="preserve">الشاشات:</w:t>
      </w:r>
      <w:r>
        <w:rPr>
          <w:rFonts w:ascii="Arial" w:cs="Arial" w:hAnsi="Arial"/>
          <w:b w:val="false"/>
          <w:bCs w:val="false"/>
          <w:sz w:val="24"/>
          <w:szCs w:val="24"/>
          <w:rtl/>
        </w:rPr>
        <w:t xml:space="preserve"> محافظ الكاش (+ طريق مالي). </w:t>
      </w:r>
      <w:r>
        <w:rPr>
          <w:rFonts w:ascii="Arial" w:cs="Arial" w:hAnsi="Arial"/>
          <w:b/>
          <w:bCs/>
          <w:sz w:val="24"/>
          <w:szCs w:val="24"/>
          <w:rtl/>
        </w:rPr>
        <w:t xml:space="preserve">سلوك البيانات:</w:t>
      </w:r>
      <w:r>
        <w:rPr>
          <w:rFonts w:ascii="Arial" w:cs="Arial" w:hAnsi="Arial"/>
          <w:b w:val="false"/>
          <w:bCs w:val="false"/>
          <w:sz w:val="24"/>
          <w:szCs w:val="24"/>
          <w:rtl/>
        </w:rPr>
        <w:t xml:space="preserve"> PA-007 موجود؛ وواجهة إضافية فقط. </w:t>
      </w:r>
      <w:r>
        <w:rPr>
          <w:rFonts w:ascii="Arial" w:cs="Arial" w:hAnsi="Arial"/>
          <w:b/>
          <w:bCs/>
          <w:sz w:val="24"/>
          <w:szCs w:val="24"/>
          <w:rtl/>
        </w:rPr>
        <w:t xml:space="preserve">الأثر المالي:</w:t>
      </w:r>
      <w:r>
        <w:rPr>
          <w:rFonts w:ascii="Arial" w:cs="Arial" w:hAnsi="Arial"/>
          <w:b w:val="false"/>
          <w:bCs w:val="false"/>
          <w:sz w:val="24"/>
          <w:szCs w:val="24"/>
          <w:rtl/>
        </w:rPr>
        <w:t xml:space="preserve"> إكمال صادق بدل فجوة دائمة.</w:t>
      </w:r>
    </w:p>
    <w:p>
      <w:pPr>
        <w:bidi/>
        <w:spacing w:after="80" w:line="312"/>
        <w:ind w:right="240"/>
        <w:jc w:val="right"/>
      </w:pPr>
      <w:r>
        <w:rPr>
          <w:rFonts w:ascii="Arial" w:cs="Arial" w:hAnsi="Arial"/>
          <w:b w:val="false"/>
          <w:bCs w:val="false"/>
          <w:sz w:val="24"/>
          <w:szCs w:val="24"/>
          <w:rtl/>
        </w:rPr>
        <w:t xml:space="preserve">• </w:t>
      </w:r>
      <w:r>
        <w:rPr>
          <w:rFonts w:ascii="Arial" w:cs="Arial" w:hAnsi="Arial"/>
          <w:b/>
          <w:bCs/>
          <w:sz w:val="24"/>
          <w:szCs w:val="24"/>
          <w:rtl/>
        </w:rPr>
        <w:t xml:space="preserve">البدائل:</w:t>
      </w:r>
      <w:r>
        <w:rPr>
          <w:rFonts w:ascii="Arial" w:cs="Arial" w:hAnsi="Arial"/>
          <w:b w:val="false"/>
          <w:bCs w:val="false"/>
          <w:sz w:val="24"/>
          <w:szCs w:val="24"/>
          <w:rtl/>
        </w:rPr>
        <w:t xml:space="preserve"> فرض مسار العدّ (مرفوض — أثقل)؛ الإبقاء (مرفوض — فجوة صامتة). </w:t>
      </w:r>
      <w:r>
        <w:rPr>
          <w:rFonts w:ascii="Arial" w:cs="Arial" w:hAnsi="Arial"/>
          <w:b/>
          <w:bCs/>
          <w:sz w:val="24"/>
          <w:szCs w:val="24"/>
          <w:rtl/>
        </w:rPr>
        <w:t xml:space="preserve">التوصية:</w:t>
      </w:r>
      <w:r>
        <w:rPr>
          <w:rFonts w:ascii="Arial" w:cs="Arial" w:hAnsi="Arial"/>
          <w:b w:val="false"/>
          <w:bCs w:val="false"/>
          <w:sz w:val="24"/>
          <w:szCs w:val="24"/>
          <w:rtl/>
        </w:rPr>
        <w:t xml:space="preserve"> W1. </w:t>
      </w:r>
      <w:r>
        <w:rPr>
          <w:rFonts w:ascii="Arial" w:cs="Arial" w:hAnsi="Arial"/>
          <w:b/>
          <w:bCs/>
          <w:sz w:val="24"/>
          <w:szCs w:val="24"/>
          <w:rtl/>
        </w:rPr>
        <w:t xml:space="preserve">المخاطر:</w:t>
      </w:r>
      <w:r>
        <w:rPr>
          <w:rFonts w:ascii="Arial" w:cs="Arial" w:hAnsi="Arial"/>
          <w:b w:val="false"/>
          <w:bCs w:val="false"/>
          <w:sz w:val="24"/>
          <w:szCs w:val="24"/>
          <w:rtl/>
        </w:rPr>
        <w:t xml:space="preserve"> أدنى. </w:t>
      </w:r>
      <w:r>
        <w:rPr>
          <w:rFonts w:ascii="Arial" w:cs="Arial" w:hAnsi="Arial"/>
          <w:b/>
          <w:bCs/>
          <w:sz w:val="24"/>
          <w:szCs w:val="24"/>
          <w:rtl/>
        </w:rPr>
        <w:t xml:space="preserve">معايير القبول:</w:t>
      </w:r>
      <w:r>
        <w:rPr>
          <w:rFonts w:ascii="Arial" w:cs="Arial" w:hAnsi="Arial"/>
          <w:b w:val="false"/>
          <w:bCs w:val="false"/>
          <w:sz w:val="24"/>
          <w:szCs w:val="24"/>
          <w:rtl/>
        </w:rPr>
        <w:t xml:space="preserve"> اختبار واجهة: محفظة مجهولة ← افتتاح لاحق ← يُرفع الختم وتُضاف القيود بلا إعادة كتابة.</w:t>
      </w:r>
    </w:p>
    <w:p>
      <w:pPr>
        <w:pStyle w:val="Heading3"/>
        <w:bidi/>
        <w:spacing w:after="120" w:before="200" w:line="312"/>
        <w:jc w:val="right"/>
      </w:pPr>
      <w:bookmarkStart w:id="100075" w:name="_Toc100075"/>
      <w:r>
        <w:rPr>
          <w:rFonts w:ascii="Arial" w:cs="Arial" w:hAnsi="Arial"/>
          <w:b/>
          <w:bCs/>
          <w:color w:val="162032"/>
          <w:sz w:val="24"/>
          <w:szCs w:val="24"/>
          <w:rtl/>
        </w:rPr>
        <w:t xml:space="preserve">D-005 — تصحيحات الأحداث (تعديل/حذف/استرداد) بعيدة المنال من الواجهة (أولوية: متوسطة-عالية)</w:t>
      </w:r>
      <w:bookmarkEnd w:id="100075"/>
    </w:p>
    <w:p>
      <w:pPr>
        <w:bidi/>
        <w:spacing w:after="80" w:line="312"/>
        <w:ind w:right="240"/>
        <w:jc w:val="right"/>
      </w:pPr>
      <w:r>
        <w:rPr>
          <w:rFonts w:ascii="Arial" w:cs="Arial" w:hAnsi="Arial"/>
          <w:b w:val="false"/>
          <w:bCs w:val="false"/>
          <w:sz w:val="24"/>
          <w:szCs w:val="24"/>
          <w:rtl/>
        </w:rPr>
        <w:t xml:space="preserve">• </w:t>
      </w:r>
      <w:r>
        <w:rPr>
          <w:rFonts w:ascii="Arial" w:cs="Arial" w:hAnsi="Arial"/>
          <w:b/>
          <w:bCs/>
          <w:sz w:val="24"/>
          <w:szCs w:val="24"/>
          <w:rtl/>
        </w:rPr>
        <w:t xml:space="preserve">المشكلة:</w:t>
      </w:r>
      <w:r>
        <w:rPr>
          <w:rFonts w:ascii="Arial" w:cs="Arial" w:hAnsi="Arial"/>
          <w:b w:val="false"/>
          <w:bCs w:val="false"/>
          <w:sz w:val="24"/>
          <w:szCs w:val="24"/>
          <w:rtl/>
        </w:rPr>
        <w:t xml:space="preserve"> لا يُعرض سوى التراجع؛ والتعديل الذري (تراجع+بديل) والحذف الموثق والاسترداد خدمات بحرّاس واختبارات بلا أزرار. </w:t>
      </w:r>
      <w:r>
        <w:rPr>
          <w:rFonts w:ascii="Arial" w:cs="Arial" w:hAnsi="Arial"/>
          <w:b/>
          <w:bCs/>
          <w:sz w:val="24"/>
          <w:szCs w:val="24"/>
          <w:rtl/>
        </w:rPr>
        <w:t xml:space="preserve">الدليل:</w:t>
      </w:r>
      <w:r>
        <w:rPr>
          <w:rFonts w:ascii="Arial" w:cs="Arial" w:hAnsi="Arial"/>
          <w:b w:val="false"/>
          <w:bCs w:val="false"/>
          <w:sz w:val="24"/>
          <w:szCs w:val="24"/>
          <w:rtl/>
        </w:rPr>
        <w:t xml:space="preserve"> بحث المستدعين = لا شيء.</w:t>
      </w:r>
    </w:p>
    <w:p>
      <w:pPr>
        <w:bidi/>
        <w:spacing w:after="80" w:line="312"/>
        <w:ind w:right="240"/>
        <w:jc w:val="right"/>
      </w:pPr>
      <w:r>
        <w:rPr>
          <w:rFonts w:ascii="Arial" w:cs="Arial" w:hAnsi="Arial"/>
          <w:b w:val="false"/>
          <w:bCs w:val="false"/>
          <w:sz w:val="24"/>
          <w:szCs w:val="24"/>
          <w:rtl/>
        </w:rPr>
        <w:t xml:space="preserve">• </w:t>
      </w:r>
      <w:r>
        <w:rPr>
          <w:rFonts w:ascii="Arial" w:cs="Arial" w:hAnsi="Arial"/>
          <w:b/>
          <w:bCs/>
          <w:sz w:val="24"/>
          <w:szCs w:val="24"/>
          <w:rtl/>
        </w:rPr>
        <w:t xml:space="preserve">التصنيف:</w:t>
      </w:r>
      <w:r>
        <w:rPr>
          <w:rFonts w:ascii="Arial" w:cs="Arial" w:hAnsi="Arial"/>
          <w:b w:val="false"/>
          <w:bCs w:val="false"/>
          <w:sz w:val="24"/>
          <w:szCs w:val="24"/>
          <w:rtl/>
        </w:rPr>
        <w:t xml:space="preserve"> مؤكد (فجوة). </w:t>
      </w:r>
      <w:r>
        <w:rPr>
          <w:rFonts w:ascii="Arial" w:cs="Arial" w:hAnsi="Arial"/>
          <w:b/>
          <w:bCs/>
          <w:sz w:val="24"/>
          <w:szCs w:val="24"/>
          <w:rtl/>
        </w:rPr>
        <w:t xml:space="preserve">سيناريو المستخدم:</w:t>
      </w:r>
      <w:r>
        <w:rPr>
          <w:rFonts w:ascii="Arial" w:cs="Arial" w:hAnsi="Arial"/>
          <w:b w:val="false"/>
          <w:bCs w:val="false"/>
          <w:sz w:val="24"/>
          <w:szCs w:val="24"/>
          <w:rtl/>
        </w:rPr>
        <w:t xml:space="preserve"> يخطئ المالك مبلغ مصروف؛ واليوم: تراجع + إعادة إدخال يدوي. </w:t>
      </w:r>
      <w:r>
        <w:rPr>
          <w:rFonts w:ascii="Arial" w:cs="Arial" w:hAnsi="Arial"/>
          <w:b/>
          <w:bCs/>
          <w:sz w:val="24"/>
          <w:szCs w:val="24"/>
          <w:rtl/>
        </w:rPr>
        <w:t xml:space="preserve">موقع الرحلة:</w:t>
      </w:r>
      <w:r>
        <w:rPr>
          <w:rFonts w:ascii="Arial" w:cs="Arial" w:hAnsi="Arial"/>
          <w:b w:val="false"/>
          <w:bCs w:val="false"/>
          <w:sz w:val="24"/>
          <w:szCs w:val="24"/>
          <w:rtl/>
        </w:rPr>
        <w:t xml:space="preserve"> المرحلة 10.</w:t>
      </w:r>
    </w:p>
    <w:p>
      <w:pPr>
        <w:bidi/>
        <w:spacing w:after="80" w:line="312"/>
        <w:ind w:right="240"/>
        <w:jc w:val="right"/>
      </w:pPr>
      <w:r>
        <w:rPr>
          <w:rFonts w:ascii="Arial" w:cs="Arial" w:hAnsi="Arial"/>
          <w:b w:val="false"/>
          <w:bCs w:val="false"/>
          <w:sz w:val="24"/>
          <w:szCs w:val="24"/>
          <w:rtl/>
        </w:rPr>
        <w:t xml:space="preserve">• </w:t>
      </w:r>
      <w:r>
        <w:rPr>
          <w:rFonts w:ascii="Arial" w:cs="Arial" w:hAnsi="Arial"/>
          <w:b/>
          <w:bCs/>
          <w:sz w:val="24"/>
          <w:szCs w:val="24"/>
          <w:rtl/>
        </w:rPr>
        <w:t xml:space="preserve">التدفق الحالي:</w:t>
      </w:r>
      <w:r>
        <w:rPr>
          <w:rFonts w:ascii="Arial" w:cs="Arial" w:hAnsi="Arial"/>
          <w:b w:val="false"/>
          <w:bCs w:val="false"/>
          <w:sz w:val="24"/>
          <w:szCs w:val="24"/>
          <w:rtl/>
        </w:rPr>
        <w:t xml:space="preserve"> تراجع فقط. </w:t>
      </w:r>
      <w:r>
        <w:rPr>
          <w:rFonts w:ascii="Arial" w:cs="Arial" w:hAnsi="Arial"/>
          <w:b/>
          <w:bCs/>
          <w:sz w:val="24"/>
          <w:szCs w:val="24"/>
          <w:rtl/>
        </w:rPr>
        <w:t xml:space="preserve">المستهدف:</w:t>
      </w:r>
      <w:r>
        <w:rPr>
          <w:rFonts w:ascii="Arial" w:cs="Arial" w:hAnsi="Arial"/>
          <w:b w:val="false"/>
          <w:bCs w:val="false"/>
          <w:sz w:val="24"/>
          <w:szCs w:val="24"/>
          <w:rtl/>
        </w:rPr>
        <w:t xml:space="preserve"> أفعال صف الحدث ← تعديل (نموذج بديل معبأ + سبب إلزامي)؛ والتراجع والحذف بدائل صريحة؛ والاسترداد مرئي على المتراجع عنه.</w:t>
      </w:r>
    </w:p>
    <w:p>
      <w:pPr>
        <w:bidi/>
        <w:spacing w:after="80" w:line="312"/>
        <w:ind w:right="240"/>
        <w:jc w:val="right"/>
      </w:pPr>
      <w:r>
        <w:rPr>
          <w:rFonts w:ascii="Arial" w:cs="Arial" w:hAnsi="Arial"/>
          <w:b w:val="false"/>
          <w:bCs w:val="false"/>
          <w:sz w:val="24"/>
          <w:szCs w:val="24"/>
          <w:rtl/>
        </w:rPr>
        <w:t xml:space="preserve">• </w:t>
      </w:r>
      <w:r>
        <w:rPr>
          <w:rFonts w:ascii="Arial" w:cs="Arial" w:hAnsi="Arial"/>
          <w:b/>
          <w:bCs/>
          <w:sz w:val="24"/>
          <w:szCs w:val="24"/>
          <w:rtl/>
        </w:rPr>
        <w:t xml:space="preserve">الشاشات:</w:t>
      </w:r>
      <w:r>
        <w:rPr>
          <w:rFonts w:ascii="Arial" w:cs="Arial" w:hAnsi="Arial"/>
          <w:b w:val="false"/>
          <w:bCs w:val="false"/>
          <w:sz w:val="24"/>
          <w:szCs w:val="24"/>
          <w:rtl/>
        </w:rPr>
        <w:t xml:space="preserve"> طبقة الأحداث. </w:t>
      </w:r>
      <w:r>
        <w:rPr>
          <w:rFonts w:ascii="Arial" w:cs="Arial" w:hAnsi="Arial"/>
          <w:b/>
          <w:bCs/>
          <w:sz w:val="24"/>
          <w:szCs w:val="24"/>
          <w:rtl/>
        </w:rPr>
        <w:t xml:space="preserve">المعمارية:</w:t>
      </w:r>
      <w:r>
        <w:rPr>
          <w:rFonts w:ascii="Arial" w:cs="Arial" w:hAnsi="Arial"/>
          <w:b w:val="false"/>
          <w:bCs w:val="false"/>
          <w:sz w:val="24"/>
          <w:szCs w:val="24"/>
          <w:rtl/>
        </w:rPr>
        <w:t xml:space="preserve"> سطح التاريخ (U-001) يصبح بيت التصحيحات. </w:t>
      </w:r>
      <w:r>
        <w:rPr>
          <w:rFonts w:ascii="Arial" w:cs="Arial" w:hAnsi="Arial"/>
          <w:b/>
          <w:bCs/>
          <w:sz w:val="24"/>
          <w:szCs w:val="24"/>
          <w:rtl/>
        </w:rPr>
        <w:t xml:space="preserve">سلوك البيانات:</w:t>
      </w:r>
      <w:r>
        <w:rPr>
          <w:rFonts w:ascii="Arial" w:cs="Arial" w:hAnsi="Arial"/>
          <w:b w:val="false"/>
          <w:bCs w:val="false"/>
          <w:sz w:val="24"/>
          <w:szCs w:val="24"/>
          <w:rtl/>
        </w:rPr>
        <w:t xml:space="preserve"> الخدمات موجودة وذاتية. </w:t>
      </w:r>
      <w:r>
        <w:rPr>
          <w:rFonts w:ascii="Arial" w:cs="Arial" w:hAnsi="Arial"/>
          <w:b/>
          <w:bCs/>
          <w:sz w:val="24"/>
          <w:szCs w:val="24"/>
          <w:rtl/>
        </w:rPr>
        <w:t xml:space="preserve">الأثر المالي:</w:t>
      </w:r>
      <w:r>
        <w:rPr>
          <w:rFonts w:ascii="Arial" w:cs="Arial" w:hAnsi="Arial"/>
          <w:b w:val="false"/>
          <w:bCs w:val="false"/>
          <w:sz w:val="24"/>
          <w:szCs w:val="24"/>
          <w:rtl/>
        </w:rPr>
        <w:t xml:space="preserve"> تصحيحات أأمن (خطأ إعادة الإدخال اليدوي هو الشائع).</w:t>
      </w:r>
    </w:p>
    <w:p>
      <w:pPr>
        <w:bidi/>
        <w:spacing w:after="80" w:line="312"/>
        <w:ind w:right="240"/>
        <w:jc w:val="right"/>
      </w:pPr>
      <w:r>
        <w:rPr>
          <w:rFonts w:ascii="Arial" w:cs="Arial" w:hAnsi="Arial"/>
          <w:b w:val="false"/>
          <w:bCs w:val="false"/>
          <w:sz w:val="24"/>
          <w:szCs w:val="24"/>
          <w:rtl/>
        </w:rPr>
        <w:t xml:space="preserve">• </w:t>
      </w:r>
      <w:r>
        <w:rPr>
          <w:rFonts w:ascii="Arial" w:cs="Arial" w:hAnsi="Arial"/>
          <w:b/>
          <w:bCs/>
          <w:sz w:val="24"/>
          <w:szCs w:val="24"/>
          <w:rtl/>
        </w:rPr>
        <w:t xml:space="preserve">البدائل:</w:t>
      </w:r>
      <w:r>
        <w:rPr>
          <w:rFonts w:ascii="Arial" w:cs="Arial" w:hAnsi="Arial"/>
          <w:b w:val="false"/>
          <w:bCs w:val="false"/>
          <w:sz w:val="24"/>
          <w:szCs w:val="24"/>
          <w:rtl/>
        </w:rPr>
        <w:t xml:space="preserve"> إبقاء التراجع فقط (مرفوض: الطريق المعرض للخطأ هو الدارج). </w:t>
      </w:r>
      <w:r>
        <w:rPr>
          <w:rFonts w:ascii="Arial" w:cs="Arial" w:hAnsi="Arial"/>
          <w:b/>
          <w:bCs/>
          <w:sz w:val="24"/>
          <w:szCs w:val="24"/>
          <w:rtl/>
        </w:rPr>
        <w:t xml:space="preserve">التوصية:</w:t>
      </w:r>
      <w:r>
        <w:rPr>
          <w:rFonts w:ascii="Arial" w:cs="Arial" w:hAnsi="Arial"/>
          <w:b w:val="false"/>
          <w:bCs w:val="false"/>
          <w:sz w:val="24"/>
          <w:szCs w:val="24"/>
          <w:rtl/>
        </w:rPr>
        <w:t xml:space="preserve"> W2 مع U-001. </w:t>
      </w:r>
      <w:r>
        <w:rPr>
          <w:rFonts w:ascii="Arial" w:cs="Arial" w:hAnsi="Arial"/>
          <w:b/>
          <w:bCs/>
          <w:sz w:val="24"/>
          <w:szCs w:val="24"/>
          <w:rtl/>
        </w:rPr>
        <w:t xml:space="preserve">المخاطر:</w:t>
      </w:r>
      <w:r>
        <w:rPr>
          <w:rFonts w:ascii="Arial" w:cs="Arial" w:hAnsi="Arial"/>
          <w:b w:val="false"/>
          <w:bCs w:val="false"/>
          <w:sz w:val="24"/>
          <w:szCs w:val="24"/>
          <w:rtl/>
        </w:rPr>
        <w:t xml:space="preserve"> +2–3 سلاسل كثافة (قرار ratchet). </w:t>
      </w:r>
      <w:r>
        <w:rPr>
          <w:rFonts w:ascii="Arial" w:cs="Arial" w:hAnsi="Arial"/>
          <w:b/>
          <w:bCs/>
          <w:sz w:val="24"/>
          <w:szCs w:val="24"/>
          <w:rtl/>
        </w:rPr>
        <w:t xml:space="preserve">معايير القبول:</w:t>
      </w:r>
      <w:r>
        <w:rPr>
          <w:rFonts w:ascii="Arial" w:cs="Arial" w:hAnsi="Arial"/>
          <w:b w:val="false"/>
          <w:bCs w:val="false"/>
          <w:sz w:val="24"/>
          <w:szCs w:val="24"/>
          <w:rtl/>
        </w:rPr>
        <w:t xml:space="preserve"> مسارات واجهة بثلاثة أفعال بأسباب؛ وحارس التعارض (و٦) محترم؛ واختبارات الخدمة خضراء أصلًا.</w:t>
      </w:r>
    </w:p>
    <w:p>
      <w:pPr>
        <w:pStyle w:val="Heading3"/>
        <w:bidi/>
        <w:spacing w:after="120" w:before="200" w:line="312"/>
        <w:jc w:val="right"/>
      </w:pPr>
      <w:bookmarkStart w:id="100076" w:name="_Toc100076"/>
      <w:r>
        <w:rPr>
          <w:rFonts w:ascii="Arial" w:cs="Arial" w:hAnsi="Arial"/>
          <w:b/>
          <w:bCs/>
          <w:color w:val="162032"/>
          <w:sz w:val="24"/>
          <w:szCs w:val="24"/>
          <w:rtl/>
        </w:rPr>
        <w:t xml:space="preserve">U-001 — لا سطح تاريخ/تدقيق موحد (أولوية: متوسطة-عالية)</w:t>
      </w:r>
      <w:bookmarkEnd w:id="100076"/>
    </w:p>
    <w:p>
      <w:pPr>
        <w:bidi/>
        <w:spacing w:after="80" w:line="312"/>
        <w:ind w:right="240"/>
        <w:jc w:val="right"/>
      </w:pPr>
      <w:r>
        <w:rPr>
          <w:rFonts w:ascii="Arial" w:cs="Arial" w:hAnsi="Arial"/>
          <w:b w:val="false"/>
          <w:bCs w:val="false"/>
          <w:sz w:val="24"/>
          <w:szCs w:val="24"/>
          <w:rtl/>
        </w:rPr>
        <w:t xml:space="preserve">• </w:t>
      </w:r>
      <w:r>
        <w:rPr>
          <w:rFonts w:ascii="Arial" w:cs="Arial" w:hAnsi="Arial"/>
          <w:b/>
          <w:bCs/>
          <w:sz w:val="24"/>
          <w:szCs w:val="24"/>
          <w:rtl/>
        </w:rPr>
        <w:t xml:space="preserve">المشكلة:</w:t>
      </w:r>
      <w:r>
        <w:rPr>
          <w:rFonts w:ascii="Arial" w:cs="Arial" w:hAnsi="Arial"/>
          <w:b w:val="false"/>
          <w:bCs w:val="false"/>
          <w:sz w:val="24"/>
          <w:szCs w:val="24"/>
          <w:rtl/>
        </w:rPr>
        <w:t xml:space="preserve"> التصحيحات موجودة لكل مخزن ولا مكان واحد يسرد «كل ما غيرته ولماذا». </w:t>
      </w:r>
      <w:r>
        <w:rPr>
          <w:rFonts w:ascii="Arial" w:cs="Arial" w:hAnsi="Arial"/>
          <w:b/>
          <w:bCs/>
          <w:sz w:val="24"/>
          <w:szCs w:val="24"/>
          <w:rtl/>
        </w:rPr>
        <w:t xml:space="preserve">الدليل:</w:t>
      </w:r>
      <w:r>
        <w:rPr>
          <w:rFonts w:ascii="Arial" w:cs="Arial" w:hAnsi="Arial"/>
          <w:b w:val="false"/>
          <w:bCs w:val="false"/>
          <w:sz w:val="24"/>
          <w:szCs w:val="24"/>
          <w:rtl/>
        </w:rPr>
        <w:t xml:space="preserve"> بيانات التراجع في 8 أنواع سجلات؛ وطبقة الأحداث تعرض آخر 3. </w:t>
      </w:r>
      <w:r>
        <w:rPr>
          <w:rFonts w:ascii="Arial" w:cs="Arial" w:hAnsi="Arial"/>
          <w:b/>
          <w:bCs/>
          <w:sz w:val="24"/>
          <w:szCs w:val="24"/>
          <w:rtl/>
        </w:rPr>
        <w:t xml:space="preserve">التصنيف:</w:t>
      </w:r>
      <w:r>
        <w:rPr>
          <w:rFonts w:ascii="Arial" w:cs="Arial" w:hAnsi="Arial"/>
          <w:b w:val="false"/>
          <w:bCs w:val="false"/>
          <w:sz w:val="24"/>
          <w:szCs w:val="24"/>
          <w:rtl/>
        </w:rPr>
        <w:t xml:space="preserve"> مؤكد (فجوة) + تصميم مقترح.</w:t>
      </w:r>
    </w:p>
    <w:p>
      <w:pPr>
        <w:bidi/>
        <w:spacing w:after="80" w:line="312"/>
        <w:ind w:right="240"/>
        <w:jc w:val="right"/>
      </w:pPr>
      <w:r>
        <w:rPr>
          <w:rFonts w:ascii="Arial" w:cs="Arial" w:hAnsi="Arial"/>
          <w:b w:val="false"/>
          <w:bCs w:val="false"/>
          <w:sz w:val="24"/>
          <w:szCs w:val="24"/>
          <w:rtl/>
        </w:rPr>
        <w:t xml:space="preserve">• </w:t>
      </w:r>
      <w:r>
        <w:rPr>
          <w:rFonts w:ascii="Arial" w:cs="Arial" w:hAnsi="Arial"/>
          <w:b/>
          <w:bCs/>
          <w:sz w:val="24"/>
          <w:szCs w:val="24"/>
          <w:rtl/>
        </w:rPr>
        <w:t xml:space="preserve">سيناريو المستخدم:</w:t>
      </w:r>
      <w:r>
        <w:rPr>
          <w:rFonts w:ascii="Arial" w:cs="Arial" w:hAnsi="Arial"/>
          <w:b w:val="false"/>
          <w:bCs w:val="false"/>
          <w:sz w:val="24"/>
          <w:szCs w:val="24"/>
          <w:rtl/>
        </w:rPr>
        <w:t xml:space="preserve"> «أرني تصحيحاتي هذا الشهر» ← مستحيل. </w:t>
      </w:r>
      <w:r>
        <w:rPr>
          <w:rFonts w:ascii="Arial" w:cs="Arial" w:hAnsi="Arial"/>
          <w:b/>
          <w:bCs/>
          <w:sz w:val="24"/>
          <w:szCs w:val="24"/>
          <w:rtl/>
        </w:rPr>
        <w:t xml:space="preserve">موقع الرحلة:</w:t>
      </w:r>
      <w:r>
        <w:rPr>
          <w:rFonts w:ascii="Arial" w:cs="Arial" w:hAnsi="Arial"/>
          <w:b w:val="false"/>
          <w:bCs w:val="false"/>
          <w:sz w:val="24"/>
          <w:szCs w:val="24"/>
          <w:rtl/>
        </w:rPr>
        <w:t xml:space="preserve"> المرحلتان 10–11. </w:t>
      </w:r>
      <w:r>
        <w:rPr>
          <w:rFonts w:ascii="Arial" w:cs="Arial" w:hAnsi="Arial"/>
          <w:b/>
          <w:bCs/>
          <w:sz w:val="24"/>
          <w:szCs w:val="24"/>
          <w:rtl/>
        </w:rPr>
        <w:t xml:space="preserve">التدفق الحالي:</w:t>
      </w:r>
      <w:r>
        <w:rPr>
          <w:rFonts w:ascii="Arial" w:cs="Arial" w:hAnsi="Arial"/>
          <w:b w:val="false"/>
          <w:bCs w:val="false"/>
          <w:sz w:val="24"/>
          <w:szCs w:val="24"/>
          <w:rtl/>
        </w:rPr>
        <w:t xml:space="preserve"> مشتت لكل سجل. </w:t>
      </w:r>
      <w:r>
        <w:rPr>
          <w:rFonts w:ascii="Arial" w:cs="Arial" w:hAnsi="Arial"/>
          <w:b/>
          <w:bCs/>
          <w:sz w:val="24"/>
          <w:szCs w:val="24"/>
          <w:rtl/>
        </w:rPr>
        <w:t xml:space="preserve">المستهدف:</w:t>
      </w:r>
      <w:r>
        <w:rPr>
          <w:rFonts w:ascii="Arial" w:cs="Arial" w:hAnsi="Arial"/>
          <w:b w:val="false"/>
          <w:bCs w:val="false"/>
          <w:sz w:val="24"/>
          <w:szCs w:val="24"/>
          <w:rtl/>
        </w:rPr>
        <w:t xml:space="preserve"> طبقة «السجل» في مالي (والإعدادات للتصدير الكامل) تسرد التصحيحات عبر المخازن بأسبابها مع فلاتر وروابط للسجلات.</w:t>
      </w:r>
    </w:p>
    <w:p>
      <w:pPr>
        <w:bidi/>
        <w:spacing w:after="80" w:line="312"/>
        <w:ind w:right="240"/>
        <w:jc w:val="right"/>
      </w:pPr>
      <w:r>
        <w:rPr>
          <w:rFonts w:ascii="Arial" w:cs="Arial" w:hAnsi="Arial"/>
          <w:b w:val="false"/>
          <w:bCs w:val="false"/>
          <w:sz w:val="24"/>
          <w:szCs w:val="24"/>
          <w:rtl/>
        </w:rPr>
        <w:t xml:space="preserve">• </w:t>
      </w:r>
      <w:r>
        <w:rPr>
          <w:rFonts w:ascii="Arial" w:cs="Arial" w:hAnsi="Arial"/>
          <w:b/>
          <w:bCs/>
          <w:sz w:val="24"/>
          <w:szCs w:val="24"/>
          <w:rtl/>
        </w:rPr>
        <w:t xml:space="preserve">الشاشات:</w:t>
      </w:r>
      <w:r>
        <w:rPr>
          <w:rFonts w:ascii="Arial" w:cs="Arial" w:hAnsi="Arial"/>
          <w:b w:val="false"/>
          <w:bCs w:val="false"/>
          <w:sz w:val="24"/>
          <w:szCs w:val="24"/>
          <w:rtl/>
        </w:rPr>
        <w:t xml:space="preserve"> مالي + الإعدادات. </w:t>
      </w:r>
      <w:r>
        <w:rPr>
          <w:rFonts w:ascii="Arial" w:cs="Arial" w:hAnsi="Arial"/>
          <w:b/>
          <w:bCs/>
          <w:sz w:val="24"/>
          <w:szCs w:val="24"/>
          <w:rtl/>
        </w:rPr>
        <w:t xml:space="preserve">سلوك البيانات:</w:t>
      </w:r>
      <w:r>
        <w:rPr>
          <w:rFonts w:ascii="Arial" w:cs="Arial" w:hAnsi="Arial"/>
          <w:b w:val="false"/>
          <w:bCs w:val="false"/>
          <w:sz w:val="24"/>
          <w:szCs w:val="24"/>
          <w:rtl/>
        </w:rPr>
        <w:t xml:space="preserve"> قراءة فقط فوق البيانات القائمة. </w:t>
      </w:r>
      <w:r>
        <w:rPr>
          <w:rFonts w:ascii="Arial" w:cs="Arial" w:hAnsi="Arial"/>
          <w:b/>
          <w:bCs/>
          <w:sz w:val="24"/>
          <w:szCs w:val="24"/>
          <w:rtl/>
        </w:rPr>
        <w:t xml:space="preserve">الأثر المالي:</w:t>
      </w:r>
      <w:r>
        <w:rPr>
          <w:rFonts w:ascii="Arial" w:cs="Arial" w:hAnsi="Arial"/>
          <w:b w:val="false"/>
          <w:bCs w:val="false"/>
          <w:sz w:val="24"/>
          <w:szCs w:val="24"/>
          <w:rtl/>
        </w:rPr>
        <w:t xml:space="preserve"> لا شيء (ظهور فقط). </w:t>
      </w:r>
      <w:r>
        <w:rPr>
          <w:rFonts w:ascii="Arial" w:cs="Arial" w:hAnsi="Arial"/>
          <w:b/>
          <w:bCs/>
          <w:sz w:val="24"/>
          <w:szCs w:val="24"/>
          <w:rtl/>
        </w:rPr>
        <w:t xml:space="preserve">البدائل:</w:t>
      </w:r>
      <w:r>
        <w:rPr>
          <w:rFonts w:ascii="Arial" w:cs="Arial" w:hAnsi="Arial"/>
          <w:b w:val="false"/>
          <w:bCs w:val="false"/>
          <w:sz w:val="24"/>
          <w:szCs w:val="24"/>
          <w:rtl/>
        </w:rPr>
        <w:t xml:space="preserve"> إفصاح لكل سجل فقط (أضعف). </w:t>
      </w:r>
      <w:r>
        <w:rPr>
          <w:rFonts w:ascii="Arial" w:cs="Arial" w:hAnsi="Arial"/>
          <w:b/>
          <w:bCs/>
          <w:sz w:val="24"/>
          <w:szCs w:val="24"/>
          <w:rtl/>
        </w:rPr>
        <w:t xml:space="preserve">التوصية:</w:t>
      </w:r>
      <w:r>
        <w:rPr>
          <w:rFonts w:ascii="Arial" w:cs="Arial" w:hAnsi="Arial"/>
          <w:b w:val="false"/>
          <w:bCs w:val="false"/>
          <w:sz w:val="24"/>
          <w:szCs w:val="24"/>
          <w:rtl/>
        </w:rPr>
        <w:t xml:space="preserve"> W2. </w:t>
      </w:r>
      <w:r>
        <w:rPr>
          <w:rFonts w:ascii="Arial" w:cs="Arial" w:hAnsi="Arial"/>
          <w:b/>
          <w:bCs/>
          <w:sz w:val="24"/>
          <w:szCs w:val="24"/>
          <w:rtl/>
        </w:rPr>
        <w:t xml:space="preserve">المخاطر:</w:t>
      </w:r>
      <w:r>
        <w:rPr>
          <w:rFonts w:ascii="Arial" w:cs="Arial" w:hAnsi="Arial"/>
          <w:b w:val="false"/>
          <w:bCs w:val="false"/>
          <w:sz w:val="24"/>
          <w:szCs w:val="24"/>
          <w:rtl/>
        </w:rPr>
        <w:t xml:space="preserve"> كثافة (طبقة مطوية مستقلة — مستبعدة من عدّ السكون بقاعدة §10.1). </w:t>
      </w:r>
      <w:r>
        <w:rPr>
          <w:rFonts w:ascii="Arial" w:cs="Arial" w:hAnsi="Arial"/>
          <w:b/>
          <w:bCs/>
          <w:sz w:val="24"/>
          <w:szCs w:val="24"/>
          <w:rtl/>
        </w:rPr>
        <w:t xml:space="preserve">معايير القبول:</w:t>
      </w:r>
      <w:r>
        <w:rPr>
          <w:rFonts w:ascii="Arial" w:cs="Arial" w:hAnsi="Arial"/>
          <w:b w:val="false"/>
          <w:bCs w:val="false"/>
          <w:sz w:val="24"/>
          <w:szCs w:val="24"/>
          <w:rtl/>
        </w:rPr>
        <w:t xml:space="preserve"> اختبار تصحيحات اصطناعية يسرد كل الأنواع بأسبابها.</w:t>
      </w:r>
    </w:p>
    <w:p>
      <w:pPr>
        <w:pStyle w:val="Heading3"/>
        <w:bidi/>
        <w:spacing w:after="120" w:before="200" w:line="312"/>
        <w:jc w:val="right"/>
      </w:pPr>
      <w:bookmarkStart w:id="100077" w:name="_Toc100077"/>
      <w:r>
        <w:rPr>
          <w:rFonts w:ascii="Arial" w:cs="Arial" w:hAnsi="Arial"/>
          <w:b/>
          <w:bCs/>
          <w:color w:val="162032"/>
          <w:sz w:val="24"/>
          <w:szCs w:val="24"/>
          <w:rtl/>
        </w:rPr>
        <w:t xml:space="preserve">D-002 — قابلية اكتشاف القدرات خارج المقاعد (أولوية: متوسطة — قرار D-07)</w:t>
      </w:r>
      <w:bookmarkEnd w:id="100077"/>
    </w:p>
    <w:p>
      <w:pPr>
        <w:bidi/>
        <w:spacing w:after="80" w:line="312"/>
        <w:ind w:right="240"/>
        <w:jc w:val="right"/>
      </w:pPr>
      <w:r>
        <w:rPr>
          <w:rFonts w:ascii="Arial" w:cs="Arial" w:hAnsi="Arial"/>
          <w:b w:val="false"/>
          <w:bCs w:val="false"/>
          <w:sz w:val="24"/>
          <w:szCs w:val="24"/>
          <w:rtl/>
        </w:rPr>
        <w:t xml:space="preserve">• </w:t>
      </w:r>
      <w:r>
        <w:rPr>
          <w:rFonts w:ascii="Arial" w:cs="Arial" w:hAnsi="Arial"/>
          <w:b/>
          <w:bCs/>
          <w:sz w:val="24"/>
          <w:szCs w:val="24"/>
          <w:rtl/>
        </w:rPr>
        <w:t xml:space="preserve">المشكلة:</w:t>
      </w:r>
      <w:r>
        <w:rPr>
          <w:rFonts w:ascii="Arial" w:cs="Arial" w:hAnsi="Arial"/>
          <w:b w:val="false"/>
          <w:bCs w:val="false"/>
          <w:sz w:val="24"/>
          <w:szCs w:val="24"/>
          <w:rtl/>
        </w:rPr>
        <w:t xml:space="preserve"> الموردون/المخزون/المواعيد/الكتالوج/الدفتر خلف روابط نصية وبطاقات مشروطة وطبقة مالية مطوية. </w:t>
      </w:r>
      <w:r>
        <w:rPr>
          <w:rFonts w:ascii="Arial" w:cs="Arial" w:hAnsi="Arial"/>
          <w:b/>
          <w:bCs/>
          <w:sz w:val="24"/>
          <w:szCs w:val="24"/>
          <w:rtl/>
        </w:rPr>
        <w:t xml:space="preserve">الدليل:</w:t>
      </w:r>
      <w:r>
        <w:rPr>
          <w:rFonts w:ascii="Arial" w:cs="Arial" w:hAnsi="Arial"/>
          <w:b w:val="false"/>
          <w:bCs w:val="false"/>
          <w:sz w:val="24"/>
          <w:szCs w:val="24"/>
          <w:rtl/>
        </w:rPr>
        <w:t xml:space="preserve"> خريطة 9-4. </w:t>
      </w:r>
      <w:r>
        <w:rPr>
          <w:rFonts w:ascii="Arial" w:cs="Arial" w:hAnsi="Arial"/>
          <w:b/>
          <w:bCs/>
          <w:sz w:val="24"/>
          <w:szCs w:val="24"/>
          <w:rtl/>
        </w:rPr>
        <w:t xml:space="preserve">التصنيف:</w:t>
      </w:r>
      <w:r>
        <w:rPr>
          <w:rFonts w:ascii="Arial" w:cs="Arial" w:hAnsi="Arial"/>
          <w:b w:val="false"/>
          <w:bCs w:val="false"/>
          <w:sz w:val="24"/>
          <w:szCs w:val="24"/>
          <w:rtl/>
        </w:rPr>
        <w:t xml:space="preserve"> مؤكد (بنية) + قرار مالك مطلوب (المقعد الخامس).</w:t>
      </w:r>
    </w:p>
    <w:p>
      <w:pPr>
        <w:bidi/>
        <w:spacing w:after="80" w:line="312"/>
        <w:ind w:right="240"/>
        <w:jc w:val="right"/>
      </w:pPr>
      <w:r>
        <w:rPr>
          <w:rFonts w:ascii="Arial" w:cs="Arial" w:hAnsi="Arial"/>
          <w:b w:val="false"/>
          <w:bCs w:val="false"/>
          <w:sz w:val="24"/>
          <w:szCs w:val="24"/>
          <w:rtl/>
        </w:rPr>
        <w:t xml:space="preserve">• </w:t>
      </w:r>
      <w:r>
        <w:rPr>
          <w:rFonts w:ascii="Arial" w:cs="Arial" w:hAnsi="Arial"/>
          <w:b/>
          <w:bCs/>
          <w:sz w:val="24"/>
          <w:szCs w:val="24"/>
          <w:rtl/>
        </w:rPr>
        <w:t xml:space="preserve">سيناريو المستخدم:</w:t>
      </w:r>
      <w:r>
        <w:rPr>
          <w:rFonts w:ascii="Arial" w:cs="Arial" w:hAnsi="Arial"/>
          <w:b w:val="false"/>
          <w:bCs w:val="false"/>
          <w:sz w:val="24"/>
          <w:szCs w:val="24"/>
          <w:rtl/>
        </w:rPr>
        <w:t xml:space="preserve"> مالك متقطع ينسى أين الموردون؛ وزمن الإيجاد &gt; 30 ثانية (يقيسه S-11). </w:t>
      </w:r>
      <w:r>
        <w:rPr>
          <w:rFonts w:ascii="Arial" w:cs="Arial" w:hAnsi="Arial"/>
          <w:b/>
          <w:bCs/>
          <w:sz w:val="24"/>
          <w:szCs w:val="24"/>
          <w:rtl/>
        </w:rPr>
        <w:t xml:space="preserve">موقع الرحلة:</w:t>
      </w:r>
      <w:r>
        <w:rPr>
          <w:rFonts w:ascii="Arial" w:cs="Arial" w:hAnsi="Arial"/>
          <w:b w:val="false"/>
          <w:bCs w:val="false"/>
          <w:sz w:val="24"/>
          <w:szCs w:val="24"/>
          <w:rtl/>
        </w:rPr>
        <w:t xml:space="preserve"> المرحلة 9. </w:t>
      </w:r>
      <w:r>
        <w:rPr>
          <w:rFonts w:ascii="Arial" w:cs="Arial" w:hAnsi="Arial"/>
          <w:b/>
          <w:bCs/>
          <w:sz w:val="24"/>
          <w:szCs w:val="24"/>
          <w:rtl/>
        </w:rPr>
        <w:t xml:space="preserve">التدفق الحالي:</w:t>
      </w:r>
      <w:r>
        <w:rPr>
          <w:rFonts w:ascii="Arial" w:cs="Arial" w:hAnsi="Arial"/>
          <w:b w:val="false"/>
          <w:bCs w:val="false"/>
          <w:sz w:val="24"/>
          <w:szCs w:val="24"/>
          <w:rtl/>
        </w:rPr>
        <w:t xml:space="preserve"> روابط نصية. </w:t>
      </w:r>
      <w:r>
        <w:rPr>
          <w:rFonts w:ascii="Arial" w:cs="Arial" w:hAnsi="Arial"/>
          <w:b/>
          <w:bCs/>
          <w:sz w:val="24"/>
          <w:szCs w:val="24"/>
          <w:rtl/>
        </w:rPr>
        <w:t xml:space="preserve">المستهدف (الموصى به):</w:t>
      </w:r>
      <w:r>
        <w:rPr>
          <w:rFonts w:ascii="Arial" w:cs="Arial" w:hAnsi="Arial"/>
          <w:b w:val="false"/>
          <w:bCs w:val="false"/>
          <w:sz w:val="24"/>
          <w:szCs w:val="24"/>
          <w:rtl/>
        </w:rPr>
        <w:t xml:space="preserve"> إبقاء 4 مقاعد؛ وترقية نيتي *القراءة* (الدفتر والموردون) إلى صف حقيقة مالي؛ وجعل صفوف الأدوات مشتقة من البيانات؛ وإضافة «المزيد» فقط إن فشل S-11.</w:t>
      </w:r>
    </w:p>
    <w:p>
      <w:pPr>
        <w:bidi/>
        <w:spacing w:after="80" w:line="312"/>
        <w:ind w:right="240"/>
        <w:jc w:val="right"/>
      </w:pPr>
      <w:r>
        <w:rPr>
          <w:rFonts w:ascii="Arial" w:cs="Arial" w:hAnsi="Arial"/>
          <w:b w:val="false"/>
          <w:bCs w:val="false"/>
          <w:sz w:val="24"/>
          <w:szCs w:val="24"/>
          <w:rtl/>
        </w:rPr>
        <w:t xml:space="preserve">• </w:t>
      </w:r>
      <w:r>
        <w:rPr>
          <w:rFonts w:ascii="Arial" w:cs="Arial" w:hAnsi="Arial"/>
          <w:b/>
          <w:bCs/>
          <w:sz w:val="24"/>
          <w:szCs w:val="24"/>
          <w:rtl/>
        </w:rPr>
        <w:t xml:space="preserve">الشاشات:</w:t>
      </w:r>
      <w:r>
        <w:rPr>
          <w:rFonts w:ascii="Arial" w:cs="Arial" w:hAnsi="Arial"/>
          <w:b w:val="false"/>
          <w:bCs w:val="false"/>
          <w:sz w:val="24"/>
          <w:szCs w:val="24"/>
          <w:rtl/>
        </w:rPr>
        <w:t xml:space="preserve"> مالي/الأدوات/الرئيسية. </w:t>
      </w:r>
      <w:r>
        <w:rPr>
          <w:rFonts w:ascii="Arial" w:cs="Arial" w:hAnsi="Arial"/>
          <w:b/>
          <w:bCs/>
          <w:sz w:val="24"/>
          <w:szCs w:val="24"/>
          <w:rtl/>
        </w:rPr>
        <w:t xml:space="preserve">سلوك البيانات:</w:t>
      </w:r>
      <w:r>
        <w:rPr>
          <w:rFonts w:ascii="Arial" w:cs="Arial" w:hAnsi="Arial"/>
          <w:b w:val="false"/>
          <w:bCs w:val="false"/>
          <w:sz w:val="24"/>
          <w:szCs w:val="24"/>
          <w:rtl/>
        </w:rPr>
        <w:t xml:space="preserve"> لا شيء. </w:t>
      </w:r>
      <w:r>
        <w:rPr>
          <w:rFonts w:ascii="Arial" w:cs="Arial" w:hAnsi="Arial"/>
          <w:b/>
          <w:bCs/>
          <w:sz w:val="24"/>
          <w:szCs w:val="24"/>
          <w:rtl/>
        </w:rPr>
        <w:t xml:space="preserve">الأثر المالي:</w:t>
      </w:r>
      <w:r>
        <w:rPr>
          <w:rFonts w:ascii="Arial" w:cs="Arial" w:hAnsi="Arial"/>
          <w:b w:val="false"/>
          <w:bCs w:val="false"/>
          <w:sz w:val="24"/>
          <w:szCs w:val="24"/>
          <w:rtl/>
        </w:rPr>
        <w:t xml:space="preserve"> لا شيء. </w:t>
      </w:r>
      <w:r>
        <w:rPr>
          <w:rFonts w:ascii="Arial" w:cs="Arial" w:hAnsi="Arial"/>
          <w:b/>
          <w:bCs/>
          <w:sz w:val="24"/>
          <w:szCs w:val="24"/>
          <w:rtl/>
        </w:rPr>
        <w:t xml:space="preserve">البدائل:</w:t>
      </w:r>
      <w:r>
        <w:rPr>
          <w:rFonts w:ascii="Arial" w:cs="Arial" w:hAnsi="Arial"/>
          <w:b w:val="false"/>
          <w:bCs w:val="false"/>
          <w:sz w:val="24"/>
          <w:szCs w:val="24"/>
          <w:rtl/>
        </w:rPr>
        <w:t xml:space="preserve"> مقعد خامس للدفتر (مرفوض افتراضيًا: E-00.14 توثق شغور مقعد السوق عمدًا؛ وتغييره قرار موقع)؛ ورقة «المزيد» (تضيف نمطًا). </w:t>
      </w:r>
      <w:r>
        <w:rPr>
          <w:rFonts w:ascii="Arial" w:cs="Arial" w:hAnsi="Arial"/>
          <w:b/>
          <w:bCs/>
          <w:sz w:val="24"/>
          <w:szCs w:val="24"/>
          <w:rtl/>
        </w:rPr>
        <w:t xml:space="preserve">المخاطر:</w:t>
      </w:r>
      <w:r>
        <w:rPr>
          <w:rFonts w:ascii="Arial" w:cs="Arial" w:hAnsi="Arial"/>
          <w:b w:val="false"/>
          <w:bCs w:val="false"/>
          <w:sz w:val="24"/>
          <w:szCs w:val="24"/>
          <w:rtl/>
        </w:rPr>
        <w:t xml:space="preserve"> اضطراب تنقل مقابل اكتشاف. </w:t>
      </w:r>
      <w:r>
        <w:rPr>
          <w:rFonts w:ascii="Arial" w:cs="Arial" w:hAnsi="Arial"/>
          <w:b/>
          <w:bCs/>
          <w:sz w:val="24"/>
          <w:szCs w:val="24"/>
          <w:rtl/>
        </w:rPr>
        <w:t xml:space="preserve">معايير القبول:</w:t>
      </w:r>
      <w:r>
        <w:rPr>
          <w:rFonts w:ascii="Arial" w:cs="Arial" w:hAnsi="Arial"/>
          <w:b w:val="false"/>
          <w:bCs w:val="false"/>
          <w:sz w:val="24"/>
          <w:szCs w:val="24"/>
          <w:rtl/>
        </w:rPr>
        <w:t xml:space="preserve"> S-11 ≤ 30 ثانية لكل قدرة لـ80% من المشاركين.</w:t>
      </w:r>
    </w:p>
    <w:p>
      <w:pPr>
        <w:pStyle w:val="Heading3"/>
        <w:bidi/>
        <w:spacing w:after="120" w:before="200" w:line="312"/>
        <w:jc w:val="right"/>
      </w:pPr>
      <w:bookmarkStart w:id="100078" w:name="_Toc100078"/>
      <w:r>
        <w:rPr>
          <w:rFonts w:ascii="Arial" w:cs="Arial" w:hAnsi="Arial"/>
          <w:b/>
          <w:bCs/>
          <w:color w:val="162032"/>
          <w:sz w:val="24"/>
          <w:szCs w:val="24"/>
          <w:rtl/>
        </w:rPr>
        <w:t xml:space="preserve">U-004 — التقديرات المحفوظة للكتابة فقط (أولوية: متوسطة)</w:t>
      </w:r>
      <w:bookmarkEnd w:id="100078"/>
    </w:p>
    <w:p>
      <w:pPr>
        <w:bidi/>
        <w:spacing w:after="80" w:line="312"/>
        <w:ind w:right="240"/>
        <w:jc w:val="right"/>
      </w:pPr>
      <w:r>
        <w:rPr>
          <w:rFonts w:ascii="Arial" w:cs="Arial" w:hAnsi="Arial"/>
          <w:b w:val="false"/>
          <w:bCs w:val="false"/>
          <w:sz w:val="24"/>
          <w:szCs w:val="24"/>
          <w:rtl/>
        </w:rPr>
        <w:t xml:space="preserve">• </w:t>
      </w:r>
      <w:r>
        <w:rPr>
          <w:rFonts w:ascii="Arial" w:cs="Arial" w:hAnsi="Arial"/>
          <w:b/>
          <w:bCs/>
          <w:sz w:val="24"/>
          <w:szCs w:val="24"/>
          <w:rtl/>
        </w:rPr>
        <w:t xml:space="preserve">المشكلة:</w:t>
      </w:r>
      <w:r>
        <w:rPr>
          <w:rFonts w:ascii="Arial" w:cs="Arial" w:hAnsi="Arial"/>
          <w:b w:val="false"/>
          <w:bCs w:val="false"/>
          <w:sz w:val="24"/>
          <w:szCs w:val="24"/>
          <w:rtl/>
        </w:rPr>
        <w:t xml:space="preserve"> لا طريق من تقدير محفوظ إلى مسودة؛ فتنقطع حلقة المقدّر عند أثمن خطوة. </w:t>
      </w:r>
      <w:r>
        <w:rPr>
          <w:rFonts w:ascii="Arial" w:cs="Arial" w:hAnsi="Arial"/>
          <w:b/>
          <w:bCs/>
          <w:sz w:val="24"/>
          <w:szCs w:val="24"/>
          <w:rtl/>
        </w:rPr>
        <w:t xml:space="preserve">الدليل:</w:t>
      </w:r>
      <w:r>
        <w:rPr>
          <w:rFonts w:ascii="Arial" w:cs="Arial" w:hAnsi="Arial"/>
          <w:b w:val="false"/>
          <w:bCs w:val="false"/>
          <w:sz w:val="24"/>
          <w:szCs w:val="24"/>
          <w:rtl/>
        </w:rPr>
        <w:t xml:space="preserve"> بحث مستنفد — لا رابط إعادة استخدام؛ والقائمة تعرض الحذف فقط. </w:t>
      </w:r>
      <w:r>
        <w:rPr>
          <w:rFonts w:ascii="Arial" w:cs="Arial" w:hAnsi="Arial"/>
          <w:b/>
          <w:bCs/>
          <w:sz w:val="24"/>
          <w:szCs w:val="24"/>
          <w:rtl/>
        </w:rPr>
        <w:t xml:space="preserve">التصنيف:</w:t>
      </w:r>
      <w:r>
        <w:rPr>
          <w:rFonts w:ascii="Arial" w:cs="Arial" w:hAnsi="Arial"/>
          <w:b w:val="false"/>
          <w:bCs w:val="false"/>
          <w:sz w:val="24"/>
          <w:szCs w:val="24"/>
          <w:rtl/>
        </w:rPr>
        <w:t xml:space="preserve"> مؤكد (فجوة) + تصميم مقترح.</w:t>
      </w:r>
    </w:p>
    <w:p>
      <w:pPr>
        <w:bidi/>
        <w:spacing w:after="80" w:line="312"/>
        <w:ind w:right="240"/>
        <w:jc w:val="right"/>
      </w:pPr>
      <w:r>
        <w:rPr>
          <w:rFonts w:ascii="Arial" w:cs="Arial" w:hAnsi="Arial"/>
          <w:b w:val="false"/>
          <w:bCs w:val="false"/>
          <w:sz w:val="24"/>
          <w:szCs w:val="24"/>
          <w:rtl/>
        </w:rPr>
        <w:t xml:space="preserve">• </w:t>
      </w:r>
      <w:r>
        <w:rPr>
          <w:rFonts w:ascii="Arial" w:cs="Arial" w:hAnsi="Arial"/>
          <w:b/>
          <w:bCs/>
          <w:sz w:val="24"/>
          <w:szCs w:val="24"/>
          <w:rtl/>
        </w:rPr>
        <w:t xml:space="preserve">سيناريو المستخدم:</w:t>
      </w:r>
      <w:r>
        <w:rPr>
          <w:rFonts w:ascii="Arial" w:cs="Arial" w:hAnsi="Arial"/>
          <w:b w:val="false"/>
          <w:bCs w:val="false"/>
          <w:sz w:val="24"/>
          <w:szCs w:val="24"/>
          <w:rtl/>
        </w:rPr>
        <w:t xml:space="preserve"> يقدّر P7 كيكة ويحفظ ويسعّر ويفوز — ثم يعيد كتابة كل شيء في مسودة. </w:t>
      </w:r>
      <w:r>
        <w:rPr>
          <w:rFonts w:ascii="Arial" w:cs="Arial" w:hAnsi="Arial"/>
          <w:b/>
          <w:bCs/>
          <w:sz w:val="24"/>
          <w:szCs w:val="24"/>
          <w:rtl/>
        </w:rPr>
        <w:t xml:space="preserve">موقع الرحلة:</w:t>
      </w:r>
      <w:r>
        <w:rPr>
          <w:rFonts w:ascii="Arial" w:cs="Arial" w:hAnsi="Arial"/>
          <w:b w:val="false"/>
          <w:bCs w:val="false"/>
          <w:sz w:val="24"/>
          <w:szCs w:val="24"/>
          <w:rtl/>
        </w:rPr>
        <w:t xml:space="preserve"> جسر 5←6. </w:t>
      </w:r>
      <w:r>
        <w:rPr>
          <w:rFonts w:ascii="Arial" w:cs="Arial" w:hAnsi="Arial"/>
          <w:b/>
          <w:bCs/>
          <w:sz w:val="24"/>
          <w:szCs w:val="24"/>
          <w:rtl/>
        </w:rPr>
        <w:t xml:space="preserve">التدفق الحالي:</w:t>
      </w:r>
      <w:r>
        <w:rPr>
          <w:rFonts w:ascii="Arial" w:cs="Arial" w:hAnsi="Arial"/>
          <w:b w:val="false"/>
          <w:bCs w:val="false"/>
          <w:sz w:val="24"/>
          <w:szCs w:val="24"/>
          <w:rtl/>
        </w:rPr>
        <w:t xml:space="preserve"> حفظ/عرض/حذف. </w:t>
      </w:r>
      <w:r>
        <w:rPr>
          <w:rFonts w:ascii="Arial" w:cs="Arial" w:hAnsi="Arial"/>
          <w:b/>
          <w:bCs/>
          <w:sz w:val="24"/>
          <w:szCs w:val="24"/>
          <w:rtl/>
        </w:rPr>
        <w:t xml:space="preserve">المستهدف:</w:t>
      </w:r>
      <w:r>
        <w:rPr>
          <w:rFonts w:ascii="Arial" w:cs="Arial" w:hAnsi="Arial"/>
          <w:b w:val="false"/>
          <w:bCs w:val="false"/>
          <w:sz w:val="24"/>
          <w:szCs w:val="24"/>
          <w:rtl/>
        </w:rPr>
        <w:t xml:space="preserve"> صف التقدير ← «ابدأ مسودة من هذا التقدير» ← مسودة جديدة معبأة *كمقترحات* قابلة للتحرير؛ والتقدير لم يُمس.</w:t>
      </w:r>
    </w:p>
    <w:p>
      <w:pPr>
        <w:bidi/>
        <w:spacing w:after="80" w:line="312"/>
        <w:ind w:right="240"/>
        <w:jc w:val="right"/>
      </w:pPr>
      <w:r>
        <w:rPr>
          <w:rFonts w:ascii="Arial" w:cs="Arial" w:hAnsi="Arial"/>
          <w:b w:val="false"/>
          <w:bCs w:val="false"/>
          <w:sz w:val="24"/>
          <w:szCs w:val="24"/>
          <w:rtl/>
        </w:rPr>
        <w:t xml:space="preserve">• </w:t>
      </w:r>
      <w:r>
        <w:rPr>
          <w:rFonts w:ascii="Arial" w:cs="Arial" w:hAnsi="Arial"/>
          <w:b/>
          <w:bCs/>
          <w:sz w:val="24"/>
          <w:szCs w:val="24"/>
          <w:rtl/>
        </w:rPr>
        <w:t xml:space="preserve">الشاشات:</w:t>
      </w:r>
      <w:r>
        <w:rPr>
          <w:rFonts w:ascii="Arial" w:cs="Arial" w:hAnsi="Arial"/>
          <w:b w:val="false"/>
          <w:bCs w:val="false"/>
          <w:sz w:val="24"/>
          <w:szCs w:val="24"/>
          <w:rtl/>
        </w:rPr>
        <w:t xml:space="preserve"> الأدوات. </w:t>
      </w:r>
      <w:r>
        <w:rPr>
          <w:rFonts w:ascii="Arial" w:cs="Arial" w:hAnsi="Arial"/>
          <w:b/>
          <w:bCs/>
          <w:sz w:val="24"/>
          <w:szCs w:val="24"/>
          <w:rtl/>
        </w:rPr>
        <w:t xml:space="preserve">سلوك البيانات:</w:t>
      </w:r>
      <w:r>
        <w:rPr>
          <w:rFonts w:ascii="Arial" w:cs="Arial" w:hAnsi="Arial"/>
          <w:b w:val="false"/>
          <w:bCs w:val="false"/>
          <w:sz w:val="24"/>
          <w:szCs w:val="24"/>
          <w:rtl/>
        </w:rPr>
        <w:t xml:space="preserve"> إنشاء المسودة يقرأ التقدير؛ والتقدير غير قابل للتغيير هنا. </w:t>
      </w:r>
      <w:r>
        <w:rPr>
          <w:rFonts w:ascii="Arial" w:cs="Arial" w:hAnsi="Arial"/>
          <w:b/>
          <w:bCs/>
          <w:sz w:val="24"/>
          <w:szCs w:val="24"/>
          <w:rtl/>
        </w:rPr>
        <w:t xml:space="preserve">الأثر المالي:</w:t>
      </w:r>
      <w:r>
        <w:rPr>
          <w:rFonts w:ascii="Arial" w:cs="Arial" w:hAnsi="Arial"/>
          <w:b w:val="false"/>
          <w:bCs w:val="false"/>
          <w:sz w:val="24"/>
          <w:szCs w:val="24"/>
          <w:rtl/>
        </w:rPr>
        <w:t xml:space="preserve"> لا شيء (التقدير غير مالي؛ والمسودة مسودة). </w:t>
      </w:r>
      <w:r>
        <w:rPr>
          <w:rFonts w:ascii="Arial" w:cs="Arial" w:hAnsi="Arial"/>
          <w:b/>
          <w:bCs/>
          <w:sz w:val="24"/>
          <w:szCs w:val="24"/>
          <w:rtl/>
        </w:rPr>
        <w:t xml:space="preserve">البدائل:</w:t>
      </w:r>
      <w:r>
        <w:rPr>
          <w:rFonts w:ascii="Arial" w:cs="Arial" w:hAnsi="Arial"/>
          <w:b w:val="false"/>
          <w:bCs w:val="false"/>
          <w:sz w:val="24"/>
          <w:szCs w:val="24"/>
          <w:rtl/>
        </w:rPr>
        <w:t xml:space="preserve"> إبقاء الكتابة فقط (مرفوض)؛ التحويل التلقائي (مرفوض — التزامات صامتة). </w:t>
      </w:r>
      <w:r>
        <w:rPr>
          <w:rFonts w:ascii="Arial" w:cs="Arial" w:hAnsi="Arial"/>
          <w:b/>
          <w:bCs/>
          <w:sz w:val="24"/>
          <w:szCs w:val="24"/>
          <w:rtl/>
        </w:rPr>
        <w:t xml:space="preserve">التوصية:</w:t>
      </w:r>
      <w:r>
        <w:rPr>
          <w:rFonts w:ascii="Arial" w:cs="Arial" w:hAnsi="Arial"/>
          <w:b w:val="false"/>
          <w:bCs w:val="false"/>
          <w:sz w:val="24"/>
          <w:szCs w:val="24"/>
          <w:rtl/>
        </w:rPr>
        <w:t xml:space="preserve"> W3 (مع D-05 إن اختير). </w:t>
      </w:r>
      <w:r>
        <w:rPr>
          <w:rFonts w:ascii="Arial" w:cs="Arial" w:hAnsi="Arial"/>
          <w:b/>
          <w:bCs/>
          <w:sz w:val="24"/>
          <w:szCs w:val="24"/>
          <w:rtl/>
        </w:rPr>
        <w:t xml:space="preserve">المخاطر:</w:t>
      </w:r>
      <w:r>
        <w:rPr>
          <w:rFonts w:ascii="Arial" w:cs="Arial" w:hAnsi="Arial"/>
          <w:b w:val="false"/>
          <w:bCs w:val="false"/>
          <w:sz w:val="24"/>
          <w:szCs w:val="24"/>
          <w:rtl/>
        </w:rPr>
        <w:t xml:space="preserve"> التباس التعبئة-كمعتمدة (علاج: مقترحات موسومة قابلة للتحرير). </w:t>
      </w:r>
      <w:r>
        <w:rPr>
          <w:rFonts w:ascii="Arial" w:cs="Arial" w:hAnsi="Arial"/>
          <w:b/>
          <w:bCs/>
          <w:sz w:val="24"/>
          <w:szCs w:val="24"/>
          <w:rtl/>
        </w:rPr>
        <w:t xml:space="preserve">معايير القبول:</w:t>
      </w:r>
      <w:r>
        <w:rPr>
          <w:rFonts w:ascii="Arial" w:cs="Arial" w:hAnsi="Arial"/>
          <w:b w:val="false"/>
          <w:bCs w:val="false"/>
          <w:sz w:val="24"/>
          <w:szCs w:val="24"/>
          <w:rtl/>
        </w:rPr>
        <w:t xml:space="preserve"> اختبار واجهة: تقدير ← مسودة موجودة، والتقدير دون تغيير، والتعبئات مطابقة، وكل شيء قابل للتحرير.</w:t>
      </w:r>
    </w:p>
    <w:p>
      <w:pPr>
        <w:pStyle w:val="Heading3"/>
        <w:bidi/>
        <w:spacing w:after="120" w:before="200" w:line="312"/>
        <w:jc w:val="right"/>
      </w:pPr>
      <w:bookmarkStart w:id="100079" w:name="_Toc100079"/>
      <w:r>
        <w:rPr>
          <w:rFonts w:ascii="Arial" w:cs="Arial" w:hAnsi="Arial"/>
          <w:b/>
          <w:bCs/>
          <w:color w:val="162032"/>
          <w:sz w:val="24"/>
          <w:szCs w:val="24"/>
          <w:rtl/>
        </w:rPr>
        <w:t xml:space="preserve">Y-001 — انزياح الكثافة على ratchets فوق 100 (أولوية: متوسطة — سياسة)</w:t>
      </w:r>
      <w:bookmarkEnd w:id="100079"/>
    </w:p>
    <w:p>
      <w:pPr>
        <w:bidi/>
        <w:spacing w:after="80" w:line="312"/>
        <w:ind w:right="240"/>
        <w:jc w:val="right"/>
      </w:pPr>
      <w:r>
        <w:rPr>
          <w:rFonts w:ascii="Arial" w:cs="Arial" w:hAnsi="Arial"/>
          <w:b w:val="false"/>
          <w:bCs w:val="false"/>
          <w:sz w:val="24"/>
          <w:szCs w:val="24"/>
          <w:rtl/>
        </w:rPr>
        <w:t xml:space="preserve">• </w:t>
      </w:r>
      <w:r>
        <w:rPr>
          <w:rFonts w:ascii="Arial" w:cs="Arial" w:hAnsi="Arial"/>
          <w:b/>
          <w:bCs/>
          <w:sz w:val="24"/>
          <w:szCs w:val="24"/>
          <w:rtl/>
        </w:rPr>
        <w:t xml:space="preserve">المشكلة:</w:t>
      </w:r>
      <w:r>
        <w:rPr>
          <w:rFonts w:ascii="Arial" w:cs="Arial" w:hAnsi="Arial"/>
          <w:b w:val="false"/>
          <w:bCs w:val="false"/>
          <w:sz w:val="24"/>
          <w:szCs w:val="24"/>
          <w:rtl/>
        </w:rPr>
        <w:t xml:space="preserve"> مالي 122 / تفاصيل الطلب 127 سلسلة سكون؛ ففهم الزيارة الأولى يتركز في البطاقات العليا؛ ويمكن لجدول السقوف تطبيع نثر زاحف. </w:t>
      </w:r>
      <w:r>
        <w:rPr>
          <w:rFonts w:ascii="Arial" w:cs="Arial" w:hAnsi="Arial"/>
          <w:b/>
          <w:bCs/>
          <w:sz w:val="24"/>
          <w:szCs w:val="24"/>
          <w:rtl/>
        </w:rPr>
        <w:t xml:space="preserve">الدليل:</w:t>
      </w:r>
      <w:r>
        <w:rPr>
          <w:rFonts w:ascii="Arial" w:cs="Arial" w:hAnsi="Arial"/>
          <w:b w:val="false"/>
          <w:bCs w:val="false"/>
          <w:sz w:val="24"/>
          <w:szCs w:val="24"/>
          <w:rtl/>
        </w:rPr>
        <w:t xml:space="preserve"> جدول السقوف + القسم 10-2. </w:t>
      </w:r>
      <w:r>
        <w:rPr>
          <w:rFonts w:ascii="Arial" w:cs="Arial" w:hAnsi="Arial"/>
          <w:b/>
          <w:bCs/>
          <w:sz w:val="24"/>
          <w:szCs w:val="24"/>
          <w:rtl/>
        </w:rPr>
        <w:t xml:space="preserve">التصنيف:</w:t>
      </w:r>
      <w:r>
        <w:rPr>
          <w:rFonts w:ascii="Arial" w:cs="Arial" w:hAnsi="Arial"/>
          <w:b w:val="false"/>
          <w:bCs w:val="false"/>
          <w:sz w:val="24"/>
          <w:szCs w:val="24"/>
          <w:rtl/>
        </w:rPr>
        <w:t xml:space="preserve"> مؤكد (أرقام) + مستنتج (الأثر).</w:t>
      </w:r>
    </w:p>
    <w:p>
      <w:pPr>
        <w:bidi/>
        <w:spacing w:after="80" w:line="312"/>
        <w:ind w:right="240"/>
        <w:jc w:val="right"/>
      </w:pPr>
      <w:r>
        <w:rPr>
          <w:rFonts w:ascii="Arial" w:cs="Arial" w:hAnsi="Arial"/>
          <w:b w:val="false"/>
          <w:bCs w:val="false"/>
          <w:sz w:val="24"/>
          <w:szCs w:val="24"/>
          <w:rtl/>
        </w:rPr>
        <w:t xml:space="preserve">• </w:t>
      </w:r>
      <w:r>
        <w:rPr>
          <w:rFonts w:ascii="Arial" w:cs="Arial" w:hAnsi="Arial"/>
          <w:b/>
          <w:bCs/>
          <w:sz w:val="24"/>
          <w:szCs w:val="24"/>
          <w:rtl/>
        </w:rPr>
        <w:t xml:space="preserve">سيناريو المستخدم:</w:t>
      </w:r>
      <w:r>
        <w:rPr>
          <w:rFonts w:ascii="Arial" w:cs="Arial" w:hAnsi="Arial"/>
          <w:b w:val="false"/>
          <w:bCs w:val="false"/>
          <w:sz w:val="24"/>
          <w:szCs w:val="24"/>
          <w:rtl/>
        </w:rPr>
        <w:t xml:space="preserve"> أول زيارة لمالي = قراءة بطاقة القرار وتجاهل الطبقات. </w:t>
      </w:r>
      <w:r>
        <w:rPr>
          <w:rFonts w:ascii="Arial" w:cs="Arial" w:hAnsi="Arial"/>
          <w:b/>
          <w:bCs/>
          <w:sz w:val="24"/>
          <w:szCs w:val="24"/>
          <w:rtl/>
        </w:rPr>
        <w:t xml:space="preserve">موقع الرحلة:</w:t>
      </w:r>
      <w:r>
        <w:rPr>
          <w:rFonts w:ascii="Arial" w:cs="Arial" w:hAnsi="Arial"/>
          <w:b w:val="false"/>
          <w:bCs w:val="false"/>
          <w:sz w:val="24"/>
          <w:szCs w:val="24"/>
          <w:rtl/>
        </w:rPr>
        <w:t xml:space="preserve"> المرحلة 7. </w:t>
      </w:r>
      <w:r>
        <w:rPr>
          <w:rFonts w:ascii="Arial" w:cs="Arial" w:hAnsi="Arial"/>
          <w:b/>
          <w:bCs/>
          <w:sz w:val="24"/>
          <w:szCs w:val="24"/>
          <w:rtl/>
        </w:rPr>
        <w:t xml:space="preserve">التدفق الحالي:</w:t>
      </w:r>
      <w:r>
        <w:rPr>
          <w:rFonts w:ascii="Arial" w:cs="Arial" w:hAnsi="Arial"/>
          <w:b w:val="false"/>
          <w:bCs w:val="false"/>
          <w:sz w:val="24"/>
          <w:szCs w:val="24"/>
          <w:rtl/>
        </w:rPr>
        <w:t xml:space="preserve"> مسقوف لكن مرتفع. </w:t>
      </w:r>
      <w:r>
        <w:rPr>
          <w:rFonts w:ascii="Arial" w:cs="Arial" w:hAnsi="Arial"/>
          <w:b/>
          <w:bCs/>
          <w:sz w:val="24"/>
          <w:szCs w:val="24"/>
          <w:rtl/>
        </w:rPr>
        <w:t xml:space="preserve">المستهدف:</w:t>
      </w:r>
      <w:r>
        <w:rPr>
          <w:rFonts w:ascii="Arial" w:cs="Arial" w:hAnsi="Arial"/>
          <w:b w:val="false"/>
          <w:bCs w:val="false"/>
          <w:sz w:val="24"/>
          <w:szCs w:val="24"/>
          <w:rtl/>
        </w:rPr>
        <w:t xml:space="preserve"> (أ) إبقاء انضباط ratchet؛ (ب) تقليم فوق-الطية في مالي إلى ~60 بالطي؛ (ج) قراءة دورية.</w:t>
      </w:r>
    </w:p>
    <w:p>
      <w:pPr>
        <w:bidi/>
        <w:spacing w:after="80" w:line="312"/>
        <w:ind w:right="240"/>
        <w:jc w:val="right"/>
      </w:pPr>
      <w:r>
        <w:rPr>
          <w:rFonts w:ascii="Arial" w:cs="Arial" w:hAnsi="Arial"/>
          <w:b w:val="false"/>
          <w:bCs w:val="false"/>
          <w:sz w:val="24"/>
          <w:szCs w:val="24"/>
          <w:rtl/>
        </w:rPr>
        <w:t xml:space="preserve">• </w:t>
      </w:r>
      <w:r>
        <w:rPr>
          <w:rFonts w:ascii="Arial" w:cs="Arial" w:hAnsi="Arial"/>
          <w:b/>
          <w:bCs/>
          <w:sz w:val="24"/>
          <w:szCs w:val="24"/>
          <w:rtl/>
        </w:rPr>
        <w:t xml:space="preserve">الشاشات:</w:t>
      </w:r>
      <w:r>
        <w:rPr>
          <w:rFonts w:ascii="Arial" w:cs="Arial" w:hAnsi="Arial"/>
          <w:b w:val="false"/>
          <w:bCs w:val="false"/>
          <w:sz w:val="24"/>
          <w:szCs w:val="24"/>
          <w:rtl/>
        </w:rPr>
        <w:t xml:space="preserve"> مالي/تفاصيل الطلب. </w:t>
      </w:r>
      <w:r>
        <w:rPr>
          <w:rFonts w:ascii="Arial" w:cs="Arial" w:hAnsi="Arial"/>
          <w:b/>
          <w:bCs/>
          <w:sz w:val="24"/>
          <w:szCs w:val="24"/>
          <w:rtl/>
        </w:rPr>
        <w:t xml:space="preserve">سلوك البيانات/الأثر المالي:</w:t>
      </w:r>
      <w:r>
        <w:rPr>
          <w:rFonts w:ascii="Arial" w:cs="Arial" w:hAnsi="Arial"/>
          <w:b w:val="false"/>
          <w:bCs w:val="false"/>
          <w:sz w:val="24"/>
          <w:szCs w:val="24"/>
          <w:rtl/>
        </w:rPr>
        <w:t xml:space="preserve"> لا شيء. </w:t>
      </w:r>
      <w:r>
        <w:rPr>
          <w:rFonts w:ascii="Arial" w:cs="Arial" w:hAnsi="Arial"/>
          <w:b/>
          <w:bCs/>
          <w:sz w:val="24"/>
          <w:szCs w:val="24"/>
          <w:rtl/>
        </w:rPr>
        <w:t xml:space="preserve">المخاطر:</w:t>
      </w:r>
      <w:r>
        <w:rPr>
          <w:rFonts w:ascii="Arial" w:cs="Arial" w:hAnsi="Arial"/>
          <w:b w:val="false"/>
          <w:bCs w:val="false"/>
          <w:sz w:val="24"/>
          <w:szCs w:val="24"/>
          <w:rtl/>
        </w:rPr>
        <w:t xml:space="preserve"> تقليم مفرط يخفي حقائق (يرفض تقليم سطور الحقيقة). </w:t>
      </w:r>
      <w:r>
        <w:rPr>
          <w:rFonts w:ascii="Arial" w:cs="Arial" w:hAnsi="Arial"/>
          <w:b/>
          <w:bCs/>
          <w:sz w:val="24"/>
          <w:szCs w:val="24"/>
          <w:rtl/>
        </w:rPr>
        <w:t xml:space="preserve">معايير القبول:</w:t>
      </w:r>
      <w:r>
        <w:rPr>
          <w:rFonts w:ascii="Arial" w:cs="Arial" w:hAnsi="Arial"/>
          <w:b w:val="false"/>
          <w:bCs w:val="false"/>
          <w:sz w:val="24"/>
          <w:szCs w:val="24"/>
          <w:rtl/>
        </w:rPr>
        <w:t xml:space="preserve"> بلوغ هدف عدّ فوق-الطية؛ وحارس الكثافة أخضر. </w:t>
      </w:r>
      <w:r>
        <w:rPr>
          <w:rFonts w:ascii="Arial" w:cs="Arial" w:hAnsi="Arial"/>
          <w:b/>
          <w:bCs/>
          <w:sz w:val="24"/>
          <w:szCs w:val="24"/>
          <w:rtl/>
        </w:rPr>
        <w:t xml:space="preserve">التوصية:</w:t>
      </w:r>
      <w:r>
        <w:rPr>
          <w:rFonts w:ascii="Arial" w:cs="Arial" w:hAnsi="Arial"/>
          <w:b w:val="false"/>
          <w:bCs w:val="false"/>
          <w:sz w:val="24"/>
          <w:szCs w:val="24"/>
          <w:rtl/>
        </w:rPr>
        <w:t xml:space="preserve"> كما المستهدف.</w:t>
      </w:r>
    </w:p>
    <w:p>
      <w:pPr>
        <w:pStyle w:val="Heading3"/>
        <w:bidi/>
        <w:spacing w:after="120" w:before="200" w:line="312"/>
        <w:jc w:val="right"/>
      </w:pPr>
      <w:bookmarkStart w:id="100080" w:name="_Toc100080"/>
      <w:r>
        <w:rPr>
          <w:rFonts w:ascii="Arial" w:cs="Arial" w:hAnsi="Arial"/>
          <w:b/>
          <w:bCs/>
          <w:color w:val="162032"/>
          <w:sz w:val="24"/>
          <w:szCs w:val="24"/>
          <w:rtl/>
        </w:rPr>
        <w:t xml:space="preserve">O-001 — متانة الجهاز الواحد (أولوية: عالية كخطر — قرار D-11)</w:t>
      </w:r>
      <w:bookmarkEnd w:id="100080"/>
    </w:p>
    <w:p>
      <w:pPr>
        <w:bidi/>
        <w:spacing w:after="80" w:line="312"/>
        <w:ind w:right="240"/>
        <w:jc w:val="right"/>
      </w:pPr>
      <w:r>
        <w:rPr>
          <w:rFonts w:ascii="Arial" w:cs="Arial" w:hAnsi="Arial"/>
          <w:b w:val="false"/>
          <w:bCs w:val="false"/>
          <w:sz w:val="24"/>
          <w:szCs w:val="24"/>
          <w:rtl/>
        </w:rPr>
        <w:t xml:space="preserve">• </w:t>
      </w:r>
      <w:r>
        <w:rPr>
          <w:rFonts w:ascii="Arial" w:cs="Arial" w:hAnsi="Arial"/>
          <w:b/>
          <w:bCs/>
          <w:sz w:val="24"/>
          <w:szCs w:val="24"/>
          <w:rtl/>
        </w:rPr>
        <w:t xml:space="preserve">المشكلة:</w:t>
      </w:r>
      <w:r>
        <w:rPr>
          <w:rFonts w:ascii="Arial" w:cs="Arial" w:hAnsi="Arial"/>
          <w:b w:val="false"/>
          <w:bCs w:val="false"/>
          <w:sz w:val="24"/>
          <w:szCs w:val="24"/>
          <w:rtl/>
        </w:rPr>
        <w:t xml:space="preserve"> كل البيانات في IndexedDB؛ والتصدير يدوي؛ وpersist مطلوب؛ ولا مزامنة. </w:t>
      </w:r>
      <w:r>
        <w:rPr>
          <w:rFonts w:ascii="Arial" w:cs="Arial" w:hAnsi="Arial"/>
          <w:b/>
          <w:bCs/>
          <w:sz w:val="24"/>
          <w:szCs w:val="24"/>
          <w:rtl/>
        </w:rPr>
        <w:t xml:space="preserve">الدليل:</w:t>
      </w:r>
      <w:r>
        <w:rPr>
          <w:rFonts w:ascii="Arial" w:cs="Arial" w:hAnsi="Arial"/>
          <w:b w:val="false"/>
          <w:bCs w:val="false"/>
          <w:sz w:val="24"/>
          <w:szCs w:val="24"/>
          <w:rtl/>
        </w:rPr>
        <w:t xml:space="preserve"> طبقة التخزين؛ وبوابة التصفير؛ وعمر النسخ في بطاقة الغياب. </w:t>
      </w:r>
      <w:r>
        <w:rPr>
          <w:rFonts w:ascii="Arial" w:cs="Arial" w:hAnsi="Arial"/>
          <w:b/>
          <w:bCs/>
          <w:sz w:val="24"/>
          <w:szCs w:val="24"/>
          <w:rtl/>
        </w:rPr>
        <w:t xml:space="preserve">التصنيف:</w:t>
      </w:r>
      <w:r>
        <w:rPr>
          <w:rFonts w:ascii="Arial" w:cs="Arial" w:hAnsi="Arial"/>
          <w:b w:val="false"/>
          <w:bCs w:val="false"/>
          <w:sz w:val="24"/>
          <w:szCs w:val="24"/>
          <w:rtl/>
        </w:rPr>
        <w:t xml:space="preserve"> مؤكد.</w:t>
      </w:r>
    </w:p>
    <w:p>
      <w:pPr>
        <w:bidi/>
        <w:spacing w:after="80" w:line="312"/>
        <w:ind w:right="240"/>
        <w:jc w:val="right"/>
      </w:pPr>
      <w:r>
        <w:rPr>
          <w:rFonts w:ascii="Arial" w:cs="Arial" w:hAnsi="Arial"/>
          <w:b w:val="false"/>
          <w:bCs w:val="false"/>
          <w:sz w:val="24"/>
          <w:szCs w:val="24"/>
          <w:rtl/>
        </w:rPr>
        <w:t xml:space="preserve">• </w:t>
      </w:r>
      <w:r>
        <w:rPr>
          <w:rFonts w:ascii="Arial" w:cs="Arial" w:hAnsi="Arial"/>
          <w:b/>
          <w:bCs/>
          <w:sz w:val="24"/>
          <w:szCs w:val="24"/>
          <w:rtl/>
        </w:rPr>
        <w:t xml:space="preserve">سيناريو المستخدم:</w:t>
      </w:r>
      <w:r>
        <w:rPr>
          <w:rFonts w:ascii="Arial" w:cs="Arial" w:hAnsi="Arial"/>
          <w:b w:val="false"/>
          <w:bCs w:val="false"/>
          <w:sz w:val="24"/>
          <w:szCs w:val="24"/>
          <w:rtl/>
        </w:rPr>
        <w:t xml:space="preserve"> ضياع الهاتف = فقد كامل رغم UX صادق. </w:t>
      </w:r>
      <w:r>
        <w:rPr>
          <w:rFonts w:ascii="Arial" w:cs="Arial" w:hAnsi="Arial"/>
          <w:b/>
          <w:bCs/>
          <w:sz w:val="24"/>
          <w:szCs w:val="24"/>
          <w:rtl/>
        </w:rPr>
        <w:t xml:space="preserve">موقع الرحلة:</w:t>
      </w:r>
      <w:r>
        <w:rPr>
          <w:rFonts w:ascii="Arial" w:cs="Arial" w:hAnsi="Arial"/>
          <w:b w:val="false"/>
          <w:bCs w:val="false"/>
          <w:sz w:val="24"/>
          <w:szCs w:val="24"/>
          <w:rtl/>
        </w:rPr>
        <w:t xml:space="preserve"> المرحلة 11. </w:t>
      </w:r>
      <w:r>
        <w:rPr>
          <w:rFonts w:ascii="Arial" w:cs="Arial" w:hAnsi="Arial"/>
          <w:b/>
          <w:bCs/>
          <w:sz w:val="24"/>
          <w:szCs w:val="24"/>
          <w:rtl/>
        </w:rPr>
        <w:t xml:space="preserve">التدفق الحالي:</w:t>
      </w:r>
      <w:r>
        <w:rPr>
          <w:rFonts w:ascii="Arial" w:cs="Arial" w:hAnsi="Arial"/>
          <w:b w:val="false"/>
          <w:bCs w:val="false"/>
          <w:sz w:val="24"/>
          <w:szCs w:val="24"/>
          <w:rtl/>
        </w:rPr>
        <w:t xml:space="preserve"> تصدير مُتحقق + persist + تذكيرات. </w:t>
      </w:r>
      <w:r>
        <w:rPr>
          <w:rFonts w:ascii="Arial" w:cs="Arial" w:hAnsi="Arial"/>
          <w:b/>
          <w:bCs/>
          <w:sz w:val="24"/>
          <w:szCs w:val="24"/>
          <w:rtl/>
        </w:rPr>
        <w:t xml:space="preserve">المستهدف:</w:t>
      </w:r>
      <w:r>
        <w:rPr>
          <w:rFonts w:ascii="Arial" w:cs="Arial" w:hAnsi="Arial"/>
          <w:b w:val="false"/>
          <w:bCs w:val="false"/>
          <w:sz w:val="24"/>
          <w:szCs w:val="24"/>
          <w:rtl/>
        </w:rPr>
        <w:t xml:space="preserve"> إيقاع تذكير التصدير (خيار المالك: تنبيه أسبوعي مقابل بطاقة الغياب فقط)، ثم نقل بين جهازين، ثم السحابة (D-12).</w:t>
      </w:r>
    </w:p>
    <w:p>
      <w:pPr>
        <w:bidi/>
        <w:spacing w:after="80" w:line="312"/>
        <w:ind w:right="240"/>
        <w:jc w:val="right"/>
      </w:pPr>
      <w:r>
        <w:rPr>
          <w:rFonts w:ascii="Arial" w:cs="Arial" w:hAnsi="Arial"/>
          <w:b w:val="false"/>
          <w:bCs w:val="false"/>
          <w:sz w:val="24"/>
          <w:szCs w:val="24"/>
          <w:rtl/>
        </w:rPr>
        <w:t xml:space="preserve">• </w:t>
      </w:r>
      <w:r>
        <w:rPr>
          <w:rFonts w:ascii="Arial" w:cs="Arial" w:hAnsi="Arial"/>
          <w:b/>
          <w:bCs/>
          <w:sz w:val="24"/>
          <w:szCs w:val="24"/>
          <w:rtl/>
        </w:rPr>
        <w:t xml:space="preserve">سلوك البيانات:</w:t>
      </w:r>
      <w:r>
        <w:rPr>
          <w:rFonts w:ascii="Arial" w:cs="Arial" w:hAnsi="Arial"/>
          <w:b w:val="false"/>
          <w:bCs w:val="false"/>
          <w:sz w:val="24"/>
          <w:szCs w:val="24"/>
          <w:rtl/>
        </w:rPr>
        <w:t xml:space="preserve"> عقد التصدير موجود. </w:t>
      </w:r>
      <w:r>
        <w:rPr>
          <w:rFonts w:ascii="Arial" w:cs="Arial" w:hAnsi="Arial"/>
          <w:b/>
          <w:bCs/>
          <w:sz w:val="24"/>
          <w:szCs w:val="24"/>
          <w:rtl/>
        </w:rPr>
        <w:t xml:space="preserve">الأثر المالي:</w:t>
      </w:r>
      <w:r>
        <w:rPr>
          <w:rFonts w:ascii="Arial" w:cs="Arial" w:hAnsi="Arial"/>
          <w:b w:val="false"/>
          <w:bCs w:val="false"/>
          <w:sz w:val="24"/>
          <w:szCs w:val="24"/>
          <w:rtl/>
        </w:rPr>
        <w:t xml:space="preserve"> لا شيء مباشرًا؛ تخفيف خطر وجودي. </w:t>
      </w:r>
      <w:r>
        <w:rPr>
          <w:rFonts w:ascii="Arial" w:cs="Arial" w:hAnsi="Arial"/>
          <w:b/>
          <w:bCs/>
          <w:sz w:val="24"/>
          <w:szCs w:val="24"/>
          <w:rtl/>
        </w:rPr>
        <w:t xml:space="preserve">البدائل:</w:t>
      </w:r>
      <w:r>
        <w:rPr>
          <w:rFonts w:ascii="Arial" w:cs="Arial" w:hAnsi="Arial"/>
          <w:b w:val="false"/>
          <w:bCs w:val="false"/>
          <w:sz w:val="24"/>
          <w:szCs w:val="24"/>
          <w:rtl/>
        </w:rPr>
        <w:t xml:space="preserve"> مزامنة فورية (مرفوضة — قبل التحقق الميداني). </w:t>
      </w:r>
      <w:r>
        <w:rPr>
          <w:rFonts w:ascii="Arial" w:cs="Arial" w:hAnsi="Arial"/>
          <w:b/>
          <w:bCs/>
          <w:sz w:val="24"/>
          <w:szCs w:val="24"/>
          <w:rtl/>
        </w:rPr>
        <w:t xml:space="preserve">التوصية:</w:t>
      </w:r>
      <w:r>
        <w:rPr>
          <w:rFonts w:ascii="Arial" w:cs="Arial" w:hAnsi="Arial"/>
          <w:b w:val="false"/>
          <w:bCs w:val="false"/>
          <w:sz w:val="24"/>
          <w:szCs w:val="24"/>
          <w:rtl/>
        </w:rPr>
        <w:t xml:space="preserve"> قرار الإيقاع W3؛ والمزامنة بعد W4. </w:t>
      </w:r>
      <w:r>
        <w:rPr>
          <w:rFonts w:ascii="Arial" w:cs="Arial" w:hAnsi="Arial"/>
          <w:b/>
          <w:bCs/>
          <w:sz w:val="24"/>
          <w:szCs w:val="24"/>
          <w:rtl/>
        </w:rPr>
        <w:t xml:space="preserve">معايير القبول:</w:t>
      </w:r>
      <w:r>
        <w:rPr>
          <w:rFonts w:ascii="Arial" w:cs="Arial" w:hAnsi="Arial"/>
          <w:b w:val="false"/>
          <w:bCs w:val="false"/>
          <w:sz w:val="24"/>
          <w:szCs w:val="24"/>
          <w:rtl/>
        </w:rPr>
        <w:t xml:space="preserve"> الإيقاع المختار منشور؛ وS-12 وأعمار النسخ متتحققة.</w:t>
      </w:r>
    </w:p>
    <w:p>
      <w:pPr>
        <w:pStyle w:val="Heading3"/>
        <w:bidi/>
        <w:spacing w:after="120" w:before="200" w:line="312"/>
        <w:jc w:val="right"/>
      </w:pPr>
      <w:bookmarkStart w:id="100081" w:name="_Toc100081"/>
      <w:r>
        <w:rPr>
          <w:rFonts w:ascii="Arial" w:cs="Arial" w:hAnsi="Arial"/>
          <w:b/>
          <w:bCs/>
          <w:color w:val="162032"/>
          <w:sz w:val="24"/>
          <w:szCs w:val="24"/>
          <w:rtl/>
        </w:rPr>
        <w:t xml:space="preserve">P-001 — دقة المال منزلتان (قرش) مقابل ثلاث (فلس) (أولوية: متوسطة — قرار D-02)</w:t>
      </w:r>
      <w:bookmarkEnd w:id="100081"/>
    </w:p>
    <w:p>
      <w:pPr>
        <w:bidi/>
        <w:spacing w:after="80" w:line="312"/>
        <w:ind w:right="240"/>
        <w:jc w:val="right"/>
      </w:pPr>
      <w:r>
        <w:rPr>
          <w:rFonts w:ascii="Arial" w:cs="Arial" w:hAnsi="Arial"/>
          <w:b w:val="false"/>
          <w:bCs w:val="false"/>
          <w:sz w:val="24"/>
          <w:szCs w:val="24"/>
          <w:rtl/>
        </w:rPr>
        <w:t xml:space="preserve">• </w:t>
      </w:r>
      <w:r>
        <w:rPr>
          <w:rFonts w:ascii="Arial" w:cs="Arial" w:hAnsi="Arial"/>
          <w:b/>
          <w:bCs/>
          <w:sz w:val="24"/>
          <w:szCs w:val="24"/>
          <w:rtl/>
        </w:rPr>
        <w:t xml:space="preserve">المشكلة:</w:t>
      </w:r>
      <w:r>
        <w:rPr>
          <w:rFonts w:ascii="Arial" w:cs="Arial" w:hAnsi="Arial"/>
          <w:b w:val="false"/>
          <w:bCs w:val="false"/>
          <w:sz w:val="24"/>
          <w:szCs w:val="24"/>
          <w:rtl/>
        </w:rPr>
        <w:t xml:space="preserve"> الدينار الأردني ثلاث منازل رسميًا؛ والمدخل يرفض الثالثة؛ والتقريب يُمتص بصمت عند الإدخال. </w:t>
      </w:r>
      <w:r>
        <w:rPr>
          <w:rFonts w:ascii="Arial" w:cs="Arial" w:hAnsi="Arial"/>
          <w:b/>
          <w:bCs/>
          <w:sz w:val="24"/>
          <w:szCs w:val="24"/>
          <w:rtl/>
        </w:rPr>
        <w:t xml:space="preserve">الدليل:</w:t>
      </w:r>
      <w:r>
        <w:rPr>
          <w:rFonts w:ascii="Arial" w:cs="Arial" w:hAnsi="Arial"/>
          <w:b w:val="false"/>
          <w:bCs w:val="false"/>
          <w:sz w:val="24"/>
          <w:szCs w:val="24"/>
          <w:rtl/>
        </w:rPr>
        <w:t xml:space="preserve"> </w:t>
      </w:r>
      <w:r>
        <w:rPr>
          <w:rFonts w:ascii="Consolas" w:cs="Consolas" w:hAnsi="Consolas"/>
          <w:b w:val="false"/>
          <w:bCs w:val="false"/>
          <w:color w:val="3D4A5C"/>
          <w:sz w:val="24"/>
          <w:szCs w:val="24"/>
        </w:rPr>
        <w:t xml:space="preserve">englishNumeric.moneyPartial</w:t>
      </w:r>
      <w:r>
        <w:rPr>
          <w:rFonts w:ascii="Arial" w:cs="Arial" w:hAnsi="Arial"/>
          <w:b w:val="false"/>
          <w:bCs w:val="false"/>
          <w:sz w:val="24"/>
          <w:szCs w:val="24"/>
          <w:rtl/>
        </w:rPr>
        <w:t xml:space="preserve"> (منزلتان)؛ والمنسقات منزلتان. </w:t>
      </w:r>
      <w:r>
        <w:rPr>
          <w:rFonts w:ascii="Arial" w:cs="Arial" w:hAnsi="Arial"/>
          <w:b/>
          <w:bCs/>
          <w:sz w:val="24"/>
          <w:szCs w:val="24"/>
          <w:rtl/>
        </w:rPr>
        <w:t xml:space="preserve">التصنيف:</w:t>
      </w:r>
      <w:r>
        <w:rPr>
          <w:rFonts w:ascii="Arial" w:cs="Arial" w:hAnsi="Arial"/>
          <w:b w:val="false"/>
          <w:bCs w:val="false"/>
          <w:sz w:val="24"/>
          <w:szCs w:val="24"/>
          <w:rtl/>
        </w:rPr>
        <w:t xml:space="preserve"> مؤكد (سلوك) + قرار مالك مطلوب.</w:t>
      </w:r>
    </w:p>
    <w:p>
      <w:pPr>
        <w:bidi/>
        <w:spacing w:after="80" w:line="312"/>
        <w:ind w:right="240"/>
        <w:jc w:val="right"/>
      </w:pPr>
      <w:r>
        <w:rPr>
          <w:rFonts w:ascii="Arial" w:cs="Arial" w:hAnsi="Arial"/>
          <w:b w:val="false"/>
          <w:bCs w:val="false"/>
          <w:sz w:val="24"/>
          <w:szCs w:val="24"/>
          <w:rtl/>
        </w:rPr>
        <w:t xml:space="preserve">• </w:t>
      </w:r>
      <w:r>
        <w:rPr>
          <w:rFonts w:ascii="Arial" w:cs="Arial" w:hAnsi="Arial"/>
          <w:b/>
          <w:bCs/>
          <w:sz w:val="24"/>
          <w:szCs w:val="24"/>
          <w:rtl/>
        </w:rPr>
        <w:t xml:space="preserve">سيناريو المستخدم:</w:t>
      </w:r>
      <w:r>
        <w:rPr>
          <w:rFonts w:ascii="Arial" w:cs="Arial" w:hAnsi="Arial"/>
          <w:b w:val="false"/>
          <w:bCs w:val="false"/>
          <w:sz w:val="24"/>
          <w:szCs w:val="24"/>
          <w:rtl/>
        </w:rPr>
        <w:t xml:space="preserve"> سعر 12.375 يستحيل إدخاله بدقة. </w:t>
      </w:r>
      <w:r>
        <w:rPr>
          <w:rFonts w:ascii="Arial" w:cs="Arial" w:hAnsi="Arial"/>
          <w:b/>
          <w:bCs/>
          <w:sz w:val="24"/>
          <w:szCs w:val="24"/>
          <w:rtl/>
        </w:rPr>
        <w:t xml:space="preserve">موقع الرحلة:</w:t>
      </w:r>
      <w:r>
        <w:rPr>
          <w:rFonts w:ascii="Arial" w:cs="Arial" w:hAnsi="Arial"/>
          <w:b w:val="false"/>
          <w:bCs w:val="false"/>
          <w:sz w:val="24"/>
          <w:szCs w:val="24"/>
          <w:rtl/>
        </w:rPr>
        <w:t xml:space="preserve"> المرحلة 6. </w:t>
      </w:r>
      <w:r>
        <w:rPr>
          <w:rFonts w:ascii="Arial" w:cs="Arial" w:hAnsi="Arial"/>
          <w:b/>
          <w:bCs/>
          <w:sz w:val="24"/>
          <w:szCs w:val="24"/>
          <w:rtl/>
        </w:rPr>
        <w:t xml:space="preserve">التدفق الحالي:</w:t>
      </w:r>
      <w:r>
        <w:rPr>
          <w:rFonts w:ascii="Arial" w:cs="Arial" w:hAnsi="Arial"/>
          <w:b w:val="false"/>
          <w:bCs w:val="false"/>
          <w:sz w:val="24"/>
          <w:szCs w:val="24"/>
          <w:rtl/>
        </w:rPr>
        <w:t xml:space="preserve"> منزلتان في كل المجال. </w:t>
      </w:r>
      <w:r>
        <w:rPr>
          <w:rFonts w:ascii="Arial" w:cs="Arial" w:hAnsi="Arial"/>
          <w:b/>
          <w:bCs/>
          <w:sz w:val="24"/>
          <w:szCs w:val="24"/>
          <w:rtl/>
        </w:rPr>
        <w:t xml:space="preserve">المستهدف:</w:t>
      </w:r>
      <w:r>
        <w:rPr>
          <w:rFonts w:ascii="Arial" w:cs="Arial" w:hAnsi="Arial"/>
          <w:b w:val="false"/>
          <w:bCs w:val="false"/>
          <w:sz w:val="24"/>
          <w:szCs w:val="24"/>
          <w:rtl/>
        </w:rPr>
        <w:t xml:space="preserve"> إعلان سياسة المنزلتين داخل التطبيق (الأرخص) أو الترحيل إلى ملّي-دينار (مقياس/1000 شامل: المدخلات والمنسقات وثوابت المجال وترحيل التصدير).</w:t>
      </w:r>
    </w:p>
    <w:p>
      <w:pPr>
        <w:bidi/>
        <w:spacing w:after="80" w:line="312"/>
        <w:ind w:right="240"/>
        <w:jc w:val="right"/>
      </w:pPr>
      <w:r>
        <w:rPr>
          <w:rFonts w:ascii="Arial" w:cs="Arial" w:hAnsi="Arial"/>
          <w:b w:val="false"/>
          <w:bCs w:val="false"/>
          <w:sz w:val="24"/>
          <w:szCs w:val="24"/>
          <w:rtl/>
        </w:rPr>
        <w:t xml:space="preserve">• </w:t>
      </w:r>
      <w:r>
        <w:rPr>
          <w:rFonts w:ascii="Arial" w:cs="Arial" w:hAnsi="Arial"/>
          <w:b/>
          <w:bCs/>
          <w:sz w:val="24"/>
          <w:szCs w:val="24"/>
          <w:rtl/>
        </w:rPr>
        <w:t xml:space="preserve">سلوك البيانات (إن رُحّل):</w:t>
      </w:r>
      <w:r>
        <w:rPr>
          <w:rFonts w:ascii="Arial" w:cs="Arial" w:hAnsi="Arial"/>
          <w:b w:val="false"/>
          <w:bCs w:val="false"/>
          <w:sz w:val="24"/>
          <w:szCs w:val="24"/>
          <w:rtl/>
        </w:rPr>
        <w:t xml:space="preserve"> ترحيل مقياس مال كامل + توافق تصدير/استيراد للملفات القديمة. </w:t>
      </w:r>
      <w:r>
        <w:rPr>
          <w:rFonts w:ascii="Arial" w:cs="Arial" w:hAnsi="Arial"/>
          <w:b/>
          <w:bCs/>
          <w:sz w:val="24"/>
          <w:szCs w:val="24"/>
          <w:rtl/>
        </w:rPr>
        <w:t xml:space="preserve">الأثر المالي:</w:t>
      </w:r>
      <w:r>
        <w:rPr>
          <w:rFonts w:ascii="Arial" w:cs="Arial" w:hAnsi="Arial"/>
          <w:b w:val="false"/>
          <w:bCs w:val="false"/>
          <w:sz w:val="24"/>
          <w:szCs w:val="24"/>
          <w:rtl/>
        </w:rPr>
        <w:t xml:space="preserve"> فروق تقريب عند التوسع؛ وواقع دون الفلس. </w:t>
      </w:r>
      <w:r>
        <w:rPr>
          <w:rFonts w:ascii="Arial" w:cs="Arial" w:hAnsi="Arial"/>
          <w:b/>
          <w:bCs/>
          <w:sz w:val="24"/>
          <w:szCs w:val="24"/>
          <w:rtl/>
        </w:rPr>
        <w:t xml:space="preserve">البدائل:</w:t>
      </w:r>
      <w:r>
        <w:rPr>
          <w:rFonts w:ascii="Arial" w:cs="Arial" w:hAnsi="Arial"/>
          <w:b w:val="false"/>
          <w:bCs w:val="false"/>
          <w:sz w:val="24"/>
          <w:szCs w:val="24"/>
          <w:rtl/>
        </w:rPr>
        <w:t xml:space="preserve"> الإعلان في الواجهة (موصى به الآن) مقابل ترحيل كامل (فقط بدليل ميداني للحاجة). </w:t>
      </w:r>
      <w:r>
        <w:rPr>
          <w:rFonts w:ascii="Arial" w:cs="Arial" w:hAnsi="Arial"/>
          <w:b/>
          <w:bCs/>
          <w:sz w:val="24"/>
          <w:szCs w:val="24"/>
          <w:rtl/>
        </w:rPr>
        <w:t xml:space="preserve">المخاطر:</w:t>
      </w:r>
      <w:r>
        <w:rPr>
          <w:rFonts w:ascii="Arial" w:cs="Arial" w:hAnsi="Arial"/>
          <w:b w:val="false"/>
          <w:bCs w:val="false"/>
          <w:sz w:val="24"/>
          <w:szCs w:val="24"/>
          <w:rtl/>
        </w:rPr>
        <w:t xml:space="preserve"> الترحيل يمس كل موقع مال؛ وأخطاء صنف F-001 الصامتة. </w:t>
      </w:r>
      <w:r>
        <w:rPr>
          <w:rFonts w:ascii="Arial" w:cs="Arial" w:hAnsi="Arial"/>
          <w:b/>
          <w:bCs/>
          <w:sz w:val="24"/>
          <w:szCs w:val="24"/>
          <w:rtl/>
        </w:rPr>
        <w:t xml:space="preserve">معايير القبول (إن أُعلن):</w:t>
      </w:r>
      <w:r>
        <w:rPr>
          <w:rFonts w:ascii="Arial" w:cs="Arial" w:hAnsi="Arial"/>
          <w:b w:val="false"/>
          <w:bCs w:val="false"/>
          <w:sz w:val="24"/>
          <w:szCs w:val="24"/>
          <w:rtl/>
        </w:rPr>
        <w:t xml:space="preserve"> سطر واجهة يصرح بدقة القرش؛ (إن رُحّل): اختبارات دورة كاملة + ترحيل الملفات القديمة.</w:t>
      </w:r>
    </w:p>
    <w:p>
      <w:pPr>
        <w:pStyle w:val="Heading3"/>
        <w:bidi/>
        <w:spacing w:after="120" w:before="200" w:line="312"/>
        <w:jc w:val="right"/>
      </w:pPr>
      <w:bookmarkStart w:id="100082" w:name="_Toc100082"/>
      <w:r>
        <w:rPr>
          <w:rFonts w:ascii="Arial" w:cs="Arial" w:hAnsi="Arial"/>
          <w:b/>
          <w:bCs/>
          <w:color w:val="162032"/>
          <w:sz w:val="24"/>
          <w:szCs w:val="24"/>
          <w:rtl/>
        </w:rPr>
        <w:t xml:space="preserve">P-002 — الكتالوج بلا سعر/تكلفة افتراضيين والربط خامل (أولوية: متوسطة — قرار D-05)</w:t>
      </w:r>
      <w:bookmarkEnd w:id="100082"/>
    </w:p>
    <w:p>
      <w:pPr>
        <w:bidi/>
        <w:spacing w:after="120" w:line="312"/>
        <w:jc w:val="both"/>
      </w:pPr>
      <w:r>
        <w:rPr>
          <w:rFonts w:ascii="Arial" w:cs="Arial" w:hAnsi="Arial"/>
          <w:b w:val="false"/>
          <w:bCs w:val="false"/>
          <w:sz w:val="24"/>
          <w:szCs w:val="24"/>
          <w:rtl/>
        </w:rPr>
        <w:t xml:space="preserve">التحليل الكامل في الفصل السابع؛ ويُبقى المدخل هنا لاكتمال السجل. </w:t>
      </w:r>
      <w:r>
        <w:rPr>
          <w:rFonts w:ascii="Arial" w:cs="Arial" w:hAnsi="Arial"/>
          <w:b/>
          <w:bCs/>
          <w:sz w:val="24"/>
          <w:szCs w:val="24"/>
          <w:rtl/>
        </w:rPr>
        <w:t xml:space="preserve">التوصية:</w:t>
      </w:r>
      <w:r>
        <w:rPr>
          <w:rFonts w:ascii="Arial" w:cs="Arial" w:hAnsi="Arial"/>
          <w:b w:val="false"/>
          <w:bCs w:val="false"/>
          <w:sz w:val="24"/>
          <w:szCs w:val="24"/>
          <w:rtl/>
        </w:rPr>
        <w:t xml:space="preserve"> الخيار أ. </w:t>
      </w:r>
      <w:r>
        <w:rPr>
          <w:rFonts w:ascii="Arial" w:cs="Arial" w:hAnsi="Arial"/>
          <w:b/>
          <w:bCs/>
          <w:sz w:val="24"/>
          <w:szCs w:val="24"/>
          <w:rtl/>
        </w:rPr>
        <w:t xml:space="preserve">الأولوية:</w:t>
      </w:r>
      <w:r>
        <w:rPr>
          <w:rFonts w:ascii="Arial" w:cs="Arial" w:hAnsi="Arial"/>
          <w:b w:val="false"/>
          <w:bCs w:val="false"/>
          <w:sz w:val="24"/>
          <w:szCs w:val="24"/>
          <w:rtl/>
        </w:rPr>
        <w:t xml:space="preserve"> متوسطة. </w:t>
      </w:r>
      <w:r>
        <w:rPr>
          <w:rFonts w:ascii="Arial" w:cs="Arial" w:hAnsi="Arial"/>
          <w:b/>
          <w:bCs/>
          <w:sz w:val="24"/>
          <w:szCs w:val="24"/>
          <w:rtl/>
        </w:rPr>
        <w:t xml:space="preserve">معايير القبول:</w:t>
      </w:r>
      <w:r>
        <w:rPr>
          <w:rFonts w:ascii="Arial" w:cs="Arial" w:hAnsi="Arial"/>
          <w:b w:val="false"/>
          <w:bCs w:val="false"/>
          <w:sz w:val="24"/>
          <w:szCs w:val="24"/>
          <w:rtl/>
        </w:rPr>
        <w:t xml:space="preserve"> معايير الخيار أ في القسم 7-4.</w:t>
      </w:r>
    </w:p>
    <w:p>
      <w:pPr>
        <w:pStyle w:val="Heading3"/>
        <w:bidi/>
        <w:spacing w:after="120" w:before="200" w:line="312"/>
        <w:jc w:val="right"/>
      </w:pPr>
      <w:bookmarkStart w:id="100083" w:name="_Toc100083"/>
      <w:r>
        <w:rPr>
          <w:rFonts w:ascii="Arial" w:cs="Arial" w:hAnsi="Arial"/>
          <w:b/>
          <w:bCs/>
          <w:color w:val="162032"/>
          <w:sz w:val="24"/>
          <w:szCs w:val="24"/>
          <w:rtl/>
        </w:rPr>
        <w:t xml:space="preserve">P-003 — وسام هوية «مشغل حرفي» مثبت (أولوية: منخفضة-متوسطة — قرار D-06)</w:t>
      </w:r>
      <w:bookmarkEnd w:id="100083"/>
    </w:p>
    <w:p>
      <w:pPr>
        <w:bidi/>
        <w:spacing w:after="80" w:line="312"/>
        <w:ind w:right="240"/>
        <w:jc w:val="right"/>
      </w:pPr>
      <w:r>
        <w:rPr>
          <w:rFonts w:ascii="Arial" w:cs="Arial" w:hAnsi="Arial"/>
          <w:b w:val="false"/>
          <w:bCs w:val="false"/>
          <w:sz w:val="24"/>
          <w:szCs w:val="24"/>
          <w:rtl/>
        </w:rPr>
        <w:t xml:space="preserve">• </w:t>
      </w:r>
      <w:r>
        <w:rPr>
          <w:rFonts w:ascii="Arial" w:cs="Arial" w:hAnsi="Arial"/>
          <w:b/>
          <w:bCs/>
          <w:sz w:val="24"/>
          <w:szCs w:val="24"/>
          <w:rtl/>
        </w:rPr>
        <w:t xml:space="preserve">المشكلة:</w:t>
      </w:r>
      <w:r>
        <w:rPr>
          <w:rFonts w:ascii="Arial" w:cs="Arial" w:hAnsi="Arial"/>
          <w:b w:val="false"/>
          <w:bCs w:val="false"/>
          <w:sz w:val="24"/>
          <w:szCs w:val="24"/>
          <w:rtl/>
        </w:rPr>
        <w:t xml:space="preserve"> كل مشروع يوسم مشغلًا حرفيًا؛ ووسام الإداد و</w:t>
      </w:r>
      <w:r>
        <w:rPr>
          <w:rFonts w:ascii="Consolas" w:cs="Consolas" w:hAnsi="Consolas"/>
          <w:b w:val="false"/>
          <w:bCs w:val="false"/>
          <w:color w:val="3D4A5C"/>
          <w:sz w:val="24"/>
          <w:szCs w:val="24"/>
        </w:rPr>
        <w:t xml:space="preserve">activityType: "custom_craft"</w:t>
      </w:r>
      <w:r>
        <w:rPr>
          <w:rFonts w:ascii="Arial" w:cs="Arial" w:hAnsi="Arial"/>
          <w:b w:val="false"/>
          <w:bCs w:val="false"/>
          <w:sz w:val="24"/>
          <w:szCs w:val="24"/>
          <w:rtl/>
        </w:rPr>
        <w:t xml:space="preserve"> مثبتان. </w:t>
      </w:r>
      <w:r>
        <w:rPr>
          <w:rFonts w:ascii="Arial" w:cs="Arial" w:hAnsi="Arial"/>
          <w:b/>
          <w:bCs/>
          <w:sz w:val="24"/>
          <w:szCs w:val="24"/>
          <w:rtl/>
        </w:rPr>
        <w:t xml:space="preserve">الدليل:</w:t>
      </w:r>
      <w:r>
        <w:rPr>
          <w:rFonts w:ascii="Arial" w:cs="Arial" w:hAnsi="Arial"/>
          <w:b w:val="false"/>
          <w:bCs w:val="false"/>
          <w:sz w:val="24"/>
          <w:szCs w:val="24"/>
          <w:rtl/>
        </w:rPr>
        <w:t xml:space="preserve"> ActivityProfile في </w:t>
      </w:r>
      <w:r>
        <w:rPr>
          <w:rFonts w:ascii="Consolas" w:cs="Consolas" w:hAnsi="Consolas"/>
          <w:b w:val="false"/>
          <w:bCs w:val="false"/>
          <w:color w:val="3D4A5C"/>
          <w:sz w:val="24"/>
          <w:szCs w:val="24"/>
        </w:rPr>
        <w:t xml:space="preserve">storage/local/types.ts</w:t>
      </w:r>
      <w:r>
        <w:rPr>
          <w:rFonts w:ascii="Arial" w:cs="Arial" w:hAnsi="Arial"/>
          <w:b w:val="false"/>
          <w:bCs w:val="false"/>
          <w:sz w:val="24"/>
          <w:szCs w:val="24"/>
          <w:rtl/>
        </w:rPr>
        <w:t xml:space="preserve">؛ وبطاقة أثر الإعداد. </w:t>
      </w:r>
      <w:r>
        <w:rPr>
          <w:rFonts w:ascii="Arial" w:cs="Arial" w:hAnsi="Arial"/>
          <w:b/>
          <w:bCs/>
          <w:sz w:val="24"/>
          <w:szCs w:val="24"/>
          <w:rtl/>
        </w:rPr>
        <w:t xml:space="preserve">التصنيف:</w:t>
      </w:r>
      <w:r>
        <w:rPr>
          <w:rFonts w:ascii="Arial" w:cs="Arial" w:hAnsi="Arial"/>
          <w:b w:val="false"/>
          <w:bCs w:val="false"/>
          <w:sz w:val="24"/>
          <w:szCs w:val="24"/>
          <w:rtl/>
        </w:rPr>
        <w:t xml:space="preserve"> مؤكد.</w:t>
      </w:r>
    </w:p>
    <w:p>
      <w:pPr>
        <w:bidi/>
        <w:spacing w:after="80" w:line="312"/>
        <w:ind w:right="240"/>
        <w:jc w:val="right"/>
      </w:pPr>
      <w:r>
        <w:rPr>
          <w:rFonts w:ascii="Arial" w:cs="Arial" w:hAnsi="Arial"/>
          <w:b w:val="false"/>
          <w:bCs w:val="false"/>
          <w:sz w:val="24"/>
          <w:szCs w:val="24"/>
          <w:rtl/>
        </w:rPr>
        <w:t xml:space="preserve">• </w:t>
      </w:r>
      <w:r>
        <w:rPr>
          <w:rFonts w:ascii="Arial" w:cs="Arial" w:hAnsi="Arial"/>
          <w:b/>
          <w:bCs/>
          <w:sz w:val="24"/>
          <w:szCs w:val="24"/>
          <w:rtl/>
        </w:rPr>
        <w:t xml:space="preserve">سيناريو المستخدم:</w:t>
      </w:r>
      <w:r>
        <w:rPr>
          <w:rFonts w:ascii="Arial" w:cs="Arial" w:hAnsi="Arial"/>
          <w:b w:val="false"/>
          <w:bCs w:val="false"/>
          <w:sz w:val="24"/>
          <w:szCs w:val="24"/>
          <w:rtl/>
        </w:rPr>
        <w:t xml:space="preserve"> صاحب طعام/خدمات يرى وسمًا خاطئًا في اليوم الأول. </w:t>
      </w:r>
      <w:r>
        <w:rPr>
          <w:rFonts w:ascii="Arial" w:cs="Arial" w:hAnsi="Arial"/>
          <w:b/>
          <w:bCs/>
          <w:sz w:val="24"/>
          <w:szCs w:val="24"/>
          <w:rtl/>
        </w:rPr>
        <w:t xml:space="preserve">موقع الرحلة:</w:t>
      </w:r>
      <w:r>
        <w:rPr>
          <w:rFonts w:ascii="Arial" w:cs="Arial" w:hAnsi="Arial"/>
          <w:b w:val="false"/>
          <w:bCs w:val="false"/>
          <w:sz w:val="24"/>
          <w:szCs w:val="24"/>
          <w:rtl/>
        </w:rPr>
        <w:t xml:space="preserve"> المرحلة 2. </w:t>
      </w:r>
      <w:r>
        <w:rPr>
          <w:rFonts w:ascii="Arial" w:cs="Arial" w:hAnsi="Arial"/>
          <w:b/>
          <w:bCs/>
          <w:sz w:val="24"/>
          <w:szCs w:val="24"/>
          <w:rtl/>
        </w:rPr>
        <w:t xml:space="preserve">التدفق الحالي:</w:t>
      </w:r>
      <w:r>
        <w:rPr>
          <w:rFonts w:ascii="Arial" w:cs="Arial" w:hAnsi="Arial"/>
          <w:b w:val="false"/>
          <w:bCs w:val="false"/>
          <w:sz w:val="24"/>
          <w:szCs w:val="24"/>
          <w:rtl/>
        </w:rPr>
        <w:t xml:space="preserve"> وسم مثبت. </w:t>
      </w:r>
      <w:r>
        <w:rPr>
          <w:rFonts w:ascii="Arial" w:cs="Arial" w:hAnsi="Arial"/>
          <w:b/>
          <w:bCs/>
          <w:sz w:val="24"/>
          <w:szCs w:val="24"/>
          <w:rtl/>
        </w:rPr>
        <w:t xml:space="preserve">المستهدف:</w:t>
      </w:r>
      <w:r>
        <w:rPr>
          <w:rFonts w:ascii="Arial" w:cs="Arial" w:hAnsi="Arial"/>
          <w:b w:val="false"/>
          <w:bCs w:val="false"/>
          <w:sz w:val="24"/>
          <w:szCs w:val="24"/>
          <w:rtl/>
        </w:rPr>
        <w:t xml:space="preserve"> وسم محايد «مشروعك» الآن وملات أنشطة لاحقًا (وفق الخطة المستقبلية).</w:t>
      </w:r>
    </w:p>
    <w:p>
      <w:pPr>
        <w:bidi/>
        <w:spacing w:after="80" w:line="312"/>
        <w:ind w:right="240"/>
        <w:jc w:val="right"/>
      </w:pPr>
      <w:r>
        <w:rPr>
          <w:rFonts w:ascii="Arial" w:cs="Arial" w:hAnsi="Arial"/>
          <w:b w:val="false"/>
          <w:bCs w:val="false"/>
          <w:sz w:val="24"/>
          <w:szCs w:val="24"/>
          <w:rtl/>
        </w:rPr>
        <w:t xml:space="preserve">• </w:t>
      </w:r>
      <w:r>
        <w:rPr>
          <w:rFonts w:ascii="Arial" w:cs="Arial" w:hAnsi="Arial"/>
          <w:b/>
          <w:bCs/>
          <w:sz w:val="24"/>
          <w:szCs w:val="24"/>
          <w:rtl/>
        </w:rPr>
        <w:t xml:space="preserve">سلوك البيانات:</w:t>
      </w:r>
      <w:r>
        <w:rPr>
          <w:rFonts w:ascii="Arial" w:cs="Arial" w:hAnsi="Arial"/>
          <w:b w:val="false"/>
          <w:bCs w:val="false"/>
          <w:sz w:val="24"/>
          <w:szCs w:val="24"/>
          <w:rtl/>
        </w:rPr>
        <w:t xml:space="preserve"> سلسلة واحدة (+ نموذج ملف اختياري لاحقًا). </w:t>
      </w:r>
      <w:r>
        <w:rPr>
          <w:rFonts w:ascii="Arial" w:cs="Arial" w:hAnsi="Arial"/>
          <w:b/>
          <w:bCs/>
          <w:sz w:val="24"/>
          <w:szCs w:val="24"/>
          <w:rtl/>
        </w:rPr>
        <w:t xml:space="preserve">الأثر المالي:</w:t>
      </w:r>
      <w:r>
        <w:rPr>
          <w:rFonts w:ascii="Arial" w:cs="Arial" w:hAnsi="Arial"/>
          <w:b w:val="false"/>
          <w:bCs w:val="false"/>
          <w:sz w:val="24"/>
          <w:szCs w:val="24"/>
          <w:rtl/>
        </w:rPr>
        <w:t xml:space="preserve"> لا شيء. </w:t>
      </w:r>
      <w:r>
        <w:rPr>
          <w:rFonts w:ascii="Arial" w:cs="Arial" w:hAnsi="Arial"/>
          <w:b/>
          <w:bCs/>
          <w:sz w:val="24"/>
          <w:szCs w:val="24"/>
          <w:rtl/>
        </w:rPr>
        <w:t xml:space="preserve">البدائل:</w:t>
      </w:r>
      <w:r>
        <w:rPr>
          <w:rFonts w:ascii="Arial" w:cs="Arial" w:hAnsi="Arial"/>
          <w:b w:val="false"/>
          <w:bCs w:val="false"/>
          <w:sz w:val="24"/>
          <w:szCs w:val="24"/>
          <w:rtl/>
        </w:rPr>
        <w:t xml:space="preserve"> الملفات الآن (مرفوض: كلفة تقطيع رأسي). </w:t>
      </w:r>
      <w:r>
        <w:rPr>
          <w:rFonts w:ascii="Arial" w:cs="Arial" w:hAnsi="Arial"/>
          <w:b/>
          <w:bCs/>
          <w:sz w:val="24"/>
          <w:szCs w:val="24"/>
          <w:rtl/>
        </w:rPr>
        <w:t xml:space="preserve">التوصية:</w:t>
      </w:r>
      <w:r>
        <w:rPr>
          <w:rFonts w:ascii="Arial" w:cs="Arial" w:hAnsi="Arial"/>
          <w:b w:val="false"/>
          <w:bCs w:val="false"/>
          <w:sz w:val="24"/>
          <w:szCs w:val="24"/>
          <w:rtl/>
        </w:rPr>
        <w:t xml:space="preserve"> وسم محايد في W3. </w:t>
      </w:r>
      <w:r>
        <w:rPr>
          <w:rFonts w:ascii="Arial" w:cs="Arial" w:hAnsi="Arial"/>
          <w:b/>
          <w:bCs/>
          <w:sz w:val="24"/>
          <w:szCs w:val="24"/>
          <w:rtl/>
        </w:rPr>
        <w:t xml:space="preserve">معايير القبول:</w:t>
      </w:r>
      <w:r>
        <w:rPr>
          <w:rFonts w:ascii="Arial" w:cs="Arial" w:hAnsi="Arial"/>
          <w:b w:val="false"/>
          <w:bCs w:val="false"/>
          <w:sz w:val="24"/>
          <w:szCs w:val="24"/>
          <w:rtl/>
        </w:rPr>
        <w:t xml:space="preserve"> الوسم لا يفترض قطاعًا.</w:t>
      </w:r>
    </w:p>
    <w:p>
      <w:pPr>
        <w:pStyle w:val="Heading2"/>
        <w:bidi/>
        <w:spacing w:after="120" w:before="260" w:line="312"/>
        <w:jc w:val="right"/>
      </w:pPr>
      <w:bookmarkStart w:id="100084" w:name="_Toc100084"/>
      <w:r>
        <w:rPr>
          <w:rFonts w:ascii="Arial" w:cs="Arial" w:hAnsi="Arial"/>
          <w:b/>
          <w:bCs/>
          <w:color w:val="162032"/>
          <w:sz w:val="28"/>
          <w:szCs w:val="28"/>
          <w:rtl/>
        </w:rPr>
        <w:t xml:space="preserve">13-3 مداخل مفتوحة ثانوية (مختصرة)</w:t>
      </w:r>
      <w:bookmarkEnd w:id="100084"/>
    </w:p>
    <w:p>
      <w:pPr>
        <w:keepNext/>
        <w:bidi/>
        <w:spacing w:after="80" w:before="160"/>
        <w:jc w:val="right"/>
      </w:pPr>
      <w:r>
        <w:rPr>
          <w:rFonts w:ascii="Arial" w:cs="Arial" w:hAnsi="Arial"/>
          <w:b/>
          <w:bCs/>
          <w:sz w:val="21"/>
          <w:szCs w:val="21"/>
          <w:rtl/>
        </w:rPr>
        <w:t xml:space="preserve">جدول 11 — المداخل الثانوية</w:t>
      </w:r>
    </w:p>
    <w:tbl>
      <w:tblPr>
        <w:bidiVisual/>
        <w:tblW w:type="pct" w:w="100%"/>
        <w:tblBorders>
          <w:top w:val="single" w:color="9AA6B2" w:sz="4"/>
          <w:left w:val="none"/>
          <w:bottom w:val="single" w:color="9AA6B2" w:sz="4"/>
          <w:right w:val="none"/>
          <w:insideH w:val="single" w:color="D5DBE1" w:sz="2"/>
          <w:insideV w:val="single" w:color="D5DBE1" w:sz="2"/>
        </w:tblBorders>
        <w:tblLayout w:type="fixed"/>
      </w:tblPr>
      <w:tblGrid>
        <w:gridCol w:w="100"/>
        <w:gridCol w:w="100"/>
        <w:gridCol w:w="100"/>
        <w:gridCol w:w="100"/>
        <w:gridCol w:w="100"/>
      </w:tblGrid>
      <w:tr>
        <w:trPr>
          <w:cantSplit/>
          <w:tblHeader/>
        </w:trPr>
        <w:tc>
          <w:tcPr>
            <w:tcW w:type="pct" w:w="8%"/>
            <w:shd w:fill="EEF2F6" w:val="clear"/>
            <w:tcMar>
              <w:top w:type="dxa" w:w="60"/>
              <w:left w:type="dxa" w:w="100"/>
              <w:bottom w:type="dxa" w:w="60"/>
              <w:right w:type="dxa" w:w="100"/>
            </w:tcMar>
          </w:tcPr>
          <w:p>
            <w:pPr>
              <w:bidi/>
              <w:spacing w:line="276"/>
              <w:jc w:val="right"/>
            </w:pPr>
            <w:r>
              <w:rPr>
                <w:rFonts w:ascii="Arial" w:cs="Arial" w:hAnsi="Arial"/>
                <w:b/>
                <w:bCs/>
                <w:color w:val="162032"/>
                <w:sz w:val="19"/>
                <w:szCs w:val="19"/>
                <w:rtl/>
              </w:rPr>
              <w:t xml:space="preserve">المعرّف</w:t>
            </w:r>
          </w:p>
        </w:tc>
        <w:tc>
          <w:tcPr>
            <w:tcW w:type="pct" w:w="38%"/>
            <w:shd w:fill="EEF2F6" w:val="clear"/>
            <w:tcMar>
              <w:top w:type="dxa" w:w="60"/>
              <w:left w:type="dxa" w:w="100"/>
              <w:bottom w:type="dxa" w:w="60"/>
              <w:right w:type="dxa" w:w="100"/>
            </w:tcMar>
          </w:tcPr>
          <w:p>
            <w:pPr>
              <w:bidi/>
              <w:spacing w:line="276"/>
              <w:jc w:val="right"/>
            </w:pPr>
            <w:r>
              <w:rPr>
                <w:rFonts w:ascii="Arial" w:cs="Arial" w:hAnsi="Arial"/>
                <w:b/>
                <w:bCs/>
                <w:color w:val="162032"/>
                <w:sz w:val="19"/>
                <w:szCs w:val="19"/>
                <w:rtl/>
              </w:rPr>
              <w:t xml:space="preserve">المشكلة (الدليل)</w:t>
            </w:r>
          </w:p>
        </w:tc>
        <w:tc>
          <w:tcPr>
            <w:tcW w:type="pct" w:w="12%"/>
            <w:shd w:fill="EEF2F6" w:val="clear"/>
            <w:tcMar>
              <w:top w:type="dxa" w:w="60"/>
              <w:left w:type="dxa" w:w="100"/>
              <w:bottom w:type="dxa" w:w="60"/>
              <w:right w:type="dxa" w:w="100"/>
            </w:tcMar>
          </w:tcPr>
          <w:p>
            <w:pPr>
              <w:bidi/>
              <w:spacing w:line="276"/>
              <w:jc w:val="right"/>
            </w:pPr>
            <w:r>
              <w:rPr>
                <w:rFonts w:ascii="Arial" w:cs="Arial" w:hAnsi="Arial"/>
                <w:b/>
                <w:bCs/>
                <w:color w:val="162032"/>
                <w:sz w:val="19"/>
                <w:szCs w:val="19"/>
                <w:rtl/>
              </w:rPr>
              <w:t xml:space="preserve">التصنيف</w:t>
            </w:r>
          </w:p>
        </w:tc>
        <w:tc>
          <w:tcPr>
            <w:tcW w:type="pct" w:w="32%"/>
            <w:shd w:fill="EEF2F6" w:val="clear"/>
            <w:tcMar>
              <w:top w:type="dxa" w:w="60"/>
              <w:left w:type="dxa" w:w="100"/>
              <w:bottom w:type="dxa" w:w="60"/>
              <w:right w:type="dxa" w:w="100"/>
            </w:tcMar>
          </w:tcPr>
          <w:p>
            <w:pPr>
              <w:bidi/>
              <w:spacing w:line="276"/>
              <w:jc w:val="right"/>
            </w:pPr>
            <w:r>
              <w:rPr>
                <w:rFonts w:ascii="Arial" w:cs="Arial" w:hAnsi="Arial"/>
                <w:b/>
                <w:bCs/>
                <w:color w:val="162032"/>
                <w:sz w:val="19"/>
                <w:szCs w:val="19"/>
                <w:rtl/>
              </w:rPr>
              <w:t xml:space="preserve">المستهدف</w:t>
            </w:r>
          </w:p>
        </w:tc>
        <w:tc>
          <w:tcPr>
            <w:tcW w:type="pct" w:w="10%"/>
            <w:shd w:fill="EEF2F6" w:val="clear"/>
            <w:tcMar>
              <w:top w:type="dxa" w:w="60"/>
              <w:left w:type="dxa" w:w="100"/>
              <w:bottom w:type="dxa" w:w="60"/>
              <w:right w:type="dxa" w:w="100"/>
            </w:tcMar>
          </w:tcPr>
          <w:p>
            <w:pPr>
              <w:bidi/>
              <w:spacing w:line="276"/>
              <w:jc w:val="right"/>
            </w:pPr>
            <w:r>
              <w:rPr>
                <w:rFonts w:ascii="Arial" w:cs="Arial" w:hAnsi="Arial"/>
                <w:b/>
                <w:bCs/>
                <w:color w:val="162032"/>
                <w:sz w:val="19"/>
                <w:szCs w:val="19"/>
                <w:rtl/>
              </w:rPr>
              <w:t xml:space="preserve">الأولوية</w:t>
            </w:r>
          </w:p>
        </w:tc>
      </w:tr>
      <w:tr>
        <w:trPr>
          <w:cantSplit/>
        </w:trPr>
        <w:tc>
          <w:tcPr>
            <w:tcW w:type="pct" w:w="8%"/>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U-002</w:t>
            </w:r>
          </w:p>
        </w:tc>
        <w:tc>
          <w:tcPr>
            <w:tcW w:type="pct" w:w="38%"/>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بطاقة الغياب تعرض ديونًا متأخرة وعمر النسخ فقط؛ بلا ملخص ما تغيّر</w:t>
            </w:r>
          </w:p>
        </w:tc>
        <w:tc>
          <w:tcPr>
            <w:tcW w:type="pct" w:w="12%"/>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مؤكد</w:t>
            </w:r>
          </w:p>
        </w:tc>
        <w:tc>
          <w:tcPr>
            <w:tcW w:type="pct" w:w="32%"/>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ملخص أعداد (مبيعات/مصاريف/طلبات منذ آخر نشاط)</w:t>
            </w:r>
          </w:p>
        </w:tc>
        <w:tc>
          <w:tcPr>
            <w:tcW w:type="pct" w:w="10%"/>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منخفضة</w:t>
            </w:r>
          </w:p>
        </w:tc>
      </w:tr>
      <w:tr>
        <w:trPr>
          <w:cantSplit/>
        </w:trPr>
        <w:tc>
          <w:tcPr>
            <w:tcW w:type="pct" w:w="8%"/>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U-003</w:t>
            </w:r>
          </w:p>
        </w:tc>
        <w:tc>
          <w:tcPr>
            <w:tcW w:type="pct" w:w="38%"/>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مسودة الإعداد (الاسم المكتوب) تضيع بالمقاطعة</w:t>
            </w:r>
          </w:p>
        </w:tc>
        <w:tc>
          <w:tcPr>
            <w:tcW w:type="pct" w:w="12%"/>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مؤكد</w:t>
            </w:r>
          </w:p>
        </w:tc>
        <w:tc>
          <w:tcPr>
            <w:tcW w:type="pct" w:w="32%"/>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حفظ المسودة على سطح تفضيل غير مالي</w:t>
            </w:r>
          </w:p>
        </w:tc>
        <w:tc>
          <w:tcPr>
            <w:tcW w:type="pct" w:w="10%"/>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منخفضة</w:t>
            </w:r>
          </w:p>
        </w:tc>
      </w:tr>
      <w:tr>
        <w:trPr>
          <w:cantSplit/>
        </w:trPr>
        <w:tc>
          <w:tcPr>
            <w:tcW w:type="pct" w:w="8%"/>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F-003</w:t>
            </w:r>
          </w:p>
        </w:tc>
        <w:tc>
          <w:tcPr>
            <w:tcW w:type="pct" w:w="38%"/>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منتقي </w:t>
            </w:r>
            <w:r>
              <w:rPr>
                <w:rFonts w:ascii="Consolas" w:cs="Consolas" w:hAnsi="Consolas"/>
                <w:b w:val="false"/>
                <w:bCs w:val="false"/>
                <w:color w:val="3D4A5C"/>
                <w:sz w:val="19"/>
                <w:szCs w:val="19"/>
              </w:rPr>
              <w:t xml:space="preserve">/orders/new</w:t>
            </w:r>
            <w:r>
              <w:rPr>
                <w:rFonts w:ascii="Arial" w:cs="Arial" w:hAnsi="Arial"/>
                <w:b w:val="false"/>
                <w:bCs w:val="false"/>
                <w:sz w:val="19"/>
                <w:szCs w:val="19"/>
                <w:rtl/>
              </w:rPr>
              <w:t xml:space="preserve"> يكرر نوايا FAB وهو نفسه عميق التصنيف</w:t>
            </w:r>
          </w:p>
        </w:tc>
        <w:tc>
          <w:tcPr>
            <w:tcW w:type="pct" w:w="12%"/>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مؤكد</w:t>
            </w:r>
          </w:p>
        </w:tc>
        <w:tc>
          <w:tcPr>
            <w:tcW w:type="pct" w:w="32%"/>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إحالة إلى مسار FAB أو إبقاؤه سطح رابط عميق</w:t>
            </w:r>
          </w:p>
        </w:tc>
        <w:tc>
          <w:tcPr>
            <w:tcW w:type="pct" w:w="10%"/>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منخفضة (قرار)</w:t>
            </w:r>
          </w:p>
        </w:tc>
      </w:tr>
      <w:tr>
        <w:trPr>
          <w:cantSplit/>
        </w:trPr>
        <w:tc>
          <w:tcPr>
            <w:tcW w:type="pct" w:w="8%"/>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D-003</w:t>
            </w:r>
          </w:p>
        </w:tc>
        <w:tc>
          <w:tcPr>
            <w:tcW w:type="pct" w:w="38%"/>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الدفتر للقراءة؛ والتحصيل يتطلب تحرير السجل المصدر</w:t>
            </w:r>
          </w:p>
        </w:tc>
        <w:tc>
          <w:tcPr>
            <w:tcW w:type="pct" w:w="12%"/>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مؤكد</w:t>
            </w:r>
          </w:p>
        </w:tc>
        <w:tc>
          <w:tcPr>
            <w:tcW w:type="pct" w:w="32%"/>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اختصارات تنقل لكل طرف إلى تدفق التحصيل الصحيح (بلا كتابات من الدفتر)</w:t>
            </w:r>
          </w:p>
        </w:tc>
        <w:tc>
          <w:tcPr>
            <w:tcW w:type="pct" w:w="10%"/>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منخفضة</w:t>
            </w:r>
          </w:p>
        </w:tc>
      </w:tr>
      <w:tr>
        <w:trPr>
          <w:cantSplit/>
        </w:trPr>
        <w:tc>
          <w:tcPr>
            <w:tcW w:type="pct" w:w="8%"/>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C-001</w:t>
            </w:r>
          </w:p>
        </w:tc>
        <w:tc>
          <w:tcPr>
            <w:tcW w:type="pct" w:w="38%"/>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مصروف الورقة يثبت معرفة «known» بلا سؤال</w:t>
            </w:r>
          </w:p>
        </w:tc>
        <w:tc>
          <w:tcPr>
            <w:tcW w:type="pct" w:w="12%"/>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مؤكد</w:t>
            </w:r>
          </w:p>
        </w:tc>
        <w:tc>
          <w:tcPr>
            <w:tcW w:type="pct" w:w="32%"/>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يُبقى؛ ويعاد النظر بالدليل الميداني</w:t>
            </w:r>
          </w:p>
        </w:tc>
        <w:tc>
          <w:tcPr>
            <w:tcW w:type="pct" w:w="10%"/>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منخفضة</w:t>
            </w:r>
          </w:p>
        </w:tc>
      </w:tr>
      <w:tr>
        <w:trPr>
          <w:cantSplit/>
        </w:trPr>
        <w:tc>
          <w:tcPr>
            <w:tcW w:type="pct" w:w="8%"/>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Q-003</w:t>
            </w:r>
          </w:p>
        </w:tc>
        <w:tc>
          <w:tcPr>
            <w:tcW w:type="pct" w:w="38%"/>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توست sonner مركّب بلا نداء toast()؛ وحالة «متوقف مؤقتًا» بلا منتج</w:t>
            </w:r>
          </w:p>
        </w:tc>
        <w:tc>
          <w:tcPr>
            <w:tcW w:type="pct" w:w="12%"/>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مؤكد</w:t>
            </w:r>
          </w:p>
        </w:tc>
        <w:tc>
          <w:tcPr>
            <w:tcW w:type="pct" w:w="32%"/>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إزالة التوست أو استخدامه للتأكيدات؛ وإعطاء الحالة منتجًا أو إزالتها</w:t>
            </w:r>
          </w:p>
        </w:tc>
        <w:tc>
          <w:tcPr>
            <w:tcW w:type="pct" w:w="10%"/>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منخفضة</w:t>
            </w:r>
          </w:p>
        </w:tc>
      </w:tr>
      <w:tr>
        <w:trPr>
          <w:cantSplit/>
        </w:trPr>
        <w:tc>
          <w:tcPr>
            <w:tcW w:type="pct" w:w="8%"/>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P-004</w:t>
            </w:r>
          </w:p>
        </w:tc>
        <w:tc>
          <w:tcPr>
            <w:tcW w:type="pct" w:w="38%"/>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لا viewport-fit=cover (safe-area خامل في التبويبات)؛ ولا أفقي؛ وسقف 640px للشاشات الكبيرة؛ ونص 12/13px غالب</w:t>
            </w:r>
          </w:p>
        </w:tc>
        <w:tc>
          <w:tcPr>
            <w:tcW w:type="pct" w:w="12%"/>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مؤكد</w:t>
            </w:r>
          </w:p>
        </w:tc>
        <w:tc>
          <w:tcPr>
            <w:tcW w:type="pct" w:w="32%"/>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إضافة viewport-fit=cover؛ وتعريف احتياطي أفقي؛ وتقييم خيار 14px للمتن</w:t>
            </w:r>
          </w:p>
        </w:tc>
        <w:tc>
          <w:tcPr>
            <w:tcW w:type="pct" w:w="10%"/>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منخفضة-متوسطة</w:t>
            </w:r>
          </w:p>
        </w:tc>
      </w:tr>
      <w:tr>
        <w:trPr>
          <w:cantSplit/>
        </w:trPr>
        <w:tc>
          <w:tcPr>
            <w:tcW w:type="pct" w:w="8%"/>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D-006</w:t>
            </w:r>
          </w:p>
        </w:tc>
        <w:tc>
          <w:tcPr>
            <w:tcW w:type="pct" w:w="38%"/>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صفوف وحدات الأدوات تثبّت available_not_enabled بغض النظر عن البيانات</w:t>
            </w:r>
          </w:p>
        </w:tc>
        <w:tc>
          <w:tcPr>
            <w:tcW w:type="pct" w:w="12%"/>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مؤكد</w:t>
            </w:r>
          </w:p>
        </w:tc>
        <w:tc>
          <w:tcPr>
            <w:tcW w:type="pct" w:w="32%"/>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حالات مشتقة من البيانات (صف الدفتر يعكس الاستخدام الفعلي)</w:t>
            </w:r>
          </w:p>
        </w:tc>
        <w:tc>
          <w:tcPr>
            <w:tcW w:type="pct" w:w="10%"/>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منخفضة</w:t>
            </w:r>
          </w:p>
        </w:tc>
      </w:tr>
      <w:tr>
        <w:trPr>
          <w:cantSplit/>
        </w:trPr>
        <w:tc>
          <w:tcPr>
            <w:tcW w:type="pct" w:w="8%"/>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U-005</w:t>
            </w:r>
          </w:p>
        </w:tc>
        <w:tc>
          <w:tcPr>
            <w:tcW w:type="pct" w:w="38%"/>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تفاصيل البيع تخفي الشريط وتفاصيل الطلب تبقيه</w:t>
            </w:r>
          </w:p>
        </w:tc>
        <w:tc>
          <w:tcPr>
            <w:tcW w:type="pct" w:w="12%"/>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مؤكد</w:t>
            </w:r>
          </w:p>
        </w:tc>
        <w:tc>
          <w:tcPr>
            <w:tcW w:type="pct" w:w="32%"/>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توحيد (كلاهما سطح)</w:t>
            </w:r>
          </w:p>
        </w:tc>
        <w:tc>
          <w:tcPr>
            <w:tcW w:type="pct" w:w="10%"/>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منخفضة</w:t>
            </w:r>
          </w:p>
        </w:tc>
      </w:tr>
      <w:tr>
        <w:trPr>
          <w:cantSplit/>
        </w:trPr>
        <w:tc>
          <w:tcPr>
            <w:tcW w:type="pct" w:w="8%"/>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H-001</w:t>
            </w:r>
          </w:p>
        </w:tc>
        <w:tc>
          <w:tcPr>
            <w:tcW w:type="pct" w:w="38%"/>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لا استيراد مخزون بأثر رجعي (إعلانات «غير مُدار» قبل التفعيل)</w:t>
            </w:r>
          </w:p>
        </w:tc>
        <w:tc>
          <w:tcPr>
            <w:tcW w:type="pct" w:w="12%"/>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مؤكد (قرار مالك مغلق)</w:t>
            </w:r>
          </w:p>
        </w:tc>
        <w:tc>
          <w:tcPr>
            <w:tcW w:type="pct" w:w="32%"/>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يبقى مغلقًا؛ لا يُفتح إلا بدليل ميداني</w:t>
            </w:r>
          </w:p>
        </w:tc>
        <w:tc>
          <w:tcPr>
            <w:tcW w:type="pct" w:w="10%"/>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مغلق</w:t>
            </w:r>
          </w:p>
        </w:tc>
      </w:tr>
    </w:tbl>
    <w:p>
      <w:pPr>
        <w:spacing w:after="120"/>
      </w:pPr>
    </w:p>
    <w:p>
      <w:pPr>
        <w:pBdr>
          <w:right w:val="single" w:color="8B7E5A" w:sz="12" w:space="8"/>
        </w:pBdr>
        <w:shd w:fill="F5F4EF" w:val="clear"/>
        <w:bidi/>
        <w:spacing w:after="160" w:before="120" w:line="312"/>
        <w:jc w:val="both"/>
      </w:pPr>
      <w:r>
        <w:rPr>
          <w:rFonts w:ascii="Arial" w:cs="Arial" w:hAnsi="Arial"/>
          <w:b/>
          <w:bCs/>
          <w:sz w:val="24"/>
          <w:szCs w:val="24"/>
          <w:rtl/>
        </w:rPr>
        <w:t xml:space="preserve">مسح BLOCKER عند f7c1430: لا شيء.</w:t>
      </w:r>
      <w:r>
        <w:rPr>
          <w:rFonts w:ascii="Arial" w:cs="Arial" w:hAnsi="Arial"/>
          <w:b w:val="false"/>
          <w:bCs w:val="false"/>
          <w:sz w:val="24"/>
          <w:szCs w:val="24"/>
          <w:rtl/>
        </w:rPr>
        <w:t xml:space="preserve"> كل البوابات خضراء عند دمج المرحلة الأولى (القسم 3-3)؛ والمرحلة الثانية لم تنفذ البوابات (تحليل فقط).</w:t>
      </w:r>
    </w:p>
    <w:p>
      <w:pPr>
        <w:pStyle w:val="Heading1"/>
        <w:bidi/>
        <w:spacing w:after="160" w:before="360" w:line="312"/>
        <w:jc w:val="right"/>
      </w:pPr>
      <w:bookmarkStart w:id="100085" w:name="_Toc100085"/>
      <w:r>
        <w:rPr>
          <w:rFonts w:ascii="Arial" w:cs="Arial" w:hAnsi="Arial"/>
          <w:b/>
          <w:bCs/>
          <w:color w:val="162032"/>
          <w:sz w:val="32"/>
          <w:szCs w:val="32"/>
          <w:rtl/>
        </w:rPr>
        <w:t xml:space="preserve">الفصل الرابع عشر — الحالة المستهدفة من الألف إلى الياء (تصميم مقترح)</w:t>
      </w:r>
      <w:bookmarkEnd w:id="100085"/>
    </w:p>
    <w:p>
      <w:pPr>
        <w:bidi/>
        <w:spacing w:after="120" w:line="312"/>
        <w:jc w:val="both"/>
      </w:pPr>
      <w:r>
        <w:rPr>
          <w:rFonts w:ascii="Arial" w:cs="Arial" w:hAnsi="Arial"/>
          <w:b w:val="false"/>
          <w:bCs w:val="false"/>
          <w:sz w:val="24"/>
          <w:szCs w:val="24"/>
          <w:rtl/>
        </w:rPr>
        <w:t xml:space="preserve">كل بند: المشكلة ← السلوك المقترح؛ والسلوك الحالي في الفصول الرابع إلى الثالث عشر.</w:t>
      </w:r>
    </w:p>
    <w:p>
      <w:pPr>
        <w:bidi/>
        <w:spacing w:after="80" w:line="312"/>
        <w:ind w:right="240"/>
        <w:jc w:val="right"/>
      </w:pPr>
      <w:r>
        <w:rPr>
          <w:rFonts w:ascii="Arial" w:cs="Arial" w:hAnsi="Arial"/>
          <w:b w:val="false"/>
          <w:bCs w:val="false"/>
          <w:sz w:val="24"/>
          <w:szCs w:val="24"/>
          <w:rtl/>
        </w:rPr>
        <w:t xml:space="preserve">• </w:t>
      </w:r>
      <w:r>
        <w:rPr>
          <w:rFonts w:ascii="Arial" w:cs="Arial" w:hAnsi="Arial"/>
          <w:b/>
          <w:bCs/>
          <w:sz w:val="24"/>
          <w:szCs w:val="24"/>
          <w:rtl/>
        </w:rPr>
        <w:t xml:space="preserve">أ. نموذج المنتج:</w:t>
      </w:r>
      <w:r>
        <w:rPr>
          <w:rFonts w:ascii="Arial" w:cs="Arial" w:hAnsi="Arial"/>
          <w:b w:val="false"/>
          <w:bCs w:val="false"/>
          <w:sz w:val="24"/>
          <w:szCs w:val="24"/>
          <w:rtl/>
        </w:rPr>
        <w:t xml:space="preserve"> رفيق محلي صادق للمال لمالك واحد؛ سحابي-الجاهزية لاحقًا. يبقى الموقع؛ وتكتمل الحلقات (التقدير ← مسودة؛ والمجهول ← موثق).</w:t>
      </w:r>
    </w:p>
    <w:p>
      <w:pPr>
        <w:bidi/>
        <w:spacing w:after="80" w:line="312"/>
        <w:ind w:right="240"/>
        <w:jc w:val="right"/>
      </w:pPr>
      <w:r>
        <w:rPr>
          <w:rFonts w:ascii="Arial" w:cs="Arial" w:hAnsi="Arial"/>
          <w:b w:val="false"/>
          <w:bCs w:val="false"/>
          <w:sz w:val="24"/>
          <w:szCs w:val="24"/>
          <w:rtl/>
        </w:rPr>
        <w:t xml:space="preserve">• </w:t>
      </w:r>
      <w:r>
        <w:rPr>
          <w:rFonts w:ascii="Arial" w:cs="Arial" w:hAnsi="Arial"/>
          <w:b/>
          <w:bCs/>
          <w:sz w:val="24"/>
          <w:szCs w:val="24"/>
          <w:rtl/>
        </w:rPr>
        <w:t xml:space="preserve">ب. نموذج المستخدم:</w:t>
      </w:r>
      <w:r>
        <w:rPr>
          <w:rFonts w:ascii="Arial" w:cs="Arial" w:hAnsi="Arial"/>
          <w:b w:val="false"/>
          <w:bCs w:val="false"/>
          <w:sz w:val="24"/>
          <w:szCs w:val="24"/>
          <w:rtl/>
        </w:rPr>
        <w:t xml:space="preserve"> مالك واحد بلا دخول؛ وخصوصية الجهاز المشترك عند قرار المالك فقط (D-09).</w:t>
      </w:r>
    </w:p>
    <w:p>
      <w:pPr>
        <w:bidi/>
        <w:spacing w:after="80" w:line="312"/>
        <w:ind w:right="240"/>
        <w:jc w:val="right"/>
      </w:pPr>
      <w:r>
        <w:rPr>
          <w:rFonts w:ascii="Arial" w:cs="Arial" w:hAnsi="Arial"/>
          <w:b w:val="false"/>
          <w:bCs w:val="false"/>
          <w:sz w:val="24"/>
          <w:szCs w:val="24"/>
          <w:rtl/>
        </w:rPr>
        <w:t xml:space="preserve">• </w:t>
      </w:r>
      <w:r>
        <w:rPr>
          <w:rFonts w:ascii="Arial" w:cs="Arial" w:hAnsi="Arial"/>
          <w:b/>
          <w:bCs/>
          <w:sz w:val="24"/>
          <w:szCs w:val="24"/>
          <w:rtl/>
        </w:rPr>
        <w:t xml:space="preserve">ج. الشخصيات:</w:t>
      </w:r>
      <w:r>
        <w:rPr>
          <w:rFonts w:ascii="Arial" w:cs="Arial" w:hAnsi="Arial"/>
          <w:b w:val="false"/>
          <w:bCs w:val="false"/>
          <w:sz w:val="24"/>
          <w:szCs w:val="24"/>
          <w:rtl/>
        </w:rPr>
        <w:t xml:space="preserve"> الثمانية مخدومون؛ وP3 (الاختيار) وP7 (إعادة الاستخدام) يغلقان بـD-05 وU-004؛ وP5 (المجهول) يغلق بـD-004.</w:t>
      </w:r>
    </w:p>
    <w:p>
      <w:pPr>
        <w:bidi/>
        <w:spacing w:after="80" w:line="312"/>
        <w:ind w:right="240"/>
        <w:jc w:val="right"/>
      </w:pPr>
      <w:r>
        <w:rPr>
          <w:rFonts w:ascii="Arial" w:cs="Arial" w:hAnsi="Arial"/>
          <w:b w:val="false"/>
          <w:bCs w:val="false"/>
          <w:sz w:val="24"/>
          <w:szCs w:val="24"/>
          <w:rtl/>
        </w:rPr>
        <w:t xml:space="preserve">• </w:t>
      </w:r>
      <w:r>
        <w:rPr>
          <w:rFonts w:ascii="Arial" w:cs="Arial" w:hAnsi="Arial"/>
          <w:b/>
          <w:bCs/>
          <w:sz w:val="24"/>
          <w:szCs w:val="24"/>
          <w:rtl/>
        </w:rPr>
        <w:t xml:space="preserve">د. الرحلة:</w:t>
      </w:r>
      <w:r>
        <w:rPr>
          <w:rFonts w:ascii="Arial" w:cs="Arial" w:hAnsi="Arial"/>
          <w:b w:val="false"/>
          <w:bCs w:val="false"/>
          <w:sz w:val="24"/>
          <w:szCs w:val="24"/>
          <w:rtl/>
        </w:rPr>
        <w:t xml:space="preserve"> تبقى 11 مرحلة؛ وتكتسب 5/7/10: فعل التكرار؛ وسطر نطاق الفترة؛ ومسارات تعديل التصحيحات + التاريخ الموحد.</w:t>
      </w:r>
    </w:p>
    <w:p>
      <w:pPr>
        <w:bidi/>
        <w:spacing w:after="80" w:line="312"/>
        <w:ind w:right="240"/>
        <w:jc w:val="right"/>
      </w:pPr>
      <w:r>
        <w:rPr>
          <w:rFonts w:ascii="Arial" w:cs="Arial" w:hAnsi="Arial"/>
          <w:b w:val="false"/>
          <w:bCs w:val="false"/>
          <w:sz w:val="24"/>
          <w:szCs w:val="24"/>
          <w:rtl/>
        </w:rPr>
        <w:t xml:space="preserve">• </w:t>
      </w:r>
      <w:r>
        <w:rPr>
          <w:rFonts w:ascii="Arial" w:cs="Arial" w:hAnsi="Arial"/>
          <w:b/>
          <w:bCs/>
          <w:sz w:val="24"/>
          <w:szCs w:val="24"/>
          <w:rtl/>
        </w:rPr>
        <w:t xml:space="preserve">هـ. التدفقات:</w:t>
      </w:r>
      <w:r>
        <w:rPr>
          <w:rFonts w:ascii="Arial" w:cs="Arial" w:hAnsi="Arial"/>
          <w:b w:val="false"/>
          <w:bCs w:val="false"/>
          <w:sz w:val="24"/>
          <w:szCs w:val="24"/>
          <w:rtl/>
        </w:rPr>
        <w:t xml:space="preserve"> FL-A يكتسب التكرار و(إن قُرر D-05) مقترحات المنتج؛ وFL-D مدخلًا ثانيًا؛ وFL-E جسر المسودة؛ وFL-F مسارات التعديل/الحذف/الاسترداد + طبقة التاريخ.</w:t>
      </w:r>
    </w:p>
    <w:p>
      <w:pPr>
        <w:bidi/>
        <w:spacing w:after="80" w:line="312"/>
        <w:ind w:right="240"/>
        <w:jc w:val="right"/>
      </w:pPr>
      <w:r>
        <w:rPr>
          <w:rFonts w:ascii="Arial" w:cs="Arial" w:hAnsi="Arial"/>
          <w:b w:val="false"/>
          <w:bCs w:val="false"/>
          <w:sz w:val="24"/>
          <w:szCs w:val="24"/>
          <w:rtl/>
        </w:rPr>
        <w:t xml:space="preserve">• </w:t>
      </w:r>
      <w:r>
        <w:rPr>
          <w:rFonts w:ascii="Arial" w:cs="Arial" w:hAnsi="Arial"/>
          <w:b/>
          <w:bCs/>
          <w:sz w:val="24"/>
          <w:szCs w:val="24"/>
          <w:rtl/>
        </w:rPr>
        <w:t xml:space="preserve">و. معمارية المعلومات:</w:t>
      </w:r>
      <w:r>
        <w:rPr>
          <w:rFonts w:ascii="Arial" w:cs="Arial" w:hAnsi="Arial"/>
          <w:b w:val="false"/>
          <w:bCs w:val="false"/>
          <w:sz w:val="24"/>
          <w:szCs w:val="24"/>
          <w:rtl/>
        </w:rPr>
        <w:t xml:space="preserve"> 4 مقاعد + FAB + ترس؛ ونيتا القراءة مرقيتان في صف حقيقة مالي؛ وحالات الأدوات مشتقة؛ وطبقة «السجل» داخل مالي.</w:t>
      </w:r>
    </w:p>
    <w:p>
      <w:pPr>
        <w:bidi/>
        <w:spacing w:after="80" w:line="312"/>
        <w:ind w:right="240"/>
        <w:jc w:val="right"/>
      </w:pPr>
      <w:r>
        <w:rPr>
          <w:rFonts w:ascii="Arial" w:cs="Arial" w:hAnsi="Arial"/>
          <w:b w:val="false"/>
          <w:bCs w:val="false"/>
          <w:sz w:val="24"/>
          <w:szCs w:val="24"/>
          <w:rtl/>
        </w:rPr>
        <w:t xml:space="preserve">• </w:t>
      </w:r>
      <w:r>
        <w:rPr>
          <w:rFonts w:ascii="Arial" w:cs="Arial" w:hAnsi="Arial"/>
          <w:b/>
          <w:bCs/>
          <w:sz w:val="24"/>
          <w:szCs w:val="24"/>
          <w:rtl/>
        </w:rPr>
        <w:t xml:space="preserve">ز. التنقل:</w:t>
      </w:r>
      <w:r>
        <w:rPr>
          <w:rFonts w:ascii="Arial" w:cs="Arial" w:hAnsi="Arial"/>
          <w:b w:val="false"/>
          <w:bCs w:val="false"/>
          <w:sz w:val="24"/>
          <w:szCs w:val="24"/>
          <w:rtl/>
        </w:rPr>
        <w:t xml:space="preserve"> إبقاء إخفاء الشريط في العميق ومع لوحة المفاتيح؛ وتوحيد معاملة التفاصيل؛ والمقعد الخامس يظل شاغرًا بانتظار D-07؛ وتوجيه /review يبقى.</w:t>
      </w:r>
    </w:p>
    <w:p>
      <w:pPr>
        <w:bidi/>
        <w:spacing w:after="80" w:line="312"/>
        <w:ind w:right="240"/>
        <w:jc w:val="right"/>
      </w:pPr>
      <w:r>
        <w:rPr>
          <w:rFonts w:ascii="Arial" w:cs="Arial" w:hAnsi="Arial"/>
          <w:b w:val="false"/>
          <w:bCs w:val="false"/>
          <w:sz w:val="24"/>
          <w:szCs w:val="24"/>
          <w:rtl/>
        </w:rPr>
        <w:t xml:space="preserve">• </w:t>
      </w:r>
      <w:r>
        <w:rPr>
          <w:rFonts w:ascii="Arial" w:cs="Arial" w:hAnsi="Arial"/>
          <w:b/>
          <w:bCs/>
          <w:sz w:val="24"/>
          <w:szCs w:val="24"/>
          <w:rtl/>
        </w:rPr>
        <w:t xml:space="preserve">ح. الشاشات:</w:t>
      </w:r>
      <w:r>
        <w:rPr>
          <w:rFonts w:ascii="Arial" w:cs="Arial" w:hAnsi="Arial"/>
          <w:b w:val="false"/>
          <w:bCs w:val="false"/>
          <w:sz w:val="24"/>
          <w:szCs w:val="24"/>
          <w:rtl/>
        </w:rPr>
        <w:t xml:space="preserve"> عقود الفصل التاسع؛ والفروق: بطاقة التفعيل (الرئيسية)، ترقية صف الحقيقة (مالي)، فعل إعادة الاستخدام (الأدوات)، طريق المجهول (المحافظ)، مسارات التعديل (طبقة الأحداث)، CTA التكرار (الوصل)، مقترحات المنتج (محرر البيع — D-05).</w:t>
      </w:r>
    </w:p>
    <w:p>
      <w:pPr>
        <w:bidi/>
        <w:spacing w:after="80" w:line="312"/>
        <w:ind w:right="240"/>
        <w:jc w:val="right"/>
      </w:pPr>
      <w:r>
        <w:rPr>
          <w:rFonts w:ascii="Arial" w:cs="Arial" w:hAnsi="Arial"/>
          <w:b w:val="false"/>
          <w:bCs w:val="false"/>
          <w:sz w:val="24"/>
          <w:szCs w:val="24"/>
          <w:rtl/>
        </w:rPr>
        <w:t xml:space="preserve">• </w:t>
      </w:r>
      <w:r>
        <w:rPr>
          <w:rFonts w:ascii="Arial" w:cs="Arial" w:hAnsi="Arial"/>
          <w:b/>
          <w:bCs/>
          <w:sz w:val="24"/>
          <w:szCs w:val="24"/>
          <w:rtl/>
        </w:rPr>
        <w:t xml:space="preserve">ط. النماذج:</w:t>
      </w:r>
      <w:r>
        <w:rPr>
          <w:rFonts w:ascii="Arial" w:cs="Arial" w:hAnsi="Arial"/>
          <w:b w:val="false"/>
          <w:bCs w:val="false"/>
          <w:sz w:val="24"/>
          <w:szCs w:val="24"/>
          <w:rtl/>
        </w:rPr>
        <w:t xml:space="preserve"> فروق القسم 9-5 قائمة.</w:t>
      </w:r>
    </w:p>
    <w:p>
      <w:pPr>
        <w:bidi/>
        <w:spacing w:after="80" w:line="312"/>
        <w:ind w:right="240"/>
        <w:jc w:val="right"/>
      </w:pPr>
      <w:r>
        <w:rPr>
          <w:rFonts w:ascii="Arial" w:cs="Arial" w:hAnsi="Arial"/>
          <w:b w:val="false"/>
          <w:bCs w:val="false"/>
          <w:sz w:val="24"/>
          <w:szCs w:val="24"/>
          <w:rtl/>
        </w:rPr>
        <w:t xml:space="preserve">• </w:t>
      </w:r>
      <w:r>
        <w:rPr>
          <w:rFonts w:ascii="Arial" w:cs="Arial" w:hAnsi="Arial"/>
          <w:b/>
          <w:bCs/>
          <w:sz w:val="24"/>
          <w:szCs w:val="24"/>
          <w:rtl/>
        </w:rPr>
        <w:t xml:space="preserve">ي. الكثافة:</w:t>
      </w:r>
      <w:r>
        <w:rPr>
          <w:rFonts w:ascii="Arial" w:cs="Arial" w:hAnsi="Arial"/>
          <w:b w:val="false"/>
          <w:bCs w:val="false"/>
          <w:sz w:val="24"/>
          <w:szCs w:val="24"/>
          <w:rtl/>
        </w:rPr>
        <w:t xml:space="preserve"> السياسة دون تغيير (ratchets سكونية على مستوى الشاشة؛ واستبعاد لحظة الفعل)؛ وتقليم فوق-الطية في مالي إلى ~60؛ وكل رفعة = سجل قرار.</w:t>
      </w:r>
    </w:p>
    <w:p>
      <w:pPr>
        <w:bidi/>
        <w:spacing w:after="80" w:line="312"/>
        <w:ind w:right="240"/>
        <w:jc w:val="right"/>
      </w:pPr>
      <w:r>
        <w:rPr>
          <w:rFonts w:ascii="Arial" w:cs="Arial" w:hAnsi="Arial"/>
          <w:b w:val="false"/>
          <w:bCs w:val="false"/>
          <w:sz w:val="24"/>
          <w:szCs w:val="24"/>
          <w:rtl/>
        </w:rPr>
        <w:t xml:space="preserve">• </w:t>
      </w:r>
      <w:r>
        <w:rPr>
          <w:rFonts w:ascii="Arial" w:cs="Arial" w:hAnsi="Arial"/>
          <w:b/>
          <w:bCs/>
          <w:sz w:val="24"/>
          <w:szCs w:val="24"/>
          <w:rtl/>
        </w:rPr>
        <w:t xml:space="preserve">ك. الحالات:</w:t>
      </w:r>
      <w:r>
        <w:rPr>
          <w:rFonts w:ascii="Arial" w:cs="Arial" w:hAnsi="Arial"/>
          <w:b w:val="false"/>
          <w:bCs w:val="false"/>
          <w:sz w:val="24"/>
          <w:szCs w:val="24"/>
          <w:rtl/>
        </w:rPr>
        <w:t xml:space="preserve"> المصفوفة دون تغيير (معروف أو مجهول أو needs_review في كل مكان)؛ و«متوقف مؤقتًا» يكتسب منتجًا أو يُزال؛ والمجهول الافتتاحي يكتسب طريقه.</w:t>
      </w:r>
    </w:p>
    <w:p>
      <w:pPr>
        <w:bidi/>
        <w:spacing w:after="80" w:line="312"/>
        <w:ind w:right="240"/>
        <w:jc w:val="right"/>
      </w:pPr>
      <w:r>
        <w:rPr>
          <w:rFonts w:ascii="Arial" w:cs="Arial" w:hAnsi="Arial"/>
          <w:b w:val="false"/>
          <w:bCs w:val="false"/>
          <w:sz w:val="24"/>
          <w:szCs w:val="24"/>
          <w:rtl/>
        </w:rPr>
        <w:t xml:space="preserve">• </w:t>
      </w:r>
      <w:r>
        <w:rPr>
          <w:rFonts w:ascii="Arial" w:cs="Arial" w:hAnsi="Arial"/>
          <w:b/>
          <w:bCs/>
          <w:sz w:val="24"/>
          <w:szCs w:val="24"/>
          <w:rtl/>
        </w:rPr>
        <w:t xml:space="preserve">ل. التهيئة:</w:t>
      </w:r>
      <w:r>
        <w:rPr>
          <w:rFonts w:ascii="Arial" w:cs="Arial" w:hAnsi="Arial"/>
          <w:b w:val="false"/>
          <w:bCs w:val="false"/>
          <w:sz w:val="24"/>
          <w:szCs w:val="24"/>
          <w:rtl/>
        </w:rPr>
        <w:t xml:space="preserve"> المرحلة (أ) المُصلحة (تبقى)؛ والمرحلة (ب) = الأساس بخيارات استخدمه الآن/قد أحتاجه لاحقًا/لا أحتاجه mapped على حالات الوحدات؛ وحفظ المسودة؛ وبطاقة التفعيل بعد الإعداد.</w:t>
      </w:r>
    </w:p>
    <w:p>
      <w:pPr>
        <w:bidi/>
        <w:spacing w:after="80" w:line="312"/>
        <w:ind w:right="240"/>
        <w:jc w:val="right"/>
      </w:pPr>
      <w:r>
        <w:rPr>
          <w:rFonts w:ascii="Arial" w:cs="Arial" w:hAnsi="Arial"/>
          <w:b w:val="false"/>
          <w:bCs w:val="false"/>
          <w:sz w:val="24"/>
          <w:szCs w:val="24"/>
          <w:rtl/>
        </w:rPr>
        <w:t xml:space="preserve">• </w:t>
      </w:r>
      <w:r>
        <w:rPr>
          <w:rFonts w:ascii="Arial" w:cs="Arial" w:hAnsi="Arial"/>
          <w:b/>
          <w:bCs/>
          <w:sz w:val="24"/>
          <w:szCs w:val="24"/>
          <w:rtl/>
        </w:rPr>
        <w:t xml:space="preserve">م. النواة المالية:</w:t>
      </w:r>
      <w:r>
        <w:rPr>
          <w:rFonts w:ascii="Arial" w:cs="Arial" w:hAnsi="Arial"/>
          <w:b w:val="false"/>
          <w:bCs w:val="false"/>
          <w:sz w:val="24"/>
          <w:szCs w:val="24"/>
          <w:rtl/>
        </w:rPr>
        <w:t xml:space="preserve"> الأنواع الثمانية وDELTA_TABLE يبقيان السلطة الوحيدة؛ ويضاف حارس F-006؛ وتُقرر سياسة F-005 وتوثق في سطر نطاق طبقة الفترة.</w:t>
      </w:r>
    </w:p>
    <w:p>
      <w:pPr>
        <w:bidi/>
        <w:spacing w:after="80" w:line="312"/>
        <w:ind w:right="240"/>
        <w:jc w:val="right"/>
      </w:pPr>
      <w:r>
        <w:rPr>
          <w:rFonts w:ascii="Arial" w:cs="Arial" w:hAnsi="Arial"/>
          <w:b w:val="false"/>
          <w:bCs w:val="false"/>
          <w:sz w:val="24"/>
          <w:szCs w:val="24"/>
          <w:rtl/>
        </w:rPr>
        <w:t xml:space="preserve">• </w:t>
      </w:r>
      <w:r>
        <w:rPr>
          <w:rFonts w:ascii="Arial" w:cs="Arial" w:hAnsi="Arial"/>
          <w:b/>
          <w:bCs/>
          <w:sz w:val="24"/>
          <w:szCs w:val="24"/>
          <w:rtl/>
        </w:rPr>
        <w:t xml:space="preserve">ن. الوحدات الاختيارية:</w:t>
      </w:r>
      <w:r>
        <w:rPr>
          <w:rFonts w:ascii="Arial" w:cs="Arial" w:hAnsi="Arial"/>
          <w:b w:val="false"/>
          <w:bCs w:val="false"/>
          <w:sz w:val="24"/>
          <w:szCs w:val="24"/>
          <w:rtl/>
        </w:rPr>
        <w:t xml:space="preserve"> المجموعة نفسها؛ وحالات مشتقة؛ ولا إلزام أبدًا.</w:t>
      </w:r>
    </w:p>
    <w:p>
      <w:pPr>
        <w:bidi/>
        <w:spacing w:after="80" w:line="312"/>
        <w:ind w:right="240"/>
        <w:jc w:val="right"/>
      </w:pPr>
      <w:r>
        <w:rPr>
          <w:rFonts w:ascii="Arial" w:cs="Arial" w:hAnsi="Arial"/>
          <w:b w:val="false"/>
          <w:bCs w:val="false"/>
          <w:sz w:val="24"/>
          <w:szCs w:val="24"/>
          <w:rtl/>
        </w:rPr>
        <w:t xml:space="preserve">• </w:t>
      </w:r>
      <w:r>
        <w:rPr>
          <w:rFonts w:ascii="Arial" w:cs="Arial" w:hAnsi="Arial"/>
          <w:b/>
          <w:bCs/>
          <w:sz w:val="24"/>
          <w:szCs w:val="24"/>
          <w:rtl/>
        </w:rPr>
        <w:t xml:space="preserve">س. أدواتي:</w:t>
      </w:r>
      <w:r>
        <w:rPr>
          <w:rFonts w:ascii="Arial" w:cs="Arial" w:hAnsi="Arial"/>
          <w:b w:val="false"/>
          <w:bCs w:val="false"/>
          <w:sz w:val="24"/>
          <w:szCs w:val="24"/>
          <w:rtl/>
        </w:rPr>
        <w:t xml:space="preserve"> الاستقلالية دون تغيير؛ والتقديرات المحفوظة تكتسب جسر بدء المسودة (غير مالي، والتقدير غير قابل للتغيير).</w:t>
      </w:r>
    </w:p>
    <w:p>
      <w:pPr>
        <w:bidi/>
        <w:spacing w:after="80" w:line="312"/>
        <w:ind w:right="240"/>
        <w:jc w:val="right"/>
      </w:pPr>
      <w:r>
        <w:rPr>
          <w:rFonts w:ascii="Arial" w:cs="Arial" w:hAnsi="Arial"/>
          <w:b w:val="false"/>
          <w:bCs w:val="false"/>
          <w:sz w:val="24"/>
          <w:szCs w:val="24"/>
          <w:rtl/>
        </w:rPr>
        <w:t xml:space="preserve">• </w:t>
      </w:r>
      <w:r>
        <w:rPr>
          <w:rFonts w:ascii="Arial" w:cs="Arial" w:hAnsi="Arial"/>
          <w:b/>
          <w:bCs/>
          <w:sz w:val="24"/>
          <w:szCs w:val="24"/>
          <w:rtl/>
        </w:rPr>
        <w:t xml:space="preserve">ع. حاسبة التكلفة:</w:t>
      </w:r>
      <w:r>
        <w:rPr>
          <w:rFonts w:ascii="Arial" w:cs="Arial" w:hAnsi="Arial"/>
          <w:b w:val="false"/>
          <w:bCs w:val="false"/>
          <w:sz w:val="24"/>
          <w:szCs w:val="24"/>
          <w:rtl/>
        </w:rPr>
        <w:t xml:space="preserve"> دون تغيير؛ ومستقبل اختياري: تعبئة المسودة من التقدير كمقترحات فقط.</w:t>
      </w:r>
    </w:p>
    <w:p>
      <w:pPr>
        <w:bidi/>
        <w:spacing w:after="80" w:line="312"/>
        <w:ind w:right="240"/>
        <w:jc w:val="right"/>
      </w:pPr>
      <w:r>
        <w:rPr>
          <w:rFonts w:ascii="Arial" w:cs="Arial" w:hAnsi="Arial"/>
          <w:b w:val="false"/>
          <w:bCs w:val="false"/>
          <w:sz w:val="24"/>
          <w:szCs w:val="24"/>
          <w:rtl/>
        </w:rPr>
        <w:t xml:space="preserve">• </w:t>
      </w:r>
      <w:r>
        <w:rPr>
          <w:rFonts w:ascii="Arial" w:cs="Arial" w:hAnsi="Arial"/>
          <w:b/>
          <w:bCs/>
          <w:sz w:val="24"/>
          <w:szCs w:val="24"/>
          <w:rtl/>
        </w:rPr>
        <w:t xml:space="preserve">ف. المنتجات:</w:t>
      </w:r>
      <w:r>
        <w:rPr>
          <w:rFonts w:ascii="Arial" w:cs="Arial" w:hAnsi="Arial"/>
          <w:b w:val="false"/>
          <w:bCs w:val="false"/>
          <w:sz w:val="24"/>
          <w:szCs w:val="24"/>
          <w:rtl/>
        </w:rPr>
        <w:t xml:space="preserve"> مرجعي فقط </w:t>
      </w:r>
      <w:r>
        <w:rPr>
          <w:rFonts w:ascii="Arial" w:cs="Arial" w:hAnsi="Arial"/>
          <w:b/>
          <w:bCs/>
          <w:sz w:val="24"/>
          <w:szCs w:val="24"/>
          <w:rtl/>
        </w:rPr>
        <w:t xml:space="preserve">أو</w:t>
      </w:r>
      <w:r>
        <w:rPr>
          <w:rFonts w:ascii="Arial" w:cs="Arial" w:hAnsi="Arial"/>
          <w:b w:val="false"/>
          <w:bCs w:val="false"/>
          <w:sz w:val="24"/>
          <w:szCs w:val="24"/>
          <w:rtl/>
        </w:rPr>
        <w:t xml:space="preserve"> الخيار أ (D-05) — لا مبالغ صامتة أبدًا؛ والسعر الفعلي معتمد دائمًا؛ والتاريخ غير قابل للتغيير بالبناء.</w:t>
      </w:r>
    </w:p>
    <w:p>
      <w:pPr>
        <w:bidi/>
        <w:spacing w:after="80" w:line="312"/>
        <w:ind w:right="240"/>
        <w:jc w:val="right"/>
      </w:pPr>
      <w:r>
        <w:rPr>
          <w:rFonts w:ascii="Arial" w:cs="Arial" w:hAnsi="Arial"/>
          <w:b w:val="false"/>
          <w:bCs w:val="false"/>
          <w:sz w:val="24"/>
          <w:szCs w:val="24"/>
          <w:rtl/>
        </w:rPr>
        <w:t xml:space="preserve">• </w:t>
      </w:r>
      <w:r>
        <w:rPr>
          <w:rFonts w:ascii="Arial" w:cs="Arial" w:hAnsi="Arial"/>
          <w:b/>
          <w:bCs/>
          <w:sz w:val="24"/>
          <w:szCs w:val="24"/>
          <w:rtl/>
        </w:rPr>
        <w:t xml:space="preserve">ص. المبيعات:</w:t>
      </w:r>
      <w:r>
        <w:rPr>
          <w:rFonts w:ascii="Arial" w:cs="Arial" w:hAnsi="Arial"/>
          <w:b w:val="false"/>
          <w:bCs w:val="false"/>
          <w:sz w:val="24"/>
          <w:szCs w:val="24"/>
          <w:rtl/>
        </w:rPr>
        <w:t xml:space="preserve"> الورقة السريعة تكسب (إن قُرر D-05) صف منتجات و(المستهدف) كمية؛ والمحرر الكامل مقترحات؛ وX-06 يبقى؛ والزبون هيكلي (منجز).</w:t>
      </w:r>
    </w:p>
    <w:p>
      <w:pPr>
        <w:bidi/>
        <w:spacing w:after="80" w:line="312"/>
        <w:ind w:right="240"/>
        <w:jc w:val="right"/>
      </w:pPr>
      <w:r>
        <w:rPr>
          <w:rFonts w:ascii="Arial" w:cs="Arial" w:hAnsi="Arial"/>
          <w:b w:val="false"/>
          <w:bCs w:val="false"/>
          <w:sz w:val="24"/>
          <w:szCs w:val="24"/>
          <w:rtl/>
        </w:rPr>
        <w:t xml:space="preserve">• </w:t>
      </w:r>
      <w:r>
        <w:rPr>
          <w:rFonts w:ascii="Arial" w:cs="Arial" w:hAnsi="Arial"/>
          <w:b/>
          <w:bCs/>
          <w:sz w:val="24"/>
          <w:szCs w:val="24"/>
          <w:rtl/>
        </w:rPr>
        <w:t xml:space="preserve">ق. المخزون:</w:t>
      </w:r>
      <w:r>
        <w:rPr>
          <w:rFonts w:ascii="Arial" w:cs="Arial" w:hAnsi="Arial"/>
          <w:b w:val="false"/>
          <w:bCs w:val="false"/>
          <w:sz w:val="24"/>
          <w:szCs w:val="24"/>
          <w:rtl/>
        </w:rPr>
        <w:t xml:space="preserve"> تفعيل مؤرخ واستهلاك موثق وحركات إضافية؛ وخصم البيع يبقى خارجًا (قرار مغلق؛ والخيار ب مرفوض).</w:t>
      </w:r>
    </w:p>
    <w:p>
      <w:pPr>
        <w:bidi/>
        <w:spacing w:after="80" w:line="312"/>
        <w:ind w:right="240"/>
        <w:jc w:val="right"/>
      </w:pPr>
      <w:r>
        <w:rPr>
          <w:rFonts w:ascii="Arial" w:cs="Arial" w:hAnsi="Arial"/>
          <w:b w:val="false"/>
          <w:bCs w:val="false"/>
          <w:sz w:val="24"/>
          <w:szCs w:val="24"/>
          <w:rtl/>
        </w:rPr>
        <w:t xml:space="preserve">• </w:t>
      </w:r>
      <w:r>
        <w:rPr>
          <w:rFonts w:ascii="Arial" w:cs="Arial" w:hAnsi="Arial"/>
          <w:b/>
          <w:bCs/>
          <w:sz w:val="24"/>
          <w:szCs w:val="24"/>
          <w:rtl/>
        </w:rPr>
        <w:t xml:space="preserve">ر. الكاش:</w:t>
      </w:r>
      <w:r>
        <w:rPr>
          <w:rFonts w:ascii="Arial" w:cs="Arial" w:hAnsi="Arial"/>
          <w:b w:val="false"/>
          <w:bCs w:val="false"/>
          <w:sz w:val="24"/>
          <w:szCs w:val="24"/>
          <w:rtl/>
        </w:rPr>
        <w:t xml:space="preserve"> نموذج المسجل/المحافظ/غير الموزع دون تغيير؛ ونصوص العد صادقة (منجز)؛ والعد يكتسب مدخلًا ثانيًا + إيقاعًا أسبوعيًا اختياريًا (D-11).</w:t>
      </w:r>
    </w:p>
    <w:p>
      <w:pPr>
        <w:bidi/>
        <w:spacing w:after="80" w:line="312"/>
        <w:ind w:right="240"/>
        <w:jc w:val="right"/>
      </w:pPr>
      <w:r>
        <w:rPr>
          <w:rFonts w:ascii="Arial" w:cs="Arial" w:hAnsi="Arial"/>
          <w:b w:val="false"/>
          <w:bCs w:val="false"/>
          <w:sz w:val="24"/>
          <w:szCs w:val="24"/>
          <w:rtl/>
        </w:rPr>
        <w:t xml:space="preserve">• </w:t>
      </w:r>
      <w:r>
        <w:rPr>
          <w:rFonts w:ascii="Arial" w:cs="Arial" w:hAnsi="Arial"/>
          <w:b/>
          <w:bCs/>
          <w:sz w:val="24"/>
          <w:szCs w:val="24"/>
          <w:rtl/>
        </w:rPr>
        <w:t xml:space="preserve">ش. المحافظ:</w:t>
      </w:r>
      <w:r>
        <w:rPr>
          <w:rFonts w:ascii="Arial" w:cs="Arial" w:hAnsi="Arial"/>
          <w:b w:val="false"/>
          <w:bCs w:val="false"/>
          <w:sz w:val="24"/>
          <w:szCs w:val="24"/>
          <w:rtl/>
        </w:rPr>
        <w:t xml:space="preserve"> الأنواع والافتتاحات والتحويلات والضبط دون تغيير؛ والمجهولة تكسب طريق الموثق-لاحقًا (PA-007 ظاهرًا).</w:t>
      </w:r>
    </w:p>
    <w:p>
      <w:pPr>
        <w:bidi/>
        <w:spacing w:after="80" w:line="312"/>
        <w:ind w:right="240"/>
        <w:jc w:val="right"/>
      </w:pPr>
      <w:r>
        <w:rPr>
          <w:rFonts w:ascii="Arial" w:cs="Arial" w:hAnsi="Arial"/>
          <w:b w:val="false"/>
          <w:bCs w:val="false"/>
          <w:sz w:val="24"/>
          <w:szCs w:val="24"/>
          <w:rtl/>
        </w:rPr>
        <w:t xml:space="preserve">• </w:t>
      </w:r>
      <w:r>
        <w:rPr>
          <w:rFonts w:ascii="Arial" w:cs="Arial" w:hAnsi="Arial"/>
          <w:b/>
          <w:bCs/>
          <w:sz w:val="24"/>
          <w:szCs w:val="24"/>
          <w:rtl/>
        </w:rPr>
        <w:t xml:space="preserve">ت. الأمانات:</w:t>
      </w:r>
      <w:r>
        <w:rPr>
          <w:rFonts w:ascii="Arial" w:cs="Arial" w:hAnsi="Arial"/>
          <w:b w:val="false"/>
          <w:bCs w:val="false"/>
          <w:sz w:val="24"/>
          <w:szCs w:val="24"/>
          <w:rtl/>
        </w:rPr>
        <w:t xml:space="preserve"> الدلالات دون تغيير؛ والتسليم محروس (F-006).</w:t>
      </w:r>
    </w:p>
    <w:p>
      <w:pPr>
        <w:bidi/>
        <w:spacing w:after="80" w:line="312"/>
        <w:ind w:right="240"/>
        <w:jc w:val="right"/>
      </w:pPr>
      <w:r>
        <w:rPr>
          <w:rFonts w:ascii="Arial" w:cs="Arial" w:hAnsi="Arial"/>
          <w:b w:val="false"/>
          <w:bCs w:val="false"/>
          <w:sz w:val="24"/>
          <w:szCs w:val="24"/>
          <w:rtl/>
        </w:rPr>
        <w:t xml:space="preserve">• </w:t>
      </w:r>
      <w:r>
        <w:rPr>
          <w:rFonts w:ascii="Arial" w:cs="Arial" w:hAnsi="Arial"/>
          <w:b/>
          <w:bCs/>
          <w:sz w:val="24"/>
          <w:szCs w:val="24"/>
          <w:rtl/>
        </w:rPr>
        <w:t xml:space="preserve">ث. التحرير والحذف:</w:t>
      </w:r>
      <w:r>
        <w:rPr>
          <w:rFonts w:ascii="Arial" w:cs="Arial" w:hAnsi="Arial"/>
          <w:b w:val="false"/>
          <w:bCs w:val="false"/>
          <w:sz w:val="24"/>
          <w:szCs w:val="24"/>
          <w:rtl/>
        </w:rPr>
        <w:t xml:space="preserve"> تراجع+بديل ذري وحذف موثق واسترداد — تُضاف أسطحها (D-005)؛ وتراجعات المستوى الواحد تبقى.</w:t>
      </w:r>
    </w:p>
    <w:p>
      <w:pPr>
        <w:bidi/>
        <w:spacing w:after="80" w:line="312"/>
        <w:ind w:right="240"/>
        <w:jc w:val="right"/>
      </w:pPr>
      <w:r>
        <w:rPr>
          <w:rFonts w:ascii="Arial" w:cs="Arial" w:hAnsi="Arial"/>
          <w:b w:val="false"/>
          <w:bCs w:val="false"/>
          <w:sz w:val="24"/>
          <w:szCs w:val="24"/>
          <w:rtl/>
        </w:rPr>
        <w:t xml:space="preserve">• </w:t>
      </w:r>
      <w:r>
        <w:rPr>
          <w:rFonts w:ascii="Arial" w:cs="Arial" w:hAnsi="Arial"/>
          <w:b/>
          <w:bCs/>
          <w:sz w:val="24"/>
          <w:szCs w:val="24"/>
          <w:rtl/>
        </w:rPr>
        <w:t xml:space="preserve">خ. رصيد الافتتاح:</w:t>
      </w:r>
      <w:r>
        <w:rPr>
          <w:rFonts w:ascii="Arial" w:cs="Arial" w:hAnsi="Arial"/>
          <w:b w:val="false"/>
          <w:bCs w:val="false"/>
          <w:sz w:val="24"/>
          <w:szCs w:val="24"/>
          <w:rtl/>
        </w:rPr>
        <w:t xml:space="preserve"> صدق معروف/مجهول/صفر دون تغيير؛ وطريق الإعلان اللاحق يكمل الوعد (D-004).</w:t>
      </w:r>
    </w:p>
    <w:p>
      <w:pPr>
        <w:bidi/>
        <w:spacing w:after="80" w:line="312"/>
        <w:ind w:right="240"/>
        <w:jc w:val="right"/>
      </w:pPr>
      <w:r>
        <w:rPr>
          <w:rFonts w:ascii="Arial" w:cs="Arial" w:hAnsi="Arial"/>
          <w:b w:val="false"/>
          <w:bCs w:val="false"/>
          <w:sz w:val="24"/>
          <w:szCs w:val="24"/>
          <w:rtl/>
        </w:rPr>
        <w:t xml:space="preserve">• </w:t>
      </w:r>
      <w:r>
        <w:rPr>
          <w:rFonts w:ascii="Arial" w:cs="Arial" w:hAnsi="Arial"/>
          <w:b/>
          <w:bCs/>
          <w:sz w:val="24"/>
          <w:szCs w:val="24"/>
          <w:rtl/>
        </w:rPr>
        <w:t xml:space="preserve">ض. حماية التاريخ:</w:t>
      </w:r>
      <w:r>
        <w:rPr>
          <w:rFonts w:ascii="Arial" w:cs="Arial" w:hAnsi="Arial"/>
          <w:b w:val="false"/>
          <w:bCs w:val="false"/>
          <w:sz w:val="24"/>
          <w:szCs w:val="24"/>
          <w:rtl/>
        </w:rPr>
        <w:t xml:space="preserve"> إضافية فقط وإفصاحات؛ ولا تفعيل وحدة يعيد كتابة التاريخ؛ وطبقات الفترة تصرح بنطاقها (سطر F-005).</w:t>
      </w:r>
    </w:p>
    <w:p>
      <w:pPr>
        <w:bidi/>
        <w:spacing w:after="80" w:line="312"/>
        <w:ind w:right="240"/>
        <w:jc w:val="right"/>
      </w:pPr>
      <w:r>
        <w:rPr>
          <w:rFonts w:ascii="Arial" w:cs="Arial" w:hAnsi="Arial"/>
          <w:b w:val="false"/>
          <w:bCs w:val="false"/>
          <w:sz w:val="24"/>
          <w:szCs w:val="24"/>
          <w:rtl/>
        </w:rPr>
        <w:t xml:space="preserve">• </w:t>
      </w:r>
      <w:r>
        <w:rPr>
          <w:rFonts w:ascii="Arial" w:cs="Arial" w:hAnsi="Arial"/>
          <w:b/>
          <w:bCs/>
          <w:sz w:val="24"/>
          <w:szCs w:val="24"/>
          <w:rtl/>
        </w:rPr>
        <w:t xml:space="preserve">ظ. دون اتصال، السحابة، الوصولية، RTL، الاختبار، MVP، التحويل، الاحتفاظ، المخاطر، القرارات:</w:t>
      </w:r>
      <w:r>
        <w:rPr>
          <w:rFonts w:ascii="Arial" w:cs="Arial" w:hAnsi="Arial"/>
          <w:b w:val="false"/>
          <w:bCs w:val="false"/>
          <w:sz w:val="24"/>
          <w:szCs w:val="24"/>
          <w:rtl/>
        </w:rPr>
        <w:t xml:space="preserve"> دون اتصال: حفظ محلي + تصدير مُتحقق + بوابة تصفير + إيقاع تذكير (D-11). السحابة: لا تغيير الآن؛ والأسس الصديقة باقية (منافذ وidempotency وإضافية)؛ والاقتران قبل المزامنة الحية. الوصولية: إبقاء انضباط RTL والعربية والتركيز والحركة المختصرة؛ وتقييم خيار 14px للمتن واحتياطي الأفقي (P-004). اختبار قابلية الاستخدام: تنفيذ خطة الفصل العاشر قبل أمواج منتج إضافية. MVP: تصنيف 11-1 قائم. التحويل: بطاقة التفعيل + وصل التكرار. الاحتفاظ: ملخص الغياب + إيقاع النسخ + تنبيه العد الأسبوعي الاختياري. المخاطر: فقد الجهاز الواحد (O-001)، والتباس F-005، وإجهاد الكثافة، وفجوات التوقع (P-002/P-003). القرارات: قائمة الفصل الخامس عشر.</w:t>
      </w:r>
    </w:p>
    <w:p>
      <w:pPr>
        <w:pStyle w:val="Heading1"/>
        <w:bidi/>
        <w:spacing w:after="160" w:before="360" w:line="312"/>
        <w:jc w:val="right"/>
      </w:pPr>
      <w:bookmarkStart w:id="100086" w:name="_Toc100086"/>
      <w:r>
        <w:rPr>
          <w:rFonts w:ascii="Arial" w:cs="Arial" w:hAnsi="Arial"/>
          <w:b/>
          <w:bCs/>
          <w:color w:val="162032"/>
          <w:sz w:val="32"/>
          <w:szCs w:val="32"/>
          <w:rtl/>
        </w:rPr>
        <w:t xml:space="preserve">الفصل الخامس عشر — خارطة الطريق الموصى بها (لا تنفيذ) وقرارات المالك</w:t>
      </w:r>
      <w:bookmarkEnd w:id="100086"/>
    </w:p>
    <w:p>
      <w:pPr>
        <w:pStyle w:val="Heading2"/>
        <w:bidi/>
        <w:spacing w:after="120" w:before="260" w:line="312"/>
        <w:jc w:val="right"/>
      </w:pPr>
      <w:bookmarkStart w:id="100087" w:name="_Toc100087"/>
      <w:r>
        <w:rPr>
          <w:rFonts w:ascii="Arial" w:cs="Arial" w:hAnsi="Arial"/>
          <w:b/>
          <w:bCs/>
          <w:color w:val="162032"/>
          <w:sz w:val="28"/>
          <w:szCs w:val="28"/>
          <w:rtl/>
        </w:rPr>
        <w:t xml:space="preserve">15-1 خارطة الطريق (موصى بها، غير منفذة) — لدورة مستقبلية</w:t>
      </w:r>
      <w:bookmarkEnd w:id="100087"/>
    </w:p>
    <w:p>
      <w:pPr>
        <w:keepNext/>
        <w:bidi/>
        <w:spacing w:after="80" w:before="160"/>
        <w:jc w:val="right"/>
      </w:pPr>
      <w:r>
        <w:rPr>
          <w:rFonts w:ascii="Arial" w:cs="Arial" w:hAnsi="Arial"/>
          <w:b/>
          <w:bCs/>
          <w:sz w:val="21"/>
          <w:szCs w:val="21"/>
          <w:rtl/>
        </w:rPr>
        <w:t xml:space="preserve">جدول 12 — الأمواج</w:t>
      </w:r>
    </w:p>
    <w:tbl>
      <w:tblPr>
        <w:bidiVisual/>
        <w:tblW w:type="pct" w:w="100%"/>
        <w:tblBorders>
          <w:top w:val="single" w:color="9AA6B2" w:sz="4"/>
          <w:left w:val="none"/>
          <w:bottom w:val="single" w:color="9AA6B2" w:sz="4"/>
          <w:right w:val="none"/>
          <w:insideH w:val="single" w:color="D5DBE1" w:sz="2"/>
          <w:insideV w:val="single" w:color="D5DBE1" w:sz="2"/>
        </w:tblBorders>
        <w:tblLayout w:type="fixed"/>
      </w:tblPr>
      <w:tblGrid>
        <w:gridCol w:w="100"/>
        <w:gridCol w:w="100"/>
        <w:gridCol w:w="100"/>
        <w:gridCol w:w="100"/>
        <w:gridCol w:w="100"/>
        <w:gridCol w:w="100"/>
      </w:tblGrid>
      <w:tr>
        <w:trPr>
          <w:cantSplit/>
          <w:tblHeader/>
        </w:trPr>
        <w:tc>
          <w:tcPr>
            <w:tcW w:type="pct" w:w="12%"/>
            <w:shd w:fill="EEF2F6" w:val="clear"/>
            <w:tcMar>
              <w:top w:type="dxa" w:w="60"/>
              <w:left w:type="dxa" w:w="100"/>
              <w:bottom w:type="dxa" w:w="60"/>
              <w:right w:type="dxa" w:w="100"/>
            </w:tcMar>
          </w:tcPr>
          <w:p>
            <w:pPr>
              <w:bidi/>
              <w:spacing w:line="276"/>
              <w:jc w:val="right"/>
            </w:pPr>
            <w:r>
              <w:rPr>
                <w:rFonts w:ascii="Arial" w:cs="Arial" w:hAnsi="Arial"/>
                <w:b/>
                <w:bCs/>
                <w:color w:val="162032"/>
                <w:sz w:val="19"/>
                <w:szCs w:val="19"/>
                <w:rtl/>
              </w:rPr>
              <w:t xml:space="preserve">الموجة</w:t>
            </w:r>
          </w:p>
        </w:tc>
        <w:tc>
          <w:tcPr>
            <w:tcW w:type="pct" w:w="14%"/>
            <w:shd w:fill="EEF2F6" w:val="clear"/>
            <w:tcMar>
              <w:top w:type="dxa" w:w="60"/>
              <w:left w:type="dxa" w:w="100"/>
              <w:bottom w:type="dxa" w:w="60"/>
              <w:right w:type="dxa" w:w="100"/>
            </w:tcMar>
          </w:tcPr>
          <w:p>
            <w:pPr>
              <w:bidi/>
              <w:spacing w:line="276"/>
              <w:jc w:val="right"/>
            </w:pPr>
            <w:r>
              <w:rPr>
                <w:rFonts w:ascii="Arial" w:cs="Arial" w:hAnsi="Arial"/>
                <w:b/>
                <w:bCs/>
                <w:color w:val="162032"/>
                <w:sz w:val="19"/>
                <w:szCs w:val="19"/>
                <w:rtl/>
              </w:rPr>
              <w:t xml:space="preserve">الهدف</w:t>
            </w:r>
          </w:p>
        </w:tc>
        <w:tc>
          <w:tcPr>
            <w:tcW w:type="pct" w:w="28%"/>
            <w:shd w:fill="EEF2F6" w:val="clear"/>
            <w:tcMar>
              <w:top w:type="dxa" w:w="60"/>
              <w:left w:type="dxa" w:w="100"/>
              <w:bottom w:type="dxa" w:w="60"/>
              <w:right w:type="dxa" w:w="100"/>
            </w:tcMar>
          </w:tcPr>
          <w:p>
            <w:pPr>
              <w:bidi/>
              <w:spacing w:line="276"/>
              <w:jc w:val="right"/>
            </w:pPr>
            <w:r>
              <w:rPr>
                <w:rFonts w:ascii="Arial" w:cs="Arial" w:hAnsi="Arial"/>
                <w:b/>
                <w:bCs/>
                <w:color w:val="162032"/>
                <w:sz w:val="19"/>
                <w:szCs w:val="19"/>
                <w:rtl/>
              </w:rPr>
              <w:t xml:space="preserve">البنود</w:t>
            </w:r>
          </w:p>
        </w:tc>
        <w:tc>
          <w:tcPr>
            <w:tcW w:type="pct" w:w="12%"/>
            <w:shd w:fill="EEF2F6" w:val="clear"/>
            <w:tcMar>
              <w:top w:type="dxa" w:w="60"/>
              <w:left w:type="dxa" w:w="100"/>
              <w:bottom w:type="dxa" w:w="60"/>
              <w:right w:type="dxa" w:w="100"/>
            </w:tcMar>
          </w:tcPr>
          <w:p>
            <w:pPr>
              <w:bidi/>
              <w:spacing w:line="276"/>
              <w:jc w:val="right"/>
            </w:pPr>
            <w:r>
              <w:rPr>
                <w:rFonts w:ascii="Arial" w:cs="Arial" w:hAnsi="Arial"/>
                <w:b/>
                <w:bCs/>
                <w:color w:val="162032"/>
                <w:sz w:val="19"/>
                <w:szCs w:val="19"/>
                <w:rtl/>
              </w:rPr>
              <w:t xml:space="preserve">الاعتماديات</w:t>
            </w:r>
          </w:p>
        </w:tc>
        <w:tc>
          <w:tcPr>
            <w:tcW w:type="pct" w:w="14%"/>
            <w:shd w:fill="EEF2F6" w:val="clear"/>
            <w:tcMar>
              <w:top w:type="dxa" w:w="60"/>
              <w:left w:type="dxa" w:w="100"/>
              <w:bottom w:type="dxa" w:w="60"/>
              <w:right w:type="dxa" w:w="100"/>
            </w:tcMar>
          </w:tcPr>
          <w:p>
            <w:pPr>
              <w:bidi/>
              <w:spacing w:line="276"/>
              <w:jc w:val="right"/>
            </w:pPr>
            <w:r>
              <w:rPr>
                <w:rFonts w:ascii="Arial" w:cs="Arial" w:hAnsi="Arial"/>
                <w:b/>
                <w:bCs/>
                <w:color w:val="162032"/>
                <w:sz w:val="19"/>
                <w:szCs w:val="19"/>
                <w:rtl/>
              </w:rPr>
              <w:t xml:space="preserve">غير الأهداف</w:t>
            </w:r>
          </w:p>
        </w:tc>
        <w:tc>
          <w:tcPr>
            <w:tcW w:type="pct" w:w="20%"/>
            <w:shd w:fill="EEF2F6" w:val="clear"/>
            <w:tcMar>
              <w:top w:type="dxa" w:w="60"/>
              <w:left w:type="dxa" w:w="100"/>
              <w:bottom w:type="dxa" w:w="60"/>
              <w:right w:type="dxa" w:w="100"/>
            </w:tcMar>
          </w:tcPr>
          <w:p>
            <w:pPr>
              <w:bidi/>
              <w:spacing w:line="276"/>
              <w:jc w:val="right"/>
            </w:pPr>
            <w:r>
              <w:rPr>
                <w:rFonts w:ascii="Arial" w:cs="Arial" w:hAnsi="Arial"/>
                <w:b/>
                <w:bCs/>
                <w:color w:val="162032"/>
                <w:sz w:val="19"/>
                <w:szCs w:val="19"/>
                <w:rtl/>
              </w:rPr>
              <w:t xml:space="preserve">معايير القبول</w:t>
            </w:r>
          </w:p>
        </w:tc>
      </w:tr>
      <w:tr>
        <w:trPr>
          <w:cantSplit/>
        </w:trPr>
        <w:tc>
          <w:tcPr>
            <w:tcW w:type="pct" w:w="12%"/>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W1 — تحصين السلامة</w:t>
            </w:r>
          </w:p>
        </w:tc>
        <w:tc>
          <w:tcPr>
            <w:tcW w:type="pct" w:w="14%"/>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غلق فجوات حقيقة المال</w:t>
            </w:r>
          </w:p>
        </w:tc>
        <w:tc>
          <w:tcPr>
            <w:tcW w:type="pct" w:w="28%"/>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حارس F-006؛ طريق D-004؛ قرار F-005 وتنفيذه وفق D-01؛ وسجل قرار كثافة لأي +سلاسل</w:t>
            </w:r>
          </w:p>
        </w:tc>
        <w:tc>
          <w:tcPr>
            <w:tcW w:type="pct" w:w="12%"/>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قرار F-005 أولًا</w:t>
            </w:r>
          </w:p>
        </w:tc>
        <w:tc>
          <w:tcPr>
            <w:tcW w:type="pct" w:w="14%"/>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لا أسطح جديدة</w:t>
            </w:r>
          </w:p>
        </w:tc>
        <w:tc>
          <w:tcPr>
            <w:tcW w:type="pct" w:w="20%"/>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اختبارات خدمة للتسليم الزائد وواجهة الافتتاح اللاحق؛ واختبارات الفترة تشمل المبيعات المباشرة بالسياسة؛ وسطر النطاق حاضر</w:t>
            </w:r>
          </w:p>
        </w:tc>
      </w:tr>
      <w:tr>
        <w:trPr>
          <w:cantSplit/>
        </w:trPr>
        <w:tc>
          <w:tcPr>
            <w:tcW w:type="pct" w:w="12%"/>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W2 — تجربة التصحيح والقراءة</w:t>
            </w:r>
          </w:p>
        </w:tc>
        <w:tc>
          <w:tcPr>
            <w:tcW w:type="pct" w:w="14%"/>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جعل الإصلاح والمراجعة آمنين وقابلين للإيجاد</w:t>
            </w:r>
          </w:p>
        </w:tc>
        <w:tc>
          <w:tcPr>
            <w:tcW w:type="pct" w:w="28%"/>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أسطح D-005؛ طبقة تاريخ U-001؛ تقليم Y-001؛ ملخص U-002؛ اختصارات D-003؛ توحيد U-005؛ تنظيف Q-003</w:t>
            </w:r>
          </w:p>
        </w:tc>
        <w:tc>
          <w:tcPr>
            <w:tcW w:type="pct" w:w="12%"/>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لا شيء (نماذج قراءة وخدمات قائمة)</w:t>
            </w:r>
          </w:p>
        </w:tc>
        <w:tc>
          <w:tcPr>
            <w:tcW w:type="pct" w:w="14%"/>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لا تغيير دلالي</w:t>
            </w:r>
          </w:p>
        </w:tc>
        <w:tc>
          <w:tcPr>
            <w:tcW w:type="pct" w:w="20%"/>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فحوص بنمط S-08/S-11/S-14؛ وحارس الكثافة أخضر؛ والتصحيحات مسردة بأسبابها في سطح واحد</w:t>
            </w:r>
          </w:p>
        </w:tc>
      </w:tr>
      <w:tr>
        <w:trPr>
          <w:cantSplit/>
        </w:trPr>
        <w:tc>
          <w:tcPr>
            <w:tcW w:type="pct" w:w="12%"/>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W3 — حزمة القرارات والمنتج</w:t>
            </w:r>
          </w:p>
        </w:tc>
        <w:tc>
          <w:tcPr>
            <w:tcW w:type="pct" w:w="14%"/>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تحركات منتجية بقرار مالك</w:t>
            </w:r>
          </w:p>
        </w:tc>
        <w:tc>
          <w:tcPr>
            <w:tcW w:type="pct" w:w="28%"/>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‏D-02 الدقة (إعلان أو ترحيل)؛ D-05 الخيار أ (إن أُقر) + جسر U-004؛ D-06 الوسم المحايد؛ D-07 المقعد الخامس (أو ترقية صفوف القراءة)؛ D-11 الإيقاع؛ D-09 الخصوصية (إن أُقرت)</w:t>
            </w:r>
          </w:p>
        </w:tc>
        <w:tc>
          <w:tcPr>
            <w:tcW w:type="pct" w:w="12%"/>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‏W1 لـF-005</w:t>
            </w:r>
          </w:p>
        </w:tc>
        <w:tc>
          <w:tcPr>
            <w:tcW w:type="pct" w:w="14%"/>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لا سوق/توصيل/دخول/سحابة</w:t>
            </w:r>
          </w:p>
        </w:tc>
        <w:tc>
          <w:tcPr>
            <w:tcW w:type="pct" w:w="20%"/>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كل قرار مغلق كتابةً؛ ومعايير كل بند من الفصلين السابع والثالث عشر</w:t>
            </w:r>
          </w:p>
        </w:tc>
      </w:tr>
      <w:tr>
        <w:trPr>
          <w:cantSplit/>
        </w:trPr>
        <w:tc>
          <w:tcPr>
            <w:tcW w:type="pct" w:w="12%"/>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W4 — التحقق الميداني</w:t>
            </w:r>
          </w:p>
        </w:tc>
        <w:tc>
          <w:tcPr>
            <w:tcW w:type="pct" w:w="14%"/>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دليل قبل التوسع</w:t>
            </w:r>
          </w:p>
        </w:tc>
        <w:tc>
          <w:tcPr>
            <w:tcW w:type="pct" w:w="28%"/>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تنفيذ خطة الفصل العاشر على أجهزة حقيقية (Android+iOS)؛ وإعادة تحميل دون اتصال؛ وتدفقات التثبيت</w:t>
            </w:r>
          </w:p>
        </w:tc>
        <w:tc>
          <w:tcPr>
            <w:tcW w:type="pct" w:w="12%"/>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‏W1–W3</w:t>
            </w:r>
          </w:p>
        </w:tc>
        <w:tc>
          <w:tcPr>
            <w:tcW w:type="pct" w:w="14%"/>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لا ميزات جديدة قبل الدليل</w:t>
            </w:r>
          </w:p>
        </w:tc>
        <w:tc>
          <w:tcPr>
            <w:tcW w:type="pct" w:w="20%"/>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 80% بلا مساعدة لكل سيناريو؛ وتقرير صادق عن الإخفاقات</w:t>
            </w:r>
          </w:p>
        </w:tc>
      </w:tr>
      <w:tr>
        <w:trPr>
          <w:cantSplit/>
        </w:trPr>
        <w:tc>
          <w:tcPr>
            <w:tcW w:type="pct" w:w="12%"/>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W5 — البيع القائم على المنتجات (مشروطة)</w:t>
            </w:r>
          </w:p>
        </w:tc>
        <w:tc>
          <w:tcPr>
            <w:tcW w:type="pct" w:w="14%"/>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طرح الخيار أ</w:t>
            </w:r>
          </w:p>
        </w:tc>
        <w:tc>
          <w:tcPr>
            <w:tcW w:type="pct" w:w="28%"/>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افتراضيات الكتالوج + مقترحات البيع + توسيع نموذج قراءة الهوامش</w:t>
            </w:r>
          </w:p>
        </w:tc>
        <w:tc>
          <w:tcPr>
            <w:tcW w:type="pct" w:w="12%"/>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إقرار D-05 + W4</w:t>
            </w:r>
          </w:p>
        </w:tc>
        <w:tc>
          <w:tcPr>
            <w:tcW w:type="pct" w:w="14%"/>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لا قران مخزون (ب يبقى مرفوضًا)</w:t>
            </w:r>
          </w:p>
        </w:tc>
        <w:tc>
          <w:tcPr>
            <w:tcW w:type="pct" w:w="20%"/>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معايير 7-4</w:t>
            </w:r>
          </w:p>
        </w:tc>
      </w:tr>
      <w:tr>
        <w:trPr>
          <w:cantSplit/>
        </w:trPr>
        <w:tc>
          <w:tcPr>
            <w:tcW w:type="pct" w:w="12%"/>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W6 — جاهزية السحابة (مستقبل)</w:t>
            </w:r>
          </w:p>
        </w:tc>
        <w:tc>
          <w:tcPr>
            <w:tcW w:type="pct" w:w="14%"/>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تصميم المزامنة على أسس مثبتة</w:t>
            </w:r>
          </w:p>
        </w:tc>
        <w:tc>
          <w:tcPr>
            <w:tcW w:type="pct" w:w="28%"/>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نقل بين جهازين عبر التصدير المُتحقق؛ ومرآة سحابية؛ وسبايك مزامنة حية</w:t>
            </w:r>
          </w:p>
        </w:tc>
        <w:tc>
          <w:tcPr>
            <w:tcW w:type="pct" w:w="12%"/>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‏W4 + D-12</w:t>
            </w:r>
          </w:p>
        </w:tc>
        <w:tc>
          <w:tcPr>
            <w:tcW w:type="pct" w:w="14%"/>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لا تعدد مستخدمين</w:t>
            </w:r>
          </w:p>
        </w:tc>
        <w:tc>
          <w:tcPr>
            <w:tcW w:type="pct" w:w="20%"/>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عقد مزامنة معتمد من المالك (وثيقة تصميم)</w:t>
            </w:r>
          </w:p>
        </w:tc>
      </w:tr>
    </w:tbl>
    <w:p>
      <w:pPr>
        <w:spacing w:after="120"/>
      </w:pPr>
    </w:p>
    <w:p>
      <w:pPr>
        <w:pStyle w:val="Heading2"/>
        <w:bidi/>
        <w:spacing w:after="120" w:before="260" w:line="312"/>
        <w:jc w:val="right"/>
      </w:pPr>
      <w:bookmarkStart w:id="100088" w:name="_Toc100088"/>
      <w:r>
        <w:rPr>
          <w:rFonts w:ascii="Arial" w:cs="Arial" w:hAnsi="Arial"/>
          <w:b/>
          <w:bCs/>
          <w:color w:val="162032"/>
          <w:sz w:val="28"/>
          <w:szCs w:val="28"/>
          <w:rtl/>
        </w:rPr>
        <w:t xml:space="preserve">15-2 قرارات المالك المطلوبة قبل دورة التنفيذ التالية</w:t>
      </w:r>
      <w:bookmarkEnd w:id="100088"/>
    </w:p>
    <w:p>
      <w:pPr>
        <w:keepNext/>
        <w:bidi/>
        <w:spacing w:after="80" w:before="160"/>
        <w:jc w:val="right"/>
      </w:pPr>
      <w:r>
        <w:rPr>
          <w:rFonts w:ascii="Arial" w:cs="Arial" w:hAnsi="Arial"/>
          <w:b/>
          <w:bCs/>
          <w:sz w:val="21"/>
          <w:szCs w:val="21"/>
          <w:rtl/>
        </w:rPr>
        <w:t xml:space="preserve">جدول 13 — القرارات</w:t>
      </w:r>
    </w:p>
    <w:tbl>
      <w:tblPr>
        <w:bidiVisual/>
        <w:tblW w:type="pct" w:w="100%"/>
        <w:tblBorders>
          <w:top w:val="single" w:color="9AA6B2" w:sz="4"/>
          <w:left w:val="none"/>
          <w:bottom w:val="single" w:color="9AA6B2" w:sz="4"/>
          <w:right w:val="none"/>
          <w:insideH w:val="single" w:color="D5DBE1" w:sz="2"/>
          <w:insideV w:val="single" w:color="D5DBE1" w:sz="2"/>
        </w:tblBorders>
        <w:tblLayout w:type="fixed"/>
      </w:tblPr>
      <w:tblGrid>
        <w:gridCol w:w="100"/>
        <w:gridCol w:w="100"/>
        <w:gridCol w:w="100"/>
        <w:gridCol w:w="100"/>
      </w:tblGrid>
      <w:tr>
        <w:trPr>
          <w:cantSplit/>
          <w:tblHeader/>
        </w:trPr>
        <w:tc>
          <w:tcPr>
            <w:tcW w:type="pct" w:w="6%"/>
            <w:shd w:fill="EEF2F6" w:val="clear"/>
            <w:tcMar>
              <w:top w:type="dxa" w:w="60"/>
              <w:left w:type="dxa" w:w="100"/>
              <w:bottom w:type="dxa" w:w="60"/>
              <w:right w:type="dxa" w:w="100"/>
            </w:tcMar>
          </w:tcPr>
          <w:p>
            <w:pPr>
              <w:bidi/>
              <w:spacing w:line="276"/>
              <w:jc w:val="right"/>
            </w:pPr>
            <w:r>
              <w:rPr>
                <w:rFonts w:ascii="Arial" w:cs="Arial" w:hAnsi="Arial"/>
                <w:b/>
                <w:bCs/>
                <w:color w:val="162032"/>
                <w:sz w:val="19"/>
                <w:szCs w:val="19"/>
                <w:rtl/>
              </w:rPr>
              <w:t xml:space="preserve">#</w:t>
            </w:r>
          </w:p>
        </w:tc>
        <w:tc>
          <w:tcPr>
            <w:tcW w:type="pct" w:w="30%"/>
            <w:shd w:fill="EEF2F6" w:val="clear"/>
            <w:tcMar>
              <w:top w:type="dxa" w:w="60"/>
              <w:left w:type="dxa" w:w="100"/>
              <w:bottom w:type="dxa" w:w="60"/>
              <w:right w:type="dxa" w:w="100"/>
            </w:tcMar>
          </w:tcPr>
          <w:p>
            <w:pPr>
              <w:bidi/>
              <w:spacing w:line="276"/>
              <w:jc w:val="right"/>
            </w:pPr>
            <w:r>
              <w:rPr>
                <w:rFonts w:ascii="Arial" w:cs="Arial" w:hAnsi="Arial"/>
                <w:b/>
                <w:bCs/>
                <w:color w:val="162032"/>
                <w:sz w:val="19"/>
                <w:szCs w:val="19"/>
                <w:rtl/>
              </w:rPr>
              <w:t xml:space="preserve">القرار</w:t>
            </w:r>
          </w:p>
        </w:tc>
        <w:tc>
          <w:tcPr>
            <w:tcW w:type="pct" w:w="30%"/>
            <w:shd w:fill="EEF2F6" w:val="clear"/>
            <w:tcMar>
              <w:top w:type="dxa" w:w="60"/>
              <w:left w:type="dxa" w:w="100"/>
              <w:bottom w:type="dxa" w:w="60"/>
              <w:right w:type="dxa" w:w="100"/>
            </w:tcMar>
          </w:tcPr>
          <w:p>
            <w:pPr>
              <w:bidi/>
              <w:spacing w:line="276"/>
              <w:jc w:val="right"/>
            </w:pPr>
            <w:r>
              <w:rPr>
                <w:rFonts w:ascii="Arial" w:cs="Arial" w:hAnsi="Arial"/>
                <w:b/>
                <w:bCs/>
                <w:color w:val="162032"/>
                <w:sz w:val="19"/>
                <w:szCs w:val="19"/>
                <w:rtl/>
              </w:rPr>
              <w:t xml:space="preserve">الخيارات</w:t>
            </w:r>
          </w:p>
        </w:tc>
        <w:tc>
          <w:tcPr>
            <w:tcW w:type="pct" w:w="34%"/>
            <w:shd w:fill="EEF2F6" w:val="clear"/>
            <w:tcMar>
              <w:top w:type="dxa" w:w="60"/>
              <w:left w:type="dxa" w:w="100"/>
              <w:bottom w:type="dxa" w:w="60"/>
              <w:right w:type="dxa" w:w="100"/>
            </w:tcMar>
          </w:tcPr>
          <w:p>
            <w:pPr>
              <w:bidi/>
              <w:spacing w:line="276"/>
              <w:jc w:val="right"/>
            </w:pPr>
            <w:r>
              <w:rPr>
                <w:rFonts w:ascii="Arial" w:cs="Arial" w:hAnsi="Arial"/>
                <w:b/>
                <w:bCs/>
                <w:color w:val="162032"/>
                <w:sz w:val="19"/>
                <w:szCs w:val="19"/>
                <w:rtl/>
              </w:rPr>
              <w:t xml:space="preserve">التوصية (موسومة، غير معتمدة)</w:t>
            </w:r>
          </w:p>
        </w:tc>
      </w:tr>
      <w:tr>
        <w:trPr>
          <w:cantSplit/>
        </w:trPr>
        <w:tc>
          <w:tcPr>
            <w:tcW w:type="pct" w:w="6%"/>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D-01</w:t>
            </w:r>
          </w:p>
        </w:tc>
        <w:tc>
          <w:tcPr>
            <w:tcW w:type="pct" w:w="30%"/>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اعتراف البيع المباشر في نتيجة الفترة (F-005)</w:t>
            </w:r>
          </w:p>
        </w:tc>
        <w:tc>
          <w:tcPr>
            <w:tcW w:type="pct" w:w="30%"/>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(أ) بتاريخ البيع · (ب) عند التحصيل · (ج) استبعاد + سطر نطاق</w:t>
            </w:r>
          </w:p>
        </w:tc>
        <w:tc>
          <w:tcPr>
            <w:tcW w:type="pct" w:w="34%"/>
            <w:tcMar>
              <w:top w:type="dxa" w:w="50"/>
              <w:left w:type="dxa" w:w="100"/>
              <w:bottom w:type="dxa" w:w="50"/>
              <w:right w:type="dxa" w:w="100"/>
            </w:tcMar>
          </w:tcPr>
          <w:p>
            <w:pPr>
              <w:bidi/>
              <w:spacing w:line="276"/>
              <w:jc w:val="right"/>
            </w:pPr>
            <w:r>
              <w:rPr>
                <w:rFonts w:ascii="Arial" w:cs="Arial" w:hAnsi="Arial"/>
                <w:b/>
                <w:bCs/>
                <w:sz w:val="19"/>
                <w:szCs w:val="19"/>
                <w:rtl/>
              </w:rPr>
              <w:t xml:space="preserve">(أ)</w:t>
            </w:r>
            <w:r>
              <w:rPr>
                <w:rFonts w:ascii="Arial" w:cs="Arial" w:hAnsi="Arial"/>
                <w:b w:val="false"/>
                <w:bCs w:val="false"/>
                <w:sz w:val="19"/>
                <w:szCs w:val="19"/>
                <w:rtl/>
              </w:rPr>
              <w:t xml:space="preserve"> — يطابق تعريف النظام للإيراد؛ مع تسمية الأساسين في سطر النطاق</w:t>
            </w:r>
          </w:p>
        </w:tc>
      </w:tr>
      <w:tr>
        <w:trPr>
          <w:cantSplit/>
        </w:trPr>
        <w:tc>
          <w:tcPr>
            <w:tcW w:type="pct" w:w="6%"/>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D-02</w:t>
            </w:r>
          </w:p>
        </w:tc>
        <w:tc>
          <w:tcPr>
            <w:tcW w:type="pct" w:w="30%"/>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دقة المال (P-001)</w:t>
            </w:r>
          </w:p>
        </w:tc>
        <w:tc>
          <w:tcPr>
            <w:tcW w:type="pct" w:w="30%"/>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إعلان المنزلتين في الواجهة · ترحيل إلى فلس ثلاثي</w:t>
            </w:r>
          </w:p>
        </w:tc>
        <w:tc>
          <w:tcPr>
            <w:tcW w:type="pct" w:w="34%"/>
            <w:shd w:fill="FAFBFC" w:val="clear"/>
            <w:tcMar>
              <w:top w:type="dxa" w:w="50"/>
              <w:left w:type="dxa" w:w="100"/>
              <w:bottom w:type="dxa" w:w="50"/>
              <w:right w:type="dxa" w:w="100"/>
            </w:tcMar>
          </w:tcPr>
          <w:p>
            <w:pPr>
              <w:bidi/>
              <w:spacing w:line="276"/>
              <w:jc w:val="right"/>
            </w:pPr>
            <w:r>
              <w:rPr>
                <w:rFonts w:ascii="Arial" w:cs="Arial" w:hAnsi="Arial"/>
                <w:b/>
                <w:bCs/>
                <w:sz w:val="19"/>
                <w:szCs w:val="19"/>
                <w:rtl/>
              </w:rPr>
              <w:t xml:space="preserve">إعلان الآن</w:t>
            </w:r>
            <w:r>
              <w:rPr>
                <w:rFonts w:ascii="Arial" w:cs="Arial" w:hAnsi="Arial"/>
                <w:b w:val="false"/>
                <w:bCs w:val="false"/>
                <w:sz w:val="19"/>
                <w:szCs w:val="19"/>
                <w:rtl/>
              </w:rPr>
              <w:t xml:space="preserve">؛ والترحيل فقط بدليل ميداني (خطر الترحيل من صنف F-001)</w:t>
            </w:r>
          </w:p>
        </w:tc>
      </w:tr>
      <w:tr>
        <w:trPr>
          <w:cantSplit/>
        </w:trPr>
        <w:tc>
          <w:tcPr>
            <w:tcW w:type="pct" w:w="6%"/>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D-05</w:t>
            </w:r>
          </w:p>
        </w:tc>
        <w:tc>
          <w:tcPr>
            <w:tcW w:type="pct" w:w="30%"/>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سعر/تكلفة الكتالوج الافتراضية واختيار المنتج (P-002)</w:t>
            </w:r>
          </w:p>
        </w:tc>
        <w:tc>
          <w:tcPr>
            <w:tcW w:type="pct" w:w="30%"/>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أ مرجع+افتراضيات · ب قيادة كاملة بالمنتج · ج شرائح حديثة</w:t>
            </w:r>
          </w:p>
        </w:tc>
        <w:tc>
          <w:tcPr>
            <w:tcW w:type="pct" w:w="34%"/>
            <w:tcMar>
              <w:top w:type="dxa" w:w="50"/>
              <w:left w:type="dxa" w:w="100"/>
              <w:bottom w:type="dxa" w:w="50"/>
              <w:right w:type="dxa" w:w="100"/>
            </w:tcMar>
          </w:tcPr>
          <w:p>
            <w:pPr>
              <w:bidi/>
              <w:spacing w:line="276"/>
              <w:jc w:val="right"/>
            </w:pPr>
            <w:r>
              <w:rPr>
                <w:rFonts w:ascii="Arial" w:cs="Arial" w:hAnsi="Arial"/>
                <w:b/>
                <w:bCs/>
                <w:sz w:val="19"/>
                <w:szCs w:val="19"/>
                <w:rtl/>
              </w:rPr>
              <w:t xml:space="preserve">أ</w:t>
            </w:r>
            <w:r>
              <w:rPr>
                <w:rFonts w:ascii="Arial" w:cs="Arial" w:hAnsi="Arial"/>
                <w:b w:val="false"/>
                <w:bCs w:val="false"/>
                <w:sz w:val="19"/>
                <w:szCs w:val="19"/>
                <w:rtl/>
              </w:rPr>
              <w:t xml:space="preserve"> (ج كحل انتقالي إن أُجّل)</w:t>
            </w:r>
          </w:p>
        </w:tc>
      </w:tr>
      <w:tr>
        <w:trPr>
          <w:cantSplit/>
        </w:trPr>
        <w:tc>
          <w:tcPr>
            <w:tcW w:type="pct" w:w="6%"/>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D-06</w:t>
            </w:r>
          </w:p>
        </w:tc>
        <w:tc>
          <w:tcPr>
            <w:tcW w:type="pct" w:w="30%"/>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وسم النشاط (P-003)</w:t>
            </w:r>
          </w:p>
        </w:tc>
        <w:tc>
          <w:tcPr>
            <w:tcW w:type="pct" w:w="30%"/>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محايد «مشروعك» الآن · ملات أنشطة لاحقًا · كلاهما</w:t>
            </w:r>
          </w:p>
        </w:tc>
        <w:tc>
          <w:tcPr>
            <w:tcW w:type="pct" w:w="34%"/>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محايد الآن وملات لاحقًا</w:t>
            </w:r>
          </w:p>
        </w:tc>
      </w:tr>
      <w:tr>
        <w:trPr>
          <w:cantSplit/>
        </w:trPr>
        <w:tc>
          <w:tcPr>
            <w:tcW w:type="pct" w:w="6%"/>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D-07</w:t>
            </w:r>
          </w:p>
        </w:tc>
        <w:tc>
          <w:tcPr>
            <w:tcW w:type="pct" w:w="30%"/>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المقعد الخامس (D-002/E-00.14)</w:t>
            </w:r>
          </w:p>
        </w:tc>
        <w:tc>
          <w:tcPr>
            <w:tcW w:type="pct" w:w="30%"/>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إبقاء شغور السوق · ترقية الدفتر · ورقة «المزيد» · ترقية صفوف القراءة بدلًا منه</w:t>
            </w:r>
          </w:p>
        </w:tc>
        <w:tc>
          <w:tcPr>
            <w:tcW w:type="pct" w:w="34%"/>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ترقية صفوف القراءة؛ وإبقاء الشغور؛ وإعادة النظر بعد S-11</w:t>
            </w:r>
          </w:p>
        </w:tc>
      </w:tr>
      <w:tr>
        <w:trPr>
          <w:cantSplit/>
        </w:trPr>
        <w:tc>
          <w:tcPr>
            <w:tcW w:type="pct" w:w="6%"/>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D-08</w:t>
            </w:r>
          </w:p>
        </w:tc>
        <w:tc>
          <w:tcPr>
            <w:tcW w:type="pct" w:w="30%"/>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الاستيراد المخزوني الرجعي (H-001)</w:t>
            </w:r>
          </w:p>
        </w:tc>
        <w:tc>
          <w:tcPr>
            <w:tcW w:type="pct" w:w="30%"/>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يبقى مغلقًا · تصميم استيراد موجه</w:t>
            </w:r>
          </w:p>
        </w:tc>
        <w:tc>
          <w:tcPr>
            <w:tcW w:type="pct" w:w="34%"/>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يبقى مغلقًا (قرار المستودع المغلق)</w:t>
            </w:r>
          </w:p>
        </w:tc>
      </w:tr>
      <w:tr>
        <w:trPr>
          <w:cantSplit/>
        </w:trPr>
        <w:tc>
          <w:tcPr>
            <w:tcW w:type="pct" w:w="6%"/>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D-09</w:t>
            </w:r>
          </w:p>
        </w:tc>
        <w:tc>
          <w:tcPr>
            <w:tcW w:type="pct" w:w="30%"/>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خصوصية الجهاز المشترك</w:t>
            </w:r>
          </w:p>
        </w:tc>
        <w:tc>
          <w:tcPr>
            <w:tcW w:type="pct" w:w="30%"/>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لاحقًا · الآن (رمز PIN أو إخفاء المبالغ)</w:t>
            </w:r>
          </w:p>
        </w:tc>
        <w:tc>
          <w:tcPr>
            <w:tcW w:type="pct" w:w="34%"/>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لاحقًا (بعد التحقق الميداني)</w:t>
            </w:r>
          </w:p>
        </w:tc>
      </w:tr>
      <w:tr>
        <w:trPr>
          <w:cantSplit/>
        </w:trPr>
        <w:tc>
          <w:tcPr>
            <w:tcW w:type="pct" w:w="6%"/>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D-10</w:t>
            </w:r>
          </w:p>
        </w:tc>
        <w:tc>
          <w:tcPr>
            <w:tcW w:type="pct" w:w="30%"/>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توقيت أسطح التصحيح (D-005)</w:t>
            </w:r>
          </w:p>
        </w:tc>
        <w:tc>
          <w:tcPr>
            <w:tcW w:type="pct" w:w="30%"/>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‏W2 مع طبقة التاريخ · لاحقًا</w:t>
            </w:r>
          </w:p>
        </w:tc>
        <w:tc>
          <w:tcPr>
            <w:tcW w:type="pct" w:w="34%"/>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‏W2</w:t>
            </w:r>
          </w:p>
        </w:tc>
      </w:tr>
      <w:tr>
        <w:trPr>
          <w:cantSplit/>
        </w:trPr>
        <w:tc>
          <w:tcPr>
            <w:tcW w:type="pct" w:w="6%"/>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D-11</w:t>
            </w:r>
          </w:p>
        </w:tc>
        <w:tc>
          <w:tcPr>
            <w:tcW w:type="pct" w:w="30%"/>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إيقاع تذكير النسخ/العدّ (O-001)</w:t>
            </w:r>
          </w:p>
        </w:tc>
        <w:tc>
          <w:tcPr>
            <w:tcW w:type="pct" w:w="30%"/>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تنبيه عدّ أسبوعي + تذكير تصدير · بطاقة الغياب فقط · لا شيء</w:t>
            </w:r>
          </w:p>
        </w:tc>
        <w:tc>
          <w:tcPr>
            <w:tcW w:type="pct" w:w="34%"/>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تنبيه أسبوعي اختياري + عمر النسخ في بطاقة الغياب</w:t>
            </w:r>
          </w:p>
        </w:tc>
      </w:tr>
      <w:tr>
        <w:trPr>
          <w:cantSplit/>
        </w:trPr>
        <w:tc>
          <w:tcPr>
            <w:tcW w:type="pct" w:w="6%"/>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D-12</w:t>
            </w:r>
          </w:p>
        </w:tc>
        <w:tc>
          <w:tcPr>
            <w:tcW w:type="pct" w:w="30%"/>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توقيت السحابة/المزامنة</w:t>
            </w:r>
          </w:p>
        </w:tc>
        <w:tc>
          <w:tcPr>
            <w:tcW w:type="pct" w:w="30%"/>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بعد W4 · لاحقًا</w:t>
            </w:r>
          </w:p>
        </w:tc>
        <w:tc>
          <w:tcPr>
            <w:tcW w:type="pct" w:w="34%"/>
            <w:shd w:fill="FAFBFC" w:val="clear"/>
            <w:tcMar>
              <w:top w:type="dxa" w:w="50"/>
              <w:left w:type="dxa" w:w="100"/>
              <w:bottom w:type="dxa" w:w="50"/>
              <w:right w:type="dxa" w:w="100"/>
            </w:tcMar>
          </w:tcPr>
          <w:p>
            <w:pPr>
              <w:bidi/>
              <w:spacing w:line="276"/>
              <w:jc w:val="right"/>
            </w:pPr>
            <w:r>
              <w:rPr>
                <w:rFonts w:ascii="Arial" w:cs="Arial" w:hAnsi="Arial"/>
                <w:b w:val="false"/>
                <w:bCs w:val="false"/>
                <w:sz w:val="19"/>
                <w:szCs w:val="19"/>
                <w:rtl/>
              </w:rPr>
              <w:t xml:space="preserve">بعد W4</w:t>
            </w:r>
          </w:p>
        </w:tc>
      </w:tr>
    </w:tbl>
    <w:p>
      <w:pPr>
        <w:spacing w:after="120"/>
      </w:pPr>
    </w:p>
    <w:p>
      <w:pPr>
        <w:pStyle w:val="Heading1"/>
        <w:bidi/>
        <w:spacing w:after="160" w:before="360" w:line="312"/>
        <w:jc w:val="right"/>
      </w:pPr>
      <w:bookmarkStart w:id="100089" w:name="_Toc100089"/>
      <w:r>
        <w:rPr>
          <w:rFonts w:ascii="Arial" w:cs="Arial" w:hAnsi="Arial"/>
          <w:b/>
          <w:bCs/>
          <w:color w:val="162032"/>
          <w:sz w:val="32"/>
          <w:szCs w:val="32"/>
          <w:rtl/>
        </w:rPr>
        <w:t xml:space="preserve">الفصل السادس عشر — المحددات والثقة وفهرس الأدلة</w:t>
      </w:r>
      <w:bookmarkEnd w:id="100089"/>
    </w:p>
    <w:p>
      <w:pPr>
        <w:pStyle w:val="Heading2"/>
        <w:bidi/>
        <w:spacing w:after="120" w:before="260" w:line="312"/>
        <w:jc w:val="right"/>
      </w:pPr>
      <w:bookmarkStart w:id="100090" w:name="_Toc100090"/>
      <w:r>
        <w:rPr>
          <w:rFonts w:ascii="Arial" w:cs="Arial" w:hAnsi="Arial"/>
          <w:b/>
          <w:bCs/>
          <w:color w:val="162032"/>
          <w:sz w:val="28"/>
          <w:szCs w:val="28"/>
          <w:rtl/>
        </w:rPr>
        <w:t xml:space="preserve">16-1 المحددات</w:t>
      </w:r>
      <w:bookmarkEnd w:id="100090"/>
    </w:p>
    <w:p>
      <w:pPr>
        <w:bidi/>
        <w:spacing w:after="120" w:line="312"/>
        <w:jc w:val="both"/>
      </w:pPr>
      <w:r>
        <w:rPr>
          <w:rFonts w:ascii="Arial" w:cs="Arial" w:hAnsi="Arial"/>
          <w:b w:val="false"/>
          <w:bCs w:val="false"/>
          <w:sz w:val="24"/>
          <w:szCs w:val="24"/>
          <w:rtl/>
        </w:rPr>
        <w:t xml:space="preserve">هذا تحليل مستودع ساكن مضافًا إليه بوابات المرحلة الأولى المنفذة؛ ولم يُشغَّل التطبيق في المرحلة الثانية؛ ولم يُجرَ بحث مستخدمين؛ والشخصيات والرحلة والسيناريوهات فرضيات ومحاكاة. السلوكيات التشغيلية-فقط (خصائص لوحة المفاتيح، و تدفقات تثبيت PWA على إصدارات أنظمة محددة، وأداء العرض) خارج هذا الدليل. القوائم المالية الموصوفة هي قراءات النظام المسجلة نفسها والتي يصفها المنتج بأنها غير نهائية.</w:t>
      </w:r>
    </w:p>
    <w:p>
      <w:pPr>
        <w:pStyle w:val="Heading2"/>
        <w:bidi/>
        <w:spacing w:after="120" w:before="260" w:line="312"/>
        <w:jc w:val="right"/>
      </w:pPr>
      <w:bookmarkStart w:id="100091" w:name="_Toc100091"/>
      <w:r>
        <w:rPr>
          <w:rFonts w:ascii="Arial" w:cs="Arial" w:hAnsi="Arial"/>
          <w:b/>
          <w:bCs/>
          <w:color w:val="162032"/>
          <w:sz w:val="28"/>
          <w:szCs w:val="28"/>
          <w:rtl/>
        </w:rPr>
        <w:t xml:space="preserve">16-2 الثقة</w:t>
      </w:r>
      <w:bookmarkEnd w:id="100091"/>
    </w:p>
    <w:p>
      <w:pPr>
        <w:bidi/>
        <w:spacing w:after="120" w:line="312"/>
        <w:jc w:val="both"/>
      </w:pPr>
      <w:r>
        <w:rPr>
          <w:rFonts w:ascii="Arial" w:cs="Arial" w:hAnsi="Arial"/>
          <w:b w:val="false"/>
          <w:bCs w:val="false"/>
          <w:sz w:val="24"/>
          <w:szCs w:val="24"/>
          <w:rtl/>
        </w:rPr>
        <w:t xml:space="preserve">أعلى ثقة: كل البنود المؤكدة المستشهدة بملفات ورموز (F-005، F-006، D-004، D-005، U-004، Q-003، P-004، D-006، U-005، ومجموعة المرحلة الأولى المحلولة). متوسطة: حجم عبء الاكتشاف وأثر الكثافة ومحركات الاحتفاظ (مستنتج). موسومة صراحة: كل بنود التصميم المقترح وخيارات الفصل السابع وتوصيات الفصل الخامس عشر.</w:t>
      </w:r>
    </w:p>
    <w:p>
      <w:pPr>
        <w:pStyle w:val="Heading2"/>
        <w:bidi/>
        <w:spacing w:after="120" w:before="260" w:line="312"/>
        <w:jc w:val="right"/>
      </w:pPr>
      <w:bookmarkStart w:id="100092" w:name="_Toc100092"/>
      <w:r>
        <w:rPr>
          <w:rFonts w:ascii="Arial" w:cs="Arial" w:hAnsi="Arial"/>
          <w:b/>
          <w:bCs/>
          <w:color w:val="162032"/>
          <w:sz w:val="28"/>
          <w:szCs w:val="28"/>
          <w:rtl/>
        </w:rPr>
        <w:t xml:space="preserve">16-3 فهرس الأدلة (رموز الفصل الثاني الأساسية)</w:t>
      </w:r>
      <w:bookmarkEnd w:id="100092"/>
    </w:p>
    <w:p>
      <w:pPr>
        <w:bidi/>
        <w:spacing w:after="120" w:line="312"/>
        <w:jc w:val="both"/>
      </w:pPr>
      <w:r>
        <w:rPr>
          <w:rFonts w:ascii="Arial" w:cs="Arial" w:hAnsi="Arial"/>
          <w:b w:val="false"/>
          <w:bCs w:val="false"/>
          <w:sz w:val="24"/>
          <w:szCs w:val="24"/>
          <w:rtl/>
        </w:rPr>
        <w:t xml:space="preserve">‏</w:t>
      </w:r>
      <w:r>
        <w:rPr>
          <w:rFonts w:ascii="Consolas" w:cs="Consolas" w:hAnsi="Consolas"/>
          <w:b w:val="false"/>
          <w:bCs w:val="false"/>
          <w:color w:val="3D4A5C"/>
          <w:sz w:val="24"/>
          <w:szCs w:val="24"/>
        </w:rPr>
        <w:t xml:space="preserve">app/MicroRouter.tsx</w:t>
      </w:r>
      <w:r>
        <w:rPr>
          <w:rFonts w:ascii="Arial" w:cs="Arial" w:hAnsi="Arial"/>
          <w:b w:val="false"/>
          <w:bCs w:val="false"/>
          <w:sz w:val="24"/>
          <w:szCs w:val="24"/>
          <w:rtl/>
        </w:rPr>
        <w:t xml:space="preserve"> (38 مسارًا) · </w:t>
      </w:r>
      <w:r>
        <w:rPr>
          <w:rFonts w:ascii="Consolas" w:cs="Consolas" w:hAnsi="Consolas"/>
          <w:b w:val="false"/>
          <w:bCs w:val="false"/>
          <w:color w:val="3D4A5C"/>
          <w:sz w:val="24"/>
          <w:szCs w:val="24"/>
        </w:rPr>
        <w:t xml:space="preserve">app/routeClassifier.ts</w:t>
      </w:r>
      <w:r>
        <w:rPr>
          <w:rFonts w:ascii="Arial" w:cs="Arial" w:hAnsi="Arial"/>
          <w:b w:val="false"/>
          <w:bCs w:val="false"/>
          <w:sz w:val="24"/>
          <w:szCs w:val="24"/>
          <w:rtl/>
        </w:rPr>
        <w:t xml:space="preserve"> · </w:t>
      </w:r>
      <w:r>
        <w:rPr>
          <w:rFonts w:ascii="Consolas" w:cs="Consolas" w:hAnsi="Consolas"/>
          <w:b w:val="false"/>
          <w:bCs w:val="false"/>
          <w:color w:val="3D4A5C"/>
          <w:sz w:val="24"/>
          <w:szCs w:val="24"/>
        </w:rPr>
        <w:t xml:space="preserve">app/StartupGate.tsx</w:t>
      </w:r>
      <w:r>
        <w:rPr>
          <w:rFonts w:ascii="Arial" w:cs="Arial" w:hAnsi="Arial"/>
          <w:b w:val="false"/>
          <w:bCs w:val="false"/>
          <w:sz w:val="24"/>
          <w:szCs w:val="24"/>
          <w:rtl/>
        </w:rPr>
        <w:t xml:space="preserve"> · </w:t>
      </w:r>
      <w:r>
        <w:rPr>
          <w:rFonts w:ascii="Consolas" w:cs="Consolas" w:hAnsi="Consolas"/>
          <w:b w:val="false"/>
          <w:bCs w:val="false"/>
          <w:color w:val="3D4A5C"/>
          <w:sz w:val="24"/>
          <w:szCs w:val="24"/>
        </w:rPr>
        <w:t xml:space="preserve">components/layout/{MicroAppShell,BottomNav,AppHeader,QuickActionSheet}.tsx</w:t>
      </w:r>
      <w:r>
        <w:rPr>
          <w:rFonts w:ascii="Arial" w:cs="Arial" w:hAnsi="Arial"/>
          <w:b w:val="false"/>
          <w:bCs w:val="false"/>
          <w:sz w:val="24"/>
          <w:szCs w:val="24"/>
          <w:rtl/>
        </w:rPr>
        <w:t xml:space="preserve"> · </w:t>
      </w:r>
      <w:r>
        <w:rPr>
          <w:rFonts w:ascii="Consolas" w:cs="Consolas" w:hAnsi="Consolas"/>
          <w:b w:val="false"/>
          <w:bCs w:val="false"/>
          <w:color w:val="3D4A5C"/>
          <w:sz w:val="24"/>
          <w:szCs w:val="24"/>
        </w:rPr>
        <w:t xml:space="preserve">pages/{Home,Foundation,Finance,Tools,Parties,Settings,Orders,NewDraft,OrderDetail,CashWallets,CashCount,CashDistribution,DirectSaleEditor}.tsx</w:t>
      </w:r>
      <w:r>
        <w:rPr>
          <w:rFonts w:ascii="Arial" w:cs="Arial" w:hAnsi="Arial"/>
          <w:b w:val="false"/>
          <w:bCs w:val="false"/>
          <w:sz w:val="24"/>
          <w:szCs w:val="24"/>
          <w:rtl/>
        </w:rPr>
        <w:t xml:space="preserve"> · </w:t>
      </w:r>
      <w:r>
        <w:rPr>
          <w:rFonts w:ascii="Consolas" w:cs="Consolas" w:hAnsi="Consolas"/>
          <w:b w:val="false"/>
          <w:bCs w:val="false"/>
          <w:color w:val="3D4A5C"/>
          <w:sz w:val="24"/>
          <w:szCs w:val="24"/>
        </w:rPr>
        <w:t xml:space="preserve">components/finance/EventsLayer.tsx</w:t>
      </w:r>
      <w:r>
        <w:rPr>
          <w:rFonts w:ascii="Arial" w:cs="Arial" w:hAnsi="Arial"/>
          <w:b w:val="false"/>
          <w:bCs w:val="false"/>
          <w:sz w:val="24"/>
          <w:szCs w:val="24"/>
          <w:rtl/>
        </w:rPr>
        <w:t xml:space="preserve"> · </w:t>
      </w:r>
      <w:r>
        <w:rPr>
          <w:rFonts w:ascii="Consolas" w:cs="Consolas" w:hAnsi="Consolas"/>
          <w:b w:val="false"/>
          <w:bCs w:val="false"/>
          <w:color w:val="3D4A5C"/>
          <w:sz w:val="24"/>
          <w:szCs w:val="24"/>
        </w:rPr>
        <w:t xml:space="preserve">src/domain/financial-event/{types,policies}.ts</w:t>
      </w:r>
      <w:r>
        <w:rPr>
          <w:rFonts w:ascii="Arial" w:cs="Arial" w:hAnsi="Arial"/>
          <w:b w:val="false"/>
          <w:bCs w:val="false"/>
          <w:sz w:val="24"/>
          <w:szCs w:val="24"/>
          <w:rtl/>
        </w:rPr>
        <w:t xml:space="preserve"> (الأنواع الثمانية، DELTA_TABLE، createFinancialReversal، activeSettlementsMinor) · </w:t>
      </w:r>
      <w:r>
        <w:rPr>
          <w:rFonts w:ascii="Consolas" w:cs="Consolas" w:hAnsi="Consolas"/>
          <w:b w:val="false"/>
          <w:bCs w:val="false"/>
          <w:color w:val="3D4A5C"/>
          <w:sz w:val="24"/>
          <w:szCs w:val="24"/>
        </w:rPr>
        <w:t xml:space="preserve">src/domain/cash-continuity/{types,policies}.ts</w:t>
      </w:r>
      <w:r>
        <w:rPr>
          <w:rFonts w:ascii="Arial" w:cs="Arial" w:hAnsi="Arial"/>
          <w:b w:val="false"/>
          <w:bCs w:val="false"/>
          <w:sz w:val="24"/>
          <w:szCs w:val="24"/>
          <w:rtl/>
        </w:rPr>
        <w:t xml:space="preserve"> + </w:t>
      </w:r>
      <w:r>
        <w:rPr>
          <w:rFonts w:ascii="Consolas" w:cs="Consolas" w:hAnsi="Consolas"/>
          <w:b w:val="false"/>
          <w:bCs w:val="false"/>
          <w:color w:val="3D4A5C"/>
          <w:sz w:val="24"/>
          <w:szCs w:val="24"/>
        </w:rPr>
        <w:t xml:space="preserve">application/cash/cashContinuityService.ts</w:t>
      </w:r>
      <w:r>
        <w:rPr>
          <w:rFonts w:ascii="Arial" w:cs="Arial" w:hAnsi="Arial"/>
          <w:b w:val="false"/>
          <w:bCs w:val="false"/>
          <w:sz w:val="24"/>
          <w:szCs w:val="24"/>
          <w:rtl/>
        </w:rPr>
        <w:t xml:space="preserve"> (recordOpeningBalanceLater — PA-007) · </w:t>
      </w:r>
      <w:r>
        <w:rPr>
          <w:rFonts w:ascii="Consolas" w:cs="Consolas" w:hAnsi="Consolas"/>
          <w:b w:val="false"/>
          <w:bCs w:val="false"/>
          <w:color w:val="3D4A5C"/>
          <w:sz w:val="24"/>
          <w:szCs w:val="24"/>
        </w:rPr>
        <w:t xml:space="preserve">src/domain/craft-order/types.ts</w:t>
      </w:r>
      <w:r>
        <w:rPr>
          <w:rFonts w:ascii="Arial" w:cs="Arial" w:hAnsi="Arial"/>
          <w:b w:val="false"/>
          <w:bCs w:val="false"/>
          <w:sz w:val="24"/>
          <w:szCs w:val="24"/>
          <w:rtl/>
        </w:rPr>
        <w:t xml:space="preserve"> (10 حالات، CostSnapshot) · </w:t>
      </w:r>
      <w:r>
        <w:rPr>
          <w:rFonts w:ascii="Consolas" w:cs="Consolas" w:hAnsi="Consolas"/>
          <w:b w:val="false"/>
          <w:bCs w:val="false"/>
          <w:color w:val="3D4A5C"/>
          <w:sz w:val="24"/>
          <w:szCs w:val="24"/>
        </w:rPr>
        <w:t xml:space="preserve">src/domain/direct-sale/types.ts</w:t>
      </w:r>
      <w:r>
        <w:rPr>
          <w:rFonts w:ascii="Arial" w:cs="Arial" w:hAnsi="Arial"/>
          <w:b w:val="false"/>
          <w:bCs w:val="false"/>
          <w:sz w:val="24"/>
          <w:szCs w:val="24"/>
          <w:rtl/>
        </w:rPr>
        <w:t xml:space="preserve"> (customerName) · </w:t>
      </w:r>
      <w:r>
        <w:rPr>
          <w:rFonts w:ascii="Consolas" w:cs="Consolas" w:hAnsi="Consolas"/>
          <w:b w:val="false"/>
          <w:bCs w:val="false"/>
          <w:color w:val="3D4A5C"/>
          <w:sz w:val="24"/>
          <w:szCs w:val="24"/>
        </w:rPr>
        <w:t xml:space="preserve">src/domain/catalog/types.ts</w:t>
      </w:r>
      <w:r>
        <w:rPr>
          <w:rFonts w:ascii="Arial" w:cs="Arial" w:hAnsi="Arial"/>
          <w:b w:val="false"/>
          <w:bCs w:val="false"/>
          <w:sz w:val="24"/>
          <w:szCs w:val="24"/>
          <w:rtl/>
        </w:rPr>
        <w:t xml:space="preserve"> (مرجعي فقط) · </w:t>
      </w:r>
      <w:r>
        <w:rPr>
          <w:rFonts w:ascii="Consolas" w:cs="Consolas" w:hAnsi="Consolas"/>
          <w:b w:val="false"/>
          <w:bCs w:val="false"/>
          <w:color w:val="3D4A5C"/>
          <w:sz w:val="24"/>
          <w:szCs w:val="24"/>
        </w:rPr>
        <w:t xml:space="preserve">src/domain/{inventory-material,supplier-purchase,g5,owner-entitlement}/</w:t>
      </w:r>
      <w:r>
        <w:rPr>
          <w:rFonts w:ascii="Arial" w:cs="Arial" w:hAnsi="Arial"/>
          <w:b w:val="false"/>
          <w:bCs w:val="false"/>
          <w:sz w:val="24"/>
          <w:szCs w:val="24"/>
          <w:rtl/>
        </w:rPr>
        <w:t xml:space="preserve"> · </w:t>
      </w:r>
      <w:r>
        <w:rPr>
          <w:rFonts w:ascii="Consolas" w:cs="Consolas" w:hAnsi="Consolas"/>
          <w:b w:val="false"/>
          <w:bCs w:val="false"/>
          <w:color w:val="3D4A5C"/>
          <w:sz w:val="24"/>
          <w:szCs w:val="24"/>
        </w:rPr>
        <w:t xml:space="preserve">application/finance/projectFinancialService.ts</w:t>
      </w:r>
      <w:r>
        <w:rPr>
          <w:rFonts w:ascii="Arial" w:cs="Arial" w:hAnsi="Arial"/>
          <w:b w:val="false"/>
          <w:bCs w:val="false"/>
          <w:sz w:val="24"/>
          <w:szCs w:val="24"/>
          <w:rtl/>
        </w:rPr>
        <w:t xml:space="preserve"> (readPosition، readRecordedPeriodResult، derivePeriodCogs، editEvent، deleteEvent، restoreEvent، distributeUnallocated) · </w:t>
      </w:r>
      <w:r>
        <w:rPr>
          <w:rFonts w:ascii="Consolas" w:cs="Consolas" w:hAnsi="Consolas"/>
          <w:b w:val="false"/>
          <w:bCs w:val="false"/>
          <w:color w:val="3D4A5C"/>
          <w:sz w:val="24"/>
          <w:szCs w:val="24"/>
        </w:rPr>
        <w:t xml:space="preserve">application/catalog/catalogService.ts</w:t>
      </w:r>
      <w:r>
        <w:rPr>
          <w:rFonts w:ascii="Arial" w:cs="Arial" w:hAnsi="Arial"/>
          <w:b w:val="false"/>
          <w:bCs w:val="false"/>
          <w:sz w:val="24"/>
          <w:szCs w:val="24"/>
          <w:rtl/>
        </w:rPr>
        <w:t xml:space="preserve"> (readRecordedMargins) · </w:t>
      </w:r>
      <w:r>
        <w:rPr>
          <w:rFonts w:ascii="Consolas" w:cs="Consolas" w:hAnsi="Consolas"/>
          <w:b w:val="false"/>
          <w:bCs w:val="false"/>
          <w:color w:val="3D4A5C"/>
          <w:sz w:val="24"/>
          <w:szCs w:val="24"/>
        </w:rPr>
        <w:t xml:space="preserve">application/estimates/costEstimateService.ts</w:t>
      </w:r>
      <w:r>
        <w:rPr>
          <w:rFonts w:ascii="Arial" w:cs="Arial" w:hAnsi="Arial"/>
          <w:b w:val="false"/>
          <w:bCs w:val="false"/>
          <w:sz w:val="24"/>
          <w:szCs w:val="24"/>
          <w:rtl/>
        </w:rPr>
        <w:t xml:space="preserve"> · </w:t>
      </w:r>
      <w:r>
        <w:rPr>
          <w:rFonts w:ascii="Consolas" w:cs="Consolas" w:hAnsi="Consolas"/>
          <w:b w:val="false"/>
          <w:bCs w:val="false"/>
          <w:color w:val="3D4A5C"/>
          <w:sz w:val="24"/>
          <w:szCs w:val="24"/>
        </w:rPr>
        <w:t xml:space="preserve">application/parties/partyLedgerService.ts</w:t>
      </w:r>
      <w:r>
        <w:rPr>
          <w:rFonts w:ascii="Arial" w:cs="Arial" w:hAnsi="Arial"/>
          <w:b w:val="false"/>
          <w:bCs w:val="false"/>
          <w:sz w:val="24"/>
          <w:szCs w:val="24"/>
          <w:rtl/>
        </w:rPr>
        <w:t xml:space="preserve"> · </w:t>
      </w:r>
      <w:r>
        <w:rPr>
          <w:rFonts w:ascii="Consolas" w:cs="Consolas" w:hAnsi="Consolas"/>
          <w:b w:val="false"/>
          <w:bCs w:val="false"/>
          <w:color w:val="3D4A5C"/>
          <w:sz w:val="24"/>
          <w:szCs w:val="24"/>
        </w:rPr>
        <w:t xml:space="preserve">application/transfers/localTransferService.ts</w:t>
      </w:r>
      <w:r>
        <w:rPr>
          <w:rFonts w:ascii="Arial" w:cs="Arial" w:hAnsi="Arial"/>
          <w:b w:val="false"/>
          <w:bCs w:val="false"/>
          <w:sz w:val="24"/>
          <w:szCs w:val="24"/>
          <w:rtl/>
        </w:rPr>
        <w:t xml:space="preserve"> (isDirectSale، createVerifiedExport) · </w:t>
      </w:r>
      <w:r>
        <w:rPr>
          <w:rFonts w:ascii="Consolas" w:cs="Consolas" w:hAnsi="Consolas"/>
          <w:b w:val="false"/>
          <w:bCs w:val="false"/>
          <w:color w:val="3D4A5C"/>
          <w:sz w:val="24"/>
          <w:szCs w:val="24"/>
        </w:rPr>
        <w:t xml:space="preserve">presentation/{formatters,cashCountMessages}.ts</w:t>
      </w:r>
      <w:r>
        <w:rPr>
          <w:rFonts w:ascii="Arial" w:cs="Arial" w:hAnsi="Arial"/>
          <w:b w:val="false"/>
          <w:bCs w:val="false"/>
          <w:sz w:val="24"/>
          <w:szCs w:val="24"/>
          <w:rtl/>
        </w:rPr>
        <w:t xml:space="preserve"> · </w:t>
      </w:r>
      <w:r>
        <w:rPr>
          <w:rFonts w:ascii="Consolas" w:cs="Consolas" w:hAnsi="Consolas"/>
          <w:b w:val="false"/>
          <w:bCs w:val="false"/>
          <w:color w:val="3D4A5C"/>
          <w:sz w:val="24"/>
          <w:szCs w:val="24"/>
        </w:rPr>
        <w:t xml:space="preserve">scripts/text-density-count.py</w:t>
      </w:r>
      <w:r>
        <w:rPr>
          <w:rFonts w:ascii="Arial" w:cs="Arial" w:hAnsi="Arial"/>
          <w:b w:val="false"/>
          <w:bCs w:val="false"/>
          <w:sz w:val="24"/>
          <w:szCs w:val="24"/>
          <w:rtl/>
        </w:rPr>
        <w:t xml:space="preserve"> · </w:t>
      </w:r>
      <w:r>
        <w:rPr>
          <w:rFonts w:ascii="Consolas" w:cs="Consolas" w:hAnsi="Consolas"/>
          <w:b w:val="false"/>
          <w:bCs w:val="false"/>
          <w:color w:val="3D4A5C"/>
          <w:sz w:val="24"/>
          <w:szCs w:val="24"/>
        </w:rPr>
        <w:t xml:space="preserve">apps/prototype-web/vite.config.ts</w:t>
      </w:r>
      <w:r>
        <w:rPr>
          <w:rFonts w:ascii="Arial" w:cs="Arial" w:hAnsi="Arial"/>
          <w:b w:val="false"/>
          <w:bCs w:val="false"/>
          <w:sz w:val="24"/>
          <w:szCs w:val="24"/>
          <w:rtl/>
        </w:rPr>
        <w:t xml:space="preserve"> + </w:t>
      </w:r>
      <w:r>
        <w:rPr>
          <w:rFonts w:ascii="Consolas" w:cs="Consolas" w:hAnsi="Consolas"/>
          <w:b w:val="false"/>
          <w:bCs w:val="false"/>
          <w:color w:val="3D4A5C"/>
          <w:sz w:val="24"/>
          <w:szCs w:val="24"/>
        </w:rPr>
        <w:t xml:space="preserve">dev-tools/debug-collector.js</w:t>
      </w:r>
      <w:r>
        <w:rPr>
          <w:rFonts w:ascii="Arial" w:cs="Arial" w:hAnsi="Arial"/>
          <w:b w:val="false"/>
          <w:bCs w:val="false"/>
          <w:sz w:val="24"/>
          <w:szCs w:val="24"/>
          <w:rtl/>
        </w:rPr>
        <w:t xml:space="preserve"> · </w:t>
      </w:r>
      <w:r>
        <w:rPr>
          <w:rFonts w:ascii="Consolas" w:cs="Consolas" w:hAnsi="Consolas"/>
          <w:b w:val="false"/>
          <w:bCs w:val="false"/>
          <w:color w:val="3D4A5C"/>
          <w:sz w:val="24"/>
          <w:szCs w:val="24"/>
        </w:rPr>
        <w:t xml:space="preserve">index.css</w:t>
      </w:r>
      <w:r>
        <w:rPr>
          <w:rFonts w:ascii="Arial" w:cs="Arial" w:hAnsi="Arial"/>
          <w:b w:val="false"/>
          <w:bCs w:val="false"/>
          <w:sz w:val="24"/>
          <w:szCs w:val="24"/>
          <w:rtl/>
        </w:rPr>
        <w:t xml:space="preserve"> (رموز التصميم وسلم z ومواقع عزل RTL) · </w:t>
      </w:r>
      <w:r>
        <w:rPr>
          <w:rFonts w:ascii="Consolas" w:cs="Consolas" w:hAnsi="Consolas"/>
          <w:b w:val="false"/>
          <w:bCs w:val="false"/>
          <w:color w:val="3D4A5C"/>
          <w:sz w:val="24"/>
          <w:szCs w:val="24"/>
        </w:rPr>
        <w:t xml:space="preserve">pwa/register.ts</w:t>
      </w:r>
      <w:r>
        <w:rPr>
          <w:rFonts w:ascii="Arial" w:cs="Arial" w:hAnsi="Arial"/>
          <w:b w:val="false"/>
          <w:bCs w:val="false"/>
          <w:sz w:val="24"/>
          <w:szCs w:val="24"/>
          <w:rtl/>
        </w:rPr>
        <w:t xml:space="preserve"> + PwaInstallControl + PwaRuntimeNotice.</w:t>
      </w:r>
    </w:p>
    <w:p>
      <w:pPr>
        <w:pBdr>
          <w:right w:val="single" w:color="8B7E5A" w:sz="12" w:space="8"/>
        </w:pBdr>
        <w:shd w:fill="F5F4EF" w:val="clear"/>
        <w:bidi/>
        <w:spacing w:after="160" w:before="120" w:line="312"/>
        <w:jc w:val="both"/>
      </w:pPr>
      <w:r>
        <w:rPr>
          <w:rFonts w:ascii="Arial" w:cs="Arial" w:hAnsi="Arial"/>
          <w:b w:val="false"/>
          <w:bCs w:val="false"/>
          <w:sz w:val="24"/>
          <w:szCs w:val="24"/>
          <w:rtl/>
        </w:rPr>
        <w:t xml:space="preserve">هذا التقرير ورفيقه الإنجليزي مشتقان من جداول النتائج نفسها؛ وإذا وُجد تعارض يومًا فنسخة المصدر الإنجليزية هي سجل التتبع. المرحلة الثانية لم تنشئ إيداعات ولم تعدل أي محتوى في المستودع.</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hAnsi="Arial"/>
        <w:color w:val="808080"/>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hAnsi="Arial"/>
        <w:color w:val="80808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BE1" w:sz="2" w:space="4"/>
      </w:pBdr>
      <w:bidi/>
      <w:jc w:val="right"/>
    </w:pPr>
    <w:r>
      <w:rPr>
        <w:rFonts w:ascii="Arial" w:cs="Arial" w:hAnsi="Arial"/>
        <w:color w:val="808080"/>
        <w:sz w:val="18"/>
        <w:szCs w:val="18"/>
        <w:rtl/>
      </w:rPr>
      <w:t xml:space="preserve">التقرير العميق للمنتج وتجربة الاستخدام — Micro · main @ f7c1430 (بعد دمج المرحلة الأولى)</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hAnsi="Arial"/>
        <w:color w:val="1C2A3D"/>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Arial" w:cs="Arial" w:hAnsi="Arial"/>
      <w:b/>
      <w:bCs/>
      <w:color w:val="162032"/>
      <w:sz w:val="32"/>
      <w:szCs w:val="32"/>
    </w:rPr>
  </w:style>
  <w:style w:type="paragraph" w:styleId="Heading2">
    <w:name w:val="Heading 2"/>
    <w:basedOn w:val="Normal"/>
    <w:next w:val="Normal"/>
    <w:qFormat/>
    <w:pPr>
      <w:spacing w:after="120" w:before="260" w:line="312"/>
      <w:outlineLvl w:val="1"/>
    </w:pPr>
    <w:rPr>
      <w:rFonts w:ascii="Arial" w:cs="Arial" w:hAnsi="Arial"/>
      <w:b/>
      <w:bCs/>
      <w:color w:val="162032"/>
      <w:sz w:val="28"/>
      <w:szCs w:val="28"/>
    </w:rPr>
  </w:style>
  <w:style w:type="paragraph" w:styleId="Heading3">
    <w:name w:val="Heading 3"/>
    <w:basedOn w:val="Normal"/>
    <w:next w:val="Normal"/>
    <w:qFormat/>
    <w:pPr>
      <w:spacing w:after="100" w:before="200" w:line="312"/>
      <w:outlineLvl w:val="2"/>
    </w:pPr>
    <w:rPr>
      <w:rFonts w:ascii="Arial" w:cs="Arial" w:hAnsi="Arial"/>
      <w:b/>
      <w:bCs/>
      <w:color w:val="162032"/>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2026-08-31T13:09:42.403Z</dcterms:created>
  <dcterms:modified xsi:type="dcterms:W3CDTF">2026-08-31T13:09:42.403Z</dcterms:modified>
</cp:coreProperties>
</file>

<file path=docProps/custom.xml><?xml version="1.0" encoding="utf-8"?>
<Properties xmlns="http://schemas.openxmlformats.org/officeDocument/2006/custom-properties" xmlns:vt="http://schemas.openxmlformats.org/officeDocument/2006/docPropsVTypes"/>
</file>