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A1A1A" w:val="clear"/>
          </w:tcPr>
          <w:p>
            <w:pPr>
              <w:spacing w:before="3961"/>
            </w:pPr>
          </w:p>
          <w:p>
            <w:pPr>
              <w:pBdr>
                <w:bottom w:val="single" w:color="C9A84C" w:sz="6" w:space="8"/>
              </w:pBdr>
              <w:bidi/>
              <w:spacing w:after="500"/>
              <w:ind w:left="800" w:right="1200"/>
              <w:jc w:val="right"/>
            </w:pPr>
            <w:r>
              <w:rPr>
                <w:rFonts w:ascii="Arial" w:cs="Arial" w:hAnsi="Arial"/>
                <w:color w:val="C9A84C"/>
                <w:spacing w:val="40"/>
                <w:sz w:val="18"/>
                <w:szCs w:val="18"/>
              </w:rPr>
              <w:t xml:space="preserve">M  I  C  R  O     I  N  T  E  G  R  I  T  Y     A  U  D  I  T     2  0  2  6</w:t>
            </w:r>
          </w:p>
          <w:p>
            <w:pPr>
              <w:bidi/>
              <w:spacing w:after="100" w:line="644" w:lineRule="atLeast"/>
              <w:ind w:right="1200"/>
              <w:jc w:val="right"/>
            </w:pPr>
            <w:r>
              <w:rPr>
                <w:rFonts w:ascii="Arial" w:cs="Arial" w:hAnsi="Arial"/>
                <w:b/>
                <w:bCs/>
                <w:color w:val="FFFFFF"/>
                <w:sz w:val="56"/>
                <w:szCs w:val="56"/>
                <w:rtl/>
              </w:rPr>
              <w:t xml:space="preserve">تدقيق سلامة المفاهيم والسياسات</w:t>
            </w:r>
          </w:p>
          <w:p>
            <w:pPr>
              <w:bidi/>
              <w:spacing w:after="100" w:line="644" w:lineRule="atLeast"/>
              <w:ind w:right="1200"/>
              <w:jc w:val="right"/>
            </w:pPr>
            <w:r>
              <w:rPr>
                <w:rFonts w:ascii="Arial" w:cs="Arial" w:hAnsi="Arial"/>
                <w:b/>
                <w:bCs/>
                <w:color w:val="FFFFFF"/>
                <w:sz w:val="56"/>
                <w:szCs w:val="56"/>
                <w:rtl/>
              </w:rPr>
              <w:t xml:space="preserve">والمصطلحات والمعادلات ومصادر</w:t>
            </w:r>
          </w:p>
          <w:p>
            <w:pPr>
              <w:bidi/>
              <w:spacing w:after="300" w:line="644" w:lineRule="atLeast"/>
              <w:ind w:right="1200"/>
              <w:jc w:val="right"/>
            </w:pPr>
            <w:r>
              <w:rPr>
                <w:rFonts w:ascii="Arial" w:cs="Arial" w:hAnsi="Arial"/>
                <w:b/>
                <w:bCs/>
                <w:color w:val="FFFFFF"/>
                <w:sz w:val="56"/>
                <w:szCs w:val="56"/>
                <w:rtl/>
              </w:rPr>
              <w:t xml:space="preserve">الحقيقة في نظام Micro</w:t>
            </w:r>
          </w:p>
          <w:p>
            <w:pPr>
              <w:bidi/>
              <w:spacing w:after="800" w:line="340" w:lineRule="atLeast"/>
              <w:ind w:right="1200"/>
              <w:jc w:val="right"/>
            </w:pPr>
            <w:r>
              <w:rPr>
                <w:rFonts w:ascii="Arial" w:cs="Arial" w:hAnsi="Arial"/>
                <w:color w:val="C8CDD2"/>
                <w:sz w:val="24"/>
                <w:szCs w:val="24"/>
                <w:rtl/>
              </w:rPr>
              <w:t xml:space="preserve">تدقيق قراءة فقط مع نشر توثيقي واحد — تقرير مُصالِح بخمسة مختصين</w:t>
            </w:r>
          </w:p>
          <w:p>
            <w:pPr>
              <w:pBdr>
                <w:right w:val="single" w:color="C9A84C" w:sz="8" w:space="12"/>
              </w:pBdr>
              <w:bidi/>
              <w:spacing w:after="80"/>
              <w:ind w:left="400" w:right="1400"/>
              <w:jc w:val="right"/>
            </w:pPr>
            <w:r>
              <w:rPr>
                <w:rFonts w:ascii="Arial" w:cs="Arial" w:hAnsi="Arial"/>
                <w:color w:val="A8ADB3"/>
                <w:sz w:val="22"/>
                <w:szCs w:val="22"/>
                <w:rtl/>
              </w:rPr>
              <w:t xml:space="preserve">الأساس الحي: origin/main = 2ebb435334dd69da0273d592ec8bffac5e70c1cf</w:t>
            </w:r>
          </w:p>
          <w:p>
            <w:pPr>
              <w:pBdr>
                <w:right w:val="single" w:color="C9A84C" w:sz="8" w:space="12"/>
              </w:pBdr>
              <w:bidi/>
              <w:spacing w:after="80"/>
              <w:ind w:left="400" w:right="1400"/>
              <w:jc w:val="right"/>
            </w:pPr>
            <w:r>
              <w:rPr>
                <w:rFonts w:ascii="Arial" w:cs="Arial" w:hAnsi="Arial"/>
                <w:color w:val="A8ADB3"/>
                <w:sz w:val="22"/>
                <w:szCs w:val="22"/>
                <w:rtl/>
              </w:rPr>
              <w:t xml:space="preserve">المستودع: Qays7753/Micro — الفرع main</w:t>
            </w:r>
          </w:p>
          <w:p>
            <w:pPr>
              <w:pBdr>
                <w:right w:val="single" w:color="C9A84C" w:sz="8" w:space="12"/>
              </w:pBdr>
              <w:bidi/>
              <w:spacing w:after="80"/>
              <w:ind w:left="400" w:right="1400"/>
              <w:jc w:val="right"/>
            </w:pPr>
            <w:r>
              <w:rPr>
                <w:rFonts w:ascii="Arial" w:cs="Arial" w:hAnsi="Arial"/>
                <w:color w:val="A8ADB3"/>
                <w:sz w:val="22"/>
                <w:szCs w:val="22"/>
                <w:rtl/>
              </w:rPr>
              <w:t xml:space="preserve">الحالة: AUDIT_COMPLETE — OWNER_DECISIONS_REQUIRED</w:t>
            </w:r>
          </w:p>
          <w:p>
            <w:pPr>
              <w:pBdr>
                <w:right w:val="single" w:color="C9A84C" w:sz="8" w:space="12"/>
              </w:pBdr>
              <w:bidi/>
              <w:spacing w:after="80"/>
              <w:ind w:left="400" w:right="1400"/>
              <w:jc w:val="right"/>
            </w:pPr>
            <w:r>
              <w:rPr>
                <w:rFonts w:ascii="Arial" w:cs="Arial" w:hAnsi="Arial"/>
                <w:color w:val="A8ADB3"/>
                <w:sz w:val="22"/>
                <w:szCs w:val="22"/>
                <w:rtl/>
              </w:rPr>
              <w:t xml:space="preserve">المكتشفات: 62 مُصنفة · 5 مختصين قراءة فقط · إعادة تحقق متصالبة</w:t>
            </w:r>
          </w:p>
          <w:p>
            <w:pPr>
              <w:spacing w:before="3961"/>
            </w:pPr>
          </w:p>
          <w:p>
            <w:pPr>
              <w:pBdr>
                <w:top w:val="single" w:color="C9A84C" w:sz="2" w:space="8"/>
              </w:pBdr>
              <w:bidi/>
              <w:spacing w:before="200"/>
              <w:ind w:left="800" w:right="1200"/>
              <w:jc w:val="right"/>
            </w:pPr>
            <w:r>
              <w:rPr>
                <w:rFonts w:ascii="Arial" w:cs="Arial" w:hAnsi="Arial"/>
                <w:color w:val="8B9096"/>
                <w:sz w:val="16"/>
                <w:szCs w:val="16"/>
                <w:rtl/>
              </w:rPr>
              <w:t xml:space="preserve">2026-09-27 · Asia/Amman</w:t>
            </w:r>
            <w:r>
              <w:rPr>
                <w:sz w:val="16"/>
                <w:szCs w:val="16"/>
              </w:rPr>
              <w:t xml:space="preserve">                                   </w:t>
            </w:r>
            <w:r>
              <w:rPr>
                <w:rFonts w:ascii="Arial" w:cs="Arial" w:hAnsi="Arial"/>
                <w:color w:val="8B9096"/>
                <w:sz w:val="16"/>
                <w:szCs w:val="16"/>
              </w:rPr>
              <w:t xml:space="preserve">Qays7753/Micro</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hAnsi="Arial"/>
          <w:b/>
          <w:bCs/>
          <w:color w:val="1A1A1A"/>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الخلاصة التنفيذية</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الأساس والنطاق</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الأساس المرجعي المثبت</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النطاق المشمول</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خارج النطاق (مستبعد عمدًا)</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خريطة السلطة (كيف تُقرأ الحقيقة في Micro)</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المنهج وحدود الأدلة</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4.1 المنهج</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4.2 فئات الأدلة المستخدمة</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4.3 حدود الأدلة (تُقرأ قبل أي استخدام للتقرير)</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5. مكتشفات المصطلحات</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5.1 تسميات تخالف القاموس المعتمد (إصلاح فوري نصي)</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5.2 تسميات مالية قابلة للتضليل (تتطلب قرارًا أو تتزامن مع معالجة)</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5.3 ذيل D-15 التسميوي</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5.4 تناقضات نصية حية مثبتة سلفًا</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5.5 ما هو سليم (يحفظ ولا يُمس)</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6. مكتشفات صحة المفاهيم</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6.1 المفاهيم المنكسرة تنفيذًا (العقد سليم، الكود يخالف)</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6.2 المفاهيم الناقصة (تحتاج قرارًا لا كودًا)</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6.3 المفاهيم المسماة خطأً</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6.4 ما تأكد نضجه مفهوميًا (مختارات)</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7. مكتشفات السياسات</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8. المعادلات والمقاييس</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8.1 ما هو صحيح وموثق (يحفظ)</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8.2 ما هو منكسر أو مزدوج</w:t>
            </w:r>
            <w:r>
              <w:tab/>
            </w:r>
            <w:r>
              <w:fldChar w:fldCharType="begin"/>
            </w:r>
            <w:r>
              <w:instrText xml:space="preserve"> PAGEREF _Toc100024 \h </w:instrText>
            </w:r>
            <w:r>
              <w:fldChar w:fldCharType="separate"/>
            </w:r>
            <w:r>
              <w:t>12</w:t>
            </w:r>
            <w:r>
              <w:fldChar w:fldCharType="end"/>
            </w:r>
          </w:hyperlink>
        </w:p>
        <w:p>
          <w:pPr>
            <w:pStyle w:val="9"/>
            <w:tabs>
              <w:tab w:val="right" w:leader="dot" w:pos="9026"/>
            </w:tabs>
            <w:spacing w:before="120" w:after="60"/>
          </w:pPr>
          <w:hyperlink w:anchor="_Toc100025" w:history="1">
            <w:r>
              <w:rPr>
                <w:rStyle w:val="Hyperlink"/>
              </w:rPr>
              <w:t>9. الحالات والأحداث</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9.1 ما هو محكم (يحفظ)</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9.2 حيث تنكسر الحقيقة (يتطلب انتباه المالك)</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9.3 ما يجب أن يبقى مكتوبًا في أي معالجة</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10. مصفوفة مصادر الحقيقة (ملخص)</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11. التخزين والتصدير والتاريخ</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11.1 ما تأكد سليمًا (يحفظ بالحوار القائمة)</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11.2 المكتشفات</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12. المسح الهيكلي والمعماري وتنظيم الكود (قراءة فقط)</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12.1 المؤشرات المقيسة</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12.2 ما تأكد قويًا (يحفظ)</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12.3 المكتشفات</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12.4 خريطة الوحدات المستهدفة (مقترحة — غير منفذة)</w:t>
            </w:r>
            <w:r>
              <w:tab/>
            </w:r>
            <w:r>
              <w:fldChar w:fldCharType="begin"/>
            </w:r>
            <w:r>
              <w:instrText xml:space="preserve"> PAGEREF _Toc100037 \h </w:instrText>
            </w:r>
            <w:r>
              <w:fldChar w:fldCharType="separate"/>
            </w:r>
            <w:r>
              <w:t>18</w:t>
            </w:r>
            <w:r>
              <w:fldChar w:fldCharType="end"/>
            </w:r>
          </w:hyperlink>
        </w:p>
        <w:p>
          <w:pPr>
            <w:pStyle w:val="9"/>
            <w:tabs>
              <w:tab w:val="right" w:leader="dot" w:pos="9026"/>
            </w:tabs>
            <w:spacing w:before="120" w:after="60"/>
          </w:pPr>
          <w:hyperlink w:anchor="_Toc100038" w:history="1">
            <w:r>
              <w:rPr>
                <w:rStyle w:val="Hyperlink"/>
              </w:rPr>
              <w:t>13. الاختبارات وCI: ما يثبتونه وما لا يثبتونه</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13.1 الاختبارات التي تثبت الشيء الخاطئ</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13.2 الحراس الذين يمرون والمفهوم خاطئ (مصفوفة النقاط العمياء)</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13.3 فجوات التغطية المالية النوعية</w:t>
            </w:r>
            <w:r>
              <w:tab/>
            </w:r>
            <w:r>
              <w:fldChar w:fldCharType="begin"/>
            </w:r>
            <w:r>
              <w:instrText xml:space="preserve"> PAGEREF _Toc100041 \h </w:instrText>
            </w:r>
            <w:r>
              <w:fldChar w:fldCharType="separate"/>
            </w:r>
            <w:r>
              <w:t>19</w:t>
            </w:r>
            <w:r>
              <w:fldChar w:fldCharType="end"/>
            </w:r>
          </w:hyperlink>
        </w:p>
        <w:p>
          <w:pPr>
            <w:pStyle w:val="9"/>
            <w:tabs>
              <w:tab w:val="right" w:leader="dot" w:pos="9026"/>
            </w:tabs>
            <w:spacing w:before="120" w:after="60"/>
          </w:pPr>
          <w:hyperlink w:anchor="_Toc100042" w:history="1">
            <w:r>
              <w:rPr>
                <w:rStyle w:val="Hyperlink"/>
              </w:rPr>
              <w:t>14. سجل المكتشفات الكامل بالتصنيف</w:t>
            </w:r>
            <w:r>
              <w:tab/>
            </w:r>
            <w:r>
              <w:fldChar w:fldCharType="begin"/>
            </w:r>
            <w:r>
              <w:instrText xml:space="preserve"> PAGEREF _Toc100042 \h </w:instrText>
            </w:r>
            <w:r>
              <w:fldChar w:fldCharType="separate"/>
            </w:r>
            <w:r>
              <w:t>20</w:t>
            </w:r>
            <w:r>
              <w:fldChar w:fldCharType="end"/>
            </w:r>
          </w:hyperlink>
        </w:p>
        <w:p>
          <w:pPr>
            <w:pStyle w:val="9"/>
            <w:tabs>
              <w:tab w:val="right" w:leader="dot" w:pos="9026"/>
            </w:tabs>
            <w:spacing w:before="120" w:after="60"/>
          </w:pPr>
          <w:hyperlink w:anchor="_Toc100043" w:history="1">
            <w:r>
              <w:rPr>
                <w:rStyle w:val="Hyperlink"/>
              </w:rPr>
              <w:t>15. موجات المعالجة الدنيا الآمنة (مقترحة — لا تنفيذ)</w:t>
            </w:r>
            <w:r>
              <w:tab/>
            </w:r>
            <w:r>
              <w:fldChar w:fldCharType="begin"/>
            </w:r>
            <w:r>
              <w:instrText xml:space="preserve"> PAGEREF _Toc100043 \h </w:instrText>
            </w:r>
            <w:r>
              <w:fldChar w:fldCharType="separate"/>
            </w:r>
            <w:r>
              <w:t>90</w:t>
            </w:r>
            <w:r>
              <w:fldChar w:fldCharType="end"/>
            </w:r>
          </w:hyperlink>
        </w:p>
        <w:p>
          <w:pPr>
            <w:pStyle w:val="9"/>
            <w:tabs>
              <w:tab w:val="right" w:leader="dot" w:pos="9026"/>
            </w:tabs>
            <w:spacing w:before="120" w:after="60"/>
          </w:pPr>
          <w:hyperlink w:anchor="_Toc100044" w:history="1">
            <w:r>
              <w:rPr>
                <w:rStyle w:val="Hyperlink"/>
              </w:rPr>
              <w:t>16. قرارات المالك المطلوبة</w:t>
            </w:r>
            <w:r>
              <w:tab/>
            </w:r>
            <w:r>
              <w:fldChar w:fldCharType="begin"/>
            </w:r>
            <w:r>
              <w:instrText xml:space="preserve"> PAGEREF _Toc100044 \h </w:instrText>
            </w:r>
            <w:r>
              <w:fldChar w:fldCharType="separate"/>
            </w:r>
            <w:r>
              <w:t>90</w:t>
            </w:r>
            <w:r>
              <w:fldChar w:fldCharType="end"/>
            </w:r>
          </w:hyperlink>
        </w:p>
        <w:p>
          <w:pPr>
            <w:pStyle w:val="9"/>
            <w:tabs>
              <w:tab w:val="right" w:leader="dot" w:pos="9026"/>
            </w:tabs>
            <w:spacing w:before="120" w:after="60"/>
          </w:pPr>
          <w:hyperlink w:anchor="_Toc100045" w:history="1">
            <w:r>
              <w:rPr>
                <w:rStyle w:val="Hyperlink"/>
              </w:rPr>
              <w:t>17. أسئلة المراجعة المؤهلة (محاسبة/ضرائب/قانون)</w:t>
            </w:r>
            <w:r>
              <w:tab/>
            </w:r>
            <w:r>
              <w:fldChar w:fldCharType="begin"/>
            </w:r>
            <w:r>
              <w:instrText xml:space="preserve"> PAGEREF _Toc100045 \h </w:instrText>
            </w:r>
            <w:r>
              <w:fldChar w:fldCharType="separate"/>
            </w:r>
            <w:r>
              <w:t>92</w:t>
            </w:r>
            <w:r>
              <w:fldChar w:fldCharType="end"/>
            </w:r>
          </w:hyperlink>
        </w:p>
        <w:p>
          <w:pPr>
            <w:pStyle w:val="9"/>
            <w:tabs>
              <w:tab w:val="right" w:leader="dot" w:pos="9026"/>
            </w:tabs>
            <w:spacing w:before="120" w:after="60"/>
          </w:pPr>
          <w:hyperlink w:anchor="_Toc100046" w:history="1">
            <w:r>
              <w:rPr>
                <w:rStyle w:val="Hyperlink"/>
              </w:rPr>
              <w:t>18. مصفوفة التغطية والنقاط العمياء</w:t>
            </w:r>
            <w:r>
              <w:tab/>
            </w:r>
            <w:r>
              <w:fldChar w:fldCharType="begin"/>
            </w:r>
            <w:r>
              <w:instrText xml:space="preserve"> PAGEREF _Toc100046 \h </w:instrText>
            </w:r>
            <w:r>
              <w:fldChar w:fldCharType="separate"/>
            </w:r>
            <w:r>
              <w:t>93</w:t>
            </w:r>
            <w:r>
              <w:fldChar w:fldCharType="end"/>
            </w:r>
          </w:hyperlink>
        </w:p>
        <w:p>
          <w:pPr>
            <w:pStyle w:val="9"/>
            <w:tabs>
              <w:tab w:val="right" w:leader="dot" w:pos="9026"/>
            </w:tabs>
            <w:spacing w:before="120" w:after="60"/>
          </w:pPr>
          <w:hyperlink w:anchor="_Toc100047" w:history="1">
            <w:r>
              <w:rPr>
                <w:rStyle w:val="Hyperlink"/>
              </w:rPr>
              <w:t>19. الأفعال المنفذة وغير المنفذة</w:t>
            </w:r>
            <w:r>
              <w:tab/>
            </w:r>
            <w:r>
              <w:fldChar w:fldCharType="begin"/>
            </w:r>
            <w:r>
              <w:instrText xml:space="preserve"> PAGEREF _Toc100047 \h </w:instrText>
            </w:r>
            <w:r>
              <w:fldChar w:fldCharType="separate"/>
            </w:r>
            <w:r>
              <w:t>94</w:t>
            </w:r>
            <w:r>
              <w:fldChar w:fldCharType="end"/>
            </w:r>
          </w:hyperlink>
        </w:p>
        <w:p>
          <w:pPr>
            <w:pStyle w:val="11"/>
            <w:ind w:left="360"/>
            <w:tabs>
              <w:tab w:val="right" w:leader="dot" w:pos="9026"/>
            </w:tabs>
            <w:spacing w:before="120" w:after="60"/>
          </w:pPr>
          <w:hyperlink w:anchor="_Toc100048" w:history="1">
            <w:r>
              <w:rPr>
                <w:rStyle w:val="Hyperlink"/>
              </w:rPr>
              <w:t>19.1 المنفذ (حدود المهمة بالضبط)</w:t>
            </w:r>
            <w:r>
              <w:tab/>
            </w:r>
            <w:r>
              <w:fldChar w:fldCharType="begin"/>
            </w:r>
            <w:r>
              <w:instrText xml:space="preserve"> PAGEREF _Toc100048 \h </w:instrText>
            </w:r>
            <w:r>
              <w:fldChar w:fldCharType="separate"/>
            </w:r>
            <w:r>
              <w:t>94</w:t>
            </w:r>
            <w:r>
              <w:fldChar w:fldCharType="end"/>
            </w:r>
          </w:hyperlink>
        </w:p>
        <w:p>
          <w:pPr>
            <w:pStyle w:val="11"/>
            <w:ind w:left="360"/>
            <w:tabs>
              <w:tab w:val="right" w:leader="dot" w:pos="9026"/>
            </w:tabs>
            <w:spacing w:before="120" w:after="60"/>
          </w:pPr>
          <w:hyperlink w:anchor="_Toc100049" w:history="1">
            <w:r>
              <w:rPr>
                <w:rStyle w:val="Hyperlink"/>
              </w:rPr>
              <w:t>19.2 غير المنفذ (الحدود الصريحة)</w:t>
            </w:r>
            <w:r>
              <w:tab/>
            </w:r>
            <w:r>
              <w:fldChar w:fldCharType="begin"/>
            </w:r>
            <w:r>
              <w:instrText xml:space="preserve"> PAGEREF _Toc100049 \h </w:instrText>
            </w:r>
            <w:r>
              <w:fldChar w:fldCharType="separate"/>
            </w:r>
            <w:r>
              <w:t>94</w:t>
            </w:r>
            <w:r>
              <w:fldChar w:fldCharType="end"/>
            </w:r>
          </w:hyperlink>
        </w:p>
        <w:p>
          <w:pPr>
            <w:pStyle w:val="11"/>
            <w:ind w:left="360"/>
            <w:tabs>
              <w:tab w:val="right" w:leader="dot" w:pos="9026"/>
            </w:tabs>
            <w:spacing w:before="120" w:after="60"/>
          </w:pPr>
          <w:hyperlink w:anchor="_Toc100050" w:history="1">
            <w:r>
              <w:rPr>
                <w:rStyle w:val="Hyperlink"/>
              </w:rPr>
              <w:t>19.3 حدود الكتابة النهائية</w:t>
            </w:r>
            <w:r>
              <w:tab/>
            </w:r>
            <w:r>
              <w:fldChar w:fldCharType="begin"/>
            </w:r>
            <w:r>
              <w:instrText xml:space="preserve"> PAGEREF _Toc100050 \h </w:instrText>
            </w:r>
            <w:r>
              <w:fldChar w:fldCharType="separate"/>
            </w:r>
            <w:r>
              <w:t>95</w:t>
            </w:r>
            <w:r>
              <w:fldChar w:fldCharType="end"/>
            </w:r>
          </w:hyperlink>
        </w:p>
        <w:p>
          <w:pPr>
            <w:pStyle w:val="9"/>
            <w:tabs>
              <w:tab w:val="right" w:leader="dot" w:pos="9026"/>
            </w:tabs>
            <w:spacing w:before="120" w:after="60"/>
          </w:pPr>
          <w:hyperlink w:anchor="_Toc100051" w:history="1">
            <w:r>
              <w:rPr>
                <w:rStyle w:val="Hyperlink"/>
              </w:rPr>
              <w:t>20. المراجع</w:t>
            </w:r>
            <w:r>
              <w:tab/>
            </w:r>
            <w:r>
              <w:fldChar w:fldCharType="begin"/>
            </w:r>
            <w:r>
              <w:instrText xml:space="preserve"> PAGEREF _Toc100051 \h </w:instrText>
            </w:r>
            <w:r>
              <w:fldChar w:fldCharType="separate"/>
            </w:r>
            <w:r>
              <w:t>96</w:t>
            </w:r>
            <w:r>
              <w:fldChar w:fldCharType="end"/>
            </w:r>
          </w:hyperlink>
        </w:p>
        <w:p>
          <w:pPr>
            <w:pStyle w:val="11"/>
            <w:ind w:left="360"/>
            <w:tabs>
              <w:tab w:val="right" w:leader="dot" w:pos="9026"/>
            </w:tabs>
            <w:spacing w:before="120" w:after="60"/>
          </w:pPr>
          <w:hyperlink w:anchor="_Toc100052" w:history="1">
            <w:r>
              <w:rPr>
                <w:rStyle w:val="Hyperlink"/>
              </w:rPr>
              <w:t>20.1 حوكمة Micro (قراءة إلزامية أُنجزت)</w:t>
            </w:r>
            <w:r>
              <w:tab/>
            </w:r>
            <w:r>
              <w:fldChar w:fldCharType="begin"/>
            </w:r>
            <w:r>
              <w:instrText xml:space="preserve"> PAGEREF _Toc100052 \h </w:instrText>
            </w:r>
            <w:r>
              <w:fldChar w:fldCharType="separate"/>
            </w:r>
            <w:r>
              <w:t>96</w:t>
            </w:r>
            <w:r>
              <w:fldChar w:fldCharType="end"/>
            </w:r>
          </w:hyperlink>
        </w:p>
        <w:p>
          <w:pPr>
            <w:pStyle w:val="11"/>
            <w:ind w:left="360"/>
            <w:tabs>
              <w:tab w:val="right" w:leader="dot" w:pos="9026"/>
            </w:tabs>
            <w:spacing w:before="120" w:after="60"/>
          </w:pPr>
          <w:hyperlink w:anchor="_Toc100053" w:history="1">
            <w:r>
              <w:rPr>
                <w:rStyle w:val="Hyperlink"/>
              </w:rPr>
              <w:t>20.2 العقود والنموذج المالي</w:t>
            </w:r>
            <w:r>
              <w:tab/>
            </w:r>
            <w:r>
              <w:fldChar w:fldCharType="begin"/>
            </w:r>
            <w:r>
              <w:instrText xml:space="preserve"> PAGEREF _Toc100053 \h </w:instrText>
            </w:r>
            <w:r>
              <w:fldChar w:fldCharType="separate"/>
            </w:r>
            <w:r>
              <w:t>97</w:t>
            </w:r>
            <w:r>
              <w:fldChar w:fldCharType="end"/>
            </w:r>
          </w:hyperlink>
        </w:p>
        <w:p>
          <w:pPr>
            <w:pStyle w:val="11"/>
            <w:ind w:left="360"/>
            <w:tabs>
              <w:tab w:val="right" w:leader="dot" w:pos="9026"/>
            </w:tabs>
            <w:spacing w:before="120" w:after="60"/>
          </w:pPr>
          <w:hyperlink w:anchor="_Toc100054" w:history="1">
            <w:r>
              <w:rPr>
                <w:rStyle w:val="Hyperlink"/>
              </w:rPr>
              <w:t>20.3 أدلة التسوية السابقة (أعيد التحقق منها)</w:t>
            </w:r>
            <w:r>
              <w:tab/>
            </w:r>
            <w:r>
              <w:fldChar w:fldCharType="begin"/>
            </w:r>
            <w:r>
              <w:instrText xml:space="preserve"> PAGEREF _Toc100054 \h </w:instrText>
            </w:r>
            <w:r>
              <w:fldChar w:fldCharType="separate"/>
            </w:r>
            <w:r>
              <w:t>97</w:t>
            </w:r>
            <w:r>
              <w:fldChar w:fldCharType="end"/>
            </w:r>
          </w:hyperlink>
        </w:p>
        <w:p>
          <w:pPr>
            <w:pStyle w:val="11"/>
            <w:ind w:left="360"/>
            <w:tabs>
              <w:tab w:val="right" w:leader="dot" w:pos="9026"/>
            </w:tabs>
            <w:spacing w:before="120" w:after="60"/>
          </w:pPr>
          <w:hyperlink w:anchor="_Toc100055" w:history="1">
            <w:r>
              <w:rPr>
                <w:rStyle w:val="Hyperlink"/>
              </w:rPr>
              <w:t>20.4 الكود الحي (الشواهد الرئيسية)</w:t>
            </w:r>
            <w:r>
              <w:tab/>
            </w:r>
            <w:r>
              <w:fldChar w:fldCharType="begin"/>
            </w:r>
            <w:r>
              <w:instrText xml:space="preserve"> PAGEREF _Toc100055 \h </w:instrText>
            </w:r>
            <w:r>
              <w:fldChar w:fldCharType="separate"/>
            </w:r>
            <w:r>
              <w:t>97</w:t>
            </w:r>
            <w:r>
              <w:fldChar w:fldCharType="end"/>
            </w:r>
          </w:hyperlink>
        </w:p>
        <w:p>
          <w:pPr>
            <w:pStyle w:val="11"/>
            <w:ind w:left="360"/>
            <w:tabs>
              <w:tab w:val="right" w:leader="dot" w:pos="9026"/>
            </w:tabs>
            <w:spacing w:before="120" w:after="60"/>
          </w:pPr>
          <w:hyperlink w:anchor="_Toc100056" w:history="1">
            <w:r>
              <w:rPr>
                <w:rStyle w:val="Hyperlink"/>
              </w:rPr>
              <w:t>20.5 أدلة عمل التدقيق (محلية غير منشورة)</w:t>
            </w:r>
            <w:r>
              <w:tab/>
            </w:r>
            <w:r>
              <w:fldChar w:fldCharType="begin"/>
            </w:r>
            <w:r>
              <w:instrText xml:space="preserve"> PAGEREF _Toc100056 \h </w:instrText>
            </w:r>
            <w:r>
              <w:fldChar w:fldCharType="separate"/>
            </w:r>
            <w:r>
              <w:t>97</w:t>
            </w:r>
            <w:r>
              <w:fldChar w:fldCharType="end"/>
            </w:r>
          </w:hyperlink>
        </w:p>
        <w:p>
          <w:r>
            <w:fldChar w:fldCharType="end"/>
          </w:r>
        </w:p>
      </w:sdtContent>
    </w:sdt>
    <w:p>
      <w:pPr>
        <w:bidi/>
        <w:spacing w:before="200"/>
        <w:jc w:val="right"/>
      </w:pPr>
      <w:r>
        <w:rPr>
          <w:rFonts w:ascii="Arial" w:cs="Arial" w:hAnsi="Arial"/>
          <w:i/>
          <w:iCs/>
          <w:color w:val="888888"/>
          <w:sz w:val="18"/>
          <w:szCs w:val="18"/>
          <w:rtl/>
        </w:rPr>
        <w:t xml:space="preserve">ملاحظة: هذه المحتويات مولدة بحقول آلية؛ بعد أي تعديل حدّث الأرقام بزر الفأرة الأيمن على الفهرس ثم «تحديث الحقل».</w:t>
      </w:r>
    </w:p>
    <w:p>
      <w:r>
        <w:br w:type="page"/>
      </w:r>
    </w:p>
    <w:p>
      <w:pPr>
        <w:sectPr>
          <w:footerReference w:type="default" r:id="rId7"/>
          <w:type w:val="nextPage"/>
          <w:pgSz w:w="11906" w:h="16838" w:orient="portrait"/>
          <w:pgMar w:top="1440" w:right="1701" w:bottom="1440" w:left="1417" w:header="708" w:footer="708" w:gutter="0"/>
          <w:pgNumType w:start="1" w:fmt="upperRoman"/>
          <w:docGrid w:linePitch="360"/>
        </w:sectPr>
      </w:pPr>
    </w:p>
    <w:p>
      <w:pPr>
        <w:bidi/>
        <w:spacing w:after="80" w:line="312"/>
        <w:jc w:val="both"/>
      </w:pPr>
      <w:r>
        <w:rPr>
          <w:rFonts w:ascii="Arial" w:cs="Arial" w:hAnsi="Arial"/>
          <w:b/>
          <w:bCs/>
          <w:color w:val="1F1F1F"/>
          <w:sz w:val="24"/>
          <w:szCs w:val="24"/>
          <w:rtl/>
        </w:rPr>
        <w:t xml:space="preserve">التاريخ:</w:t>
      </w:r>
      <w:r>
        <w:rPr>
          <w:rFonts w:ascii="Arial" w:cs="Arial" w:hAnsi="Arial"/>
          <w:color w:val="1F1F1F"/>
          <w:sz w:val="24"/>
          <w:szCs w:val="24"/>
          <w:rtl/>
        </w:rPr>
        <w:t xml:space="preserve"> 2026-09-27 (Asia/Amman) </w:t>
      </w:r>
      <w:r>
        <w:rPr>
          <w:rFonts w:ascii="Arial" w:cs="Arial" w:hAnsi="Arial"/>
          <w:b/>
          <w:bCs/>
          <w:color w:val="1F1F1F"/>
          <w:sz w:val="24"/>
          <w:szCs w:val="24"/>
          <w:rtl/>
        </w:rPr>
        <w:t xml:space="preserve">الأساس المرجعي الحي:</w:t>
      </w:r>
      <w:r>
        <w:rPr>
          <w:rFonts w:ascii="Arial" w:cs="Arial" w:hAnsi="Arial"/>
          <w:color w:val="1F1F1F"/>
          <w:sz w:val="24"/>
          <w:szCs w:val="24"/>
          <w:rtl/>
        </w:rPr>
        <w:t xml:space="preserve"> </w:t>
      </w:r>
      <w:r>
        <w:rPr>
          <w:rFonts w:ascii="Courier New" w:cs="Courier New" w:hAnsi="Courier New"/>
          <w:color w:val="6B7075"/>
          <w:sz w:val="20"/>
          <w:szCs w:val="20"/>
        </w:rPr>
        <w:t xml:space="preserve">origin/main</w:t>
      </w:r>
      <w:r>
        <w:rPr>
          <w:rFonts w:ascii="Arial" w:cs="Arial" w:hAnsi="Arial"/>
          <w:color w:val="1F1F1F"/>
          <w:sz w:val="24"/>
          <w:szCs w:val="24"/>
          <w:rtl/>
        </w:rPr>
        <w:t xml:space="preserve"> = </w:t>
      </w:r>
      <w:r>
        <w:rPr>
          <w:rFonts w:ascii="Courier New" w:cs="Courier New" w:hAnsi="Courier New"/>
          <w:color w:val="6B7075"/>
          <w:sz w:val="20"/>
          <w:szCs w:val="20"/>
        </w:rPr>
        <w:t xml:space="preserve">2ebb435334dd69da0273d592ec8bffac5e70c1cf</w:t>
      </w:r>
      <w:r>
        <w:rPr>
          <w:rFonts w:ascii="Arial" w:cs="Arial" w:hAnsi="Arial"/>
          <w:color w:val="1F1F1F"/>
          <w:sz w:val="24"/>
          <w:szCs w:val="24"/>
          <w:rtl/>
        </w:rPr>
        <w:t xml:space="preserve"> (Micro، </w:t>
      </w:r>
      <w:r>
        <w:rPr>
          <w:rFonts w:ascii="Courier New" w:cs="Courier New" w:hAnsi="Courier New"/>
          <w:color w:val="6B7075"/>
          <w:sz w:val="20"/>
          <w:szCs w:val="20"/>
        </w:rPr>
        <w:t xml:space="preserve">Qays7753/Micro</w:t>
      </w:r>
      <w:r>
        <w:rPr>
          <w:rFonts w:ascii="Arial" w:cs="Arial" w:hAnsi="Arial"/>
          <w:color w:val="1F1F1F"/>
          <w:sz w:val="24"/>
          <w:szCs w:val="24"/>
          <w:rtl/>
        </w:rPr>
        <w:t xml:space="preserve">، عام) </w:t>
      </w:r>
      <w:r>
        <w:rPr>
          <w:rFonts w:ascii="Arial" w:cs="Arial" w:hAnsi="Arial"/>
          <w:b/>
          <w:bCs/>
          <w:color w:val="1F1F1F"/>
          <w:sz w:val="24"/>
          <w:szCs w:val="24"/>
          <w:rtl/>
        </w:rPr>
        <w:t xml:space="preserve">نوع المهمة:</w:t>
      </w:r>
      <w:r>
        <w:rPr>
          <w:rFonts w:ascii="Arial" w:cs="Arial" w:hAnsi="Arial"/>
          <w:color w:val="1F1F1F"/>
          <w:sz w:val="24"/>
          <w:szCs w:val="24"/>
          <w:rtl/>
        </w:rPr>
        <w:t xml:space="preserve"> تدقيق قراءة فقط + نشر توثيقي واحد (PR توثيقي، بلا دمج) </w:t>
      </w:r>
      <w:r>
        <w:rPr>
          <w:rFonts w:ascii="Arial" w:cs="Arial" w:hAnsi="Arial"/>
          <w:b/>
          <w:bCs/>
          <w:color w:val="1F1F1F"/>
          <w:sz w:val="24"/>
          <w:szCs w:val="24"/>
          <w:rtl/>
        </w:rPr>
        <w:t xml:space="preserve">الحالة:</w:t>
      </w:r>
      <w:r>
        <w:rPr>
          <w:rFonts w:ascii="Arial" w:cs="Arial" w:hAnsi="Arial"/>
          <w:color w:val="1F1F1F"/>
          <w:sz w:val="24"/>
          <w:szCs w:val="24"/>
          <w:rtl/>
        </w:rPr>
        <w:t xml:space="preserve"> </w:t>
      </w:r>
      <w:r>
        <w:rPr>
          <w:rFonts w:ascii="Courier New" w:cs="Courier New" w:hAnsi="Courier New"/>
          <w:color w:val="6B7075"/>
          <w:sz w:val="20"/>
          <w:szCs w:val="20"/>
        </w:rPr>
        <w:t xml:space="preserve">AUDIT_COMPLETE — OWNER_DECISIONS_REQUIRED</w:t>
      </w:r>
      <w:r>
        <w:rPr>
          <w:rFonts w:ascii="Arial" w:cs="Arial" w:hAnsi="Arial"/>
          <w:color w:val="1F1F1F"/>
          <w:sz w:val="24"/>
          <w:szCs w:val="24"/>
          <w:rtl/>
        </w:rPr>
        <w:t xml:space="preserve"> </w:t>
      </w:r>
      <w:r>
        <w:rPr>
          <w:rFonts w:ascii="Arial" w:cs="Arial" w:hAnsi="Arial"/>
          <w:b/>
          <w:bCs/>
          <w:color w:val="1F1F1F"/>
          <w:sz w:val="24"/>
          <w:szCs w:val="24"/>
          <w:rtl/>
        </w:rPr>
        <w:t xml:space="preserve">حدود الكتابة:</w:t>
      </w:r>
      <w:r>
        <w:rPr>
          <w:rFonts w:ascii="Arial" w:cs="Arial" w:hAnsi="Arial"/>
          <w:color w:val="1F1F1F"/>
          <w:sz w:val="24"/>
          <w:szCs w:val="24"/>
          <w:rtl/>
        </w:rPr>
        <w:t xml:space="preserve"> </w:t>
      </w:r>
      <w:r>
        <w:rPr>
          <w:rFonts w:ascii="Courier New" w:cs="Courier New" w:hAnsi="Courier New"/>
          <w:color w:val="6B7075"/>
          <w:sz w:val="20"/>
          <w:szCs w:val="20"/>
        </w:rPr>
        <w:t xml:space="preserve">NO_RUNTIME_OR_FINANCIAL_CHANGES</w:t>
      </w:r>
      <w:r>
        <w:rPr>
          <w:rFonts w:ascii="Arial" w:cs="Arial" w:hAnsi="Arial"/>
          <w:color w:val="1F1F1F"/>
          <w:sz w:val="24"/>
          <w:szCs w:val="24"/>
          <w:rtl/>
        </w:rPr>
        <w:t xml:space="preserve"> · </w:t>
      </w:r>
      <w:r>
        <w:rPr>
          <w:rFonts w:ascii="Courier New" w:cs="Courier New" w:hAnsi="Courier New"/>
          <w:color w:val="6B7075"/>
          <w:sz w:val="20"/>
          <w:szCs w:val="20"/>
        </w:rPr>
        <w:t xml:space="preserve">NO_TRACKER_CHANGES</w:t>
      </w:r>
      <w:r>
        <w:rPr>
          <w:rFonts w:ascii="Arial" w:cs="Arial" w:hAnsi="Arial"/>
          <w:color w:val="1F1F1F"/>
          <w:sz w:val="24"/>
          <w:szCs w:val="24"/>
          <w:rtl/>
        </w:rPr>
        <w:t xml:space="preserve"> · </w:t>
      </w:r>
      <w:r>
        <w:rPr>
          <w:rFonts w:ascii="Courier New" w:cs="Courier New" w:hAnsi="Courier New"/>
          <w:color w:val="6B7075"/>
          <w:sz w:val="20"/>
          <w:szCs w:val="20"/>
        </w:rPr>
        <w:t xml:space="preserve">NO_MAIN_WRITES</w:t>
      </w:r>
      <w:r>
        <w:rPr>
          <w:rFonts w:ascii="Arial" w:cs="Arial" w:hAnsi="Arial"/>
          <w:color w:val="1F1F1F"/>
          <w:sz w:val="24"/>
          <w:szCs w:val="24"/>
          <w:rtl/>
        </w:rPr>
        <w:t xml:space="preserve"> · </w:t>
      </w:r>
      <w:r>
        <w:rPr>
          <w:rFonts w:ascii="Courier New" w:cs="Courier New" w:hAnsi="Courier New"/>
          <w:color w:val="6B7075"/>
          <w:sz w:val="20"/>
          <w:szCs w:val="20"/>
        </w:rPr>
        <w:t xml:space="preserve">NO_MERGE_PERFORMED</w:t>
      </w:r>
    </w:p>
    <w:p>
      <w:pPr>
        <w:pStyle w:val="Heading1"/>
        <w:bidi/>
        <w:spacing w:after="160" w:before="360" w:line="380" w:lineRule="atLeast"/>
        <w:jc w:val="right"/>
      </w:pPr>
      <w:bookmarkStart w:id="100000" w:name="_Toc100000"/>
      <w:r>
        <w:rPr>
          <w:rFonts w:ascii="Arial" w:cs="Arial" w:hAnsi="Arial"/>
          <w:b/>
          <w:bCs/>
          <w:color w:val="1A1A1A"/>
          <w:sz w:val="32"/>
          <w:szCs w:val="32"/>
          <w:rtl/>
        </w:rPr>
        <w:t xml:space="preserve">1. الخلاصة التنفيذية</w:t>
      </w:r>
      <w:bookmarkEnd w:id="100000"/>
    </w:p>
    <w:p>
      <w:pPr>
        <w:bidi/>
        <w:spacing w:after="80" w:line="312"/>
        <w:jc w:val="both"/>
      </w:pPr>
      <w:r>
        <w:rPr>
          <w:rFonts w:ascii="Arial" w:cs="Arial" w:hAnsi="Arial"/>
          <w:color w:val="1F1F1F"/>
          <w:sz w:val="24"/>
          <w:szCs w:val="24"/>
          <w:rtl/>
        </w:rPr>
        <w:t xml:space="preserve">جرى هذا التدقيق ليجيب عن سؤال واحد: هل مفاهيم Micro وسياساته ومصطلحاته ومعادلاته ومعاني حالاته وعلاقات مصادر الحقيقة فيه صحيحة لغايتها المقصودة — أم أن بعضها مجرد تنفيذ متسق داخليًا لمفهوم ناقص أو خاطئ؟ عملت خمسة مختصين قراءة فقط (مفاهيم وسياسات، مجال وأحداث وتخزين وتاريخ، مصطلحات ومعاني المستخدم، بنية ومصادر حقيقة ونضج، اختبارات وتصدير وأمن ومراجعة شكوك)، ثم دمجت نتائجهم في سجل واحد مُصالِح بمعرفات ثابتة، مع إعادة التحقق المباشر من كل ادعاء جوهري على الكود الحي عند الالتزام المرجعي أعلاه.</w:t>
      </w:r>
    </w:p>
    <w:p>
      <w:pPr>
        <w:bidi/>
        <w:spacing w:after="80" w:line="312"/>
        <w:jc w:val="both"/>
      </w:pPr>
      <w:r>
        <w:rPr>
          <w:rFonts w:ascii="Arial" w:cs="Arial" w:hAnsi="Arial"/>
          <w:b/>
          <w:bCs/>
          <w:color w:val="1F1F1F"/>
          <w:sz w:val="24"/>
          <w:szCs w:val="24"/>
          <w:rtl/>
        </w:rPr>
        <w:t xml:space="preserve">الحكم العام:</w:t>
      </w:r>
      <w:r>
        <w:rPr>
          <w:rFonts w:ascii="Arial" w:cs="Arial" w:hAnsi="Arial"/>
          <w:color w:val="1F1F1F"/>
          <w:sz w:val="24"/>
          <w:szCs w:val="24"/>
          <w:rtl/>
        </w:rPr>
        <w:t xml:space="preserve"> نواة Micro المالية </w:t>
      </w:r>
      <w:r>
        <w:rPr>
          <w:rFonts w:ascii="Arial" w:cs="Arial" w:hAnsi="Arial"/>
          <w:b/>
          <w:bCs/>
          <w:color w:val="1F1F1F"/>
          <w:sz w:val="24"/>
          <w:szCs w:val="24"/>
          <w:rtl/>
        </w:rPr>
        <w:t xml:space="preserve">سليمة التصميم في جوهرها المحاسبي ومتقدمة على مثيلاتها في فئتها</w:t>
      </w:r>
      <w:r>
        <w:rPr>
          <w:rFonts w:ascii="Arial" w:cs="Arial" w:hAnsi="Arial"/>
          <w:color w:val="1F1F1F"/>
          <w:sz w:val="24"/>
          <w:szCs w:val="24"/>
          <w:rtl/>
        </w:rPr>
        <w:t xml:space="preserve">: فصل الكاش عن النتيجة، والعربون عن الربح، والدين عن المقبوض، وشراء المخزون عن تكلفة البيع، ومال المالك عن التشغيل؛ تمثيل المال بأعداد صحيحة آمنة بلا فواصل عائمة؛ سياسة تقريب موجهة للحماية (نصف-أعلى للبند، سقف لتكلفة الوحدة، أرضي للإهلاك)؛ تجميد لقطات التكلفة التاريخية؛ تصحيح بالعكس الموثق لا بالحذف؛ و«المجهول ليس صفرًا» منفذًا بحالات معرفة صريحة. هذه ليست اتساقًا داخليًا فحسب؛ إنها ممارسات مهنية معيارية أثبتها التدقيق بشواهد سطر-بسطر.</w:t>
      </w:r>
    </w:p>
    <w:p>
      <w:pPr>
        <w:bidi/>
        <w:spacing w:after="80" w:line="312"/>
        <w:jc w:val="both"/>
      </w:pPr>
      <w:r>
        <w:rPr>
          <w:rFonts w:ascii="Arial" w:cs="Arial" w:hAnsi="Arial"/>
          <w:b/>
          <w:bCs/>
          <w:color w:val="1F1F1F"/>
          <w:sz w:val="24"/>
          <w:szCs w:val="24"/>
          <w:rtl/>
        </w:rPr>
        <w:t xml:space="preserve">لكن</w:t>
      </w:r>
      <w:r>
        <w:rPr>
          <w:rFonts w:ascii="Arial" w:cs="Arial" w:hAnsi="Arial"/>
          <w:color w:val="1F1F1F"/>
          <w:sz w:val="24"/>
          <w:szCs w:val="24"/>
          <w:rtl/>
        </w:rPr>
        <w:t xml:space="preserve"> التدقيق وثّق </w:t>
      </w:r>
      <w:r>
        <w:rPr>
          <w:rFonts w:ascii="Arial" w:cs="Arial" w:hAnsi="Arial"/>
          <w:b/>
          <w:bCs/>
          <w:color w:val="1F1F1F"/>
          <w:sz w:val="24"/>
          <w:szCs w:val="24"/>
          <w:rtl/>
        </w:rPr>
        <w:t xml:space="preserve">62 مكتشفًا مُصنفًا</w:t>
      </w:r>
      <w:r>
        <w:rPr>
          <w:rFonts w:ascii="Arial" w:cs="Arial" w:hAnsi="Arial"/>
          <w:color w:val="1F1F1F"/>
          <w:sz w:val="24"/>
          <w:szCs w:val="24"/>
          <w:rtl/>
        </w:rPr>
        <w:t xml:space="preserve"> (كلها </w:t>
      </w:r>
      <w:r>
        <w:rPr>
          <w:rFonts w:ascii="Courier New" w:cs="Courier New" w:hAnsi="Courier New"/>
          <w:color w:val="6B7075"/>
          <w:sz w:val="20"/>
          <w:szCs w:val="20"/>
        </w:rPr>
        <w:t xml:space="preserve">VERIFIED</w:t>
      </w:r>
      <w:r>
        <w:rPr>
          <w:rFonts w:ascii="Arial" w:cs="Arial" w:hAnsi="Arial"/>
          <w:color w:val="1F1F1F"/>
          <w:sz w:val="24"/>
          <w:szCs w:val="24"/>
          <w:rtl/>
        </w:rPr>
        <w:t xml:space="preserve"> بشواهد مسار:سطر)، منها </w:t>
      </w:r>
      <w:r>
        <w:rPr>
          <w:rFonts w:ascii="Arial" w:cs="Arial" w:hAnsi="Arial"/>
          <w:b/>
          <w:bCs/>
          <w:color w:val="1F1F1F"/>
          <w:sz w:val="24"/>
          <w:szCs w:val="24"/>
          <w:rtl/>
        </w:rPr>
        <w:t xml:space="preserve">40 إصلاحًا فوريًا آمنًا (FIX_NOW)</w:t>
      </w:r>
      <w:r>
        <w:rPr>
          <w:rFonts w:ascii="Arial" w:cs="Arial" w:hAnsi="Arial"/>
          <w:color w:val="1F1F1F"/>
          <w:sz w:val="24"/>
          <w:szCs w:val="24"/>
          <w:rtl/>
        </w:rPr>
        <w:t xml:space="preserve"> و</w:t>
      </w:r>
      <w:r>
        <w:rPr>
          <w:rFonts w:ascii="Arial" w:cs="Arial" w:hAnsi="Arial"/>
          <w:b/>
          <w:bCs/>
          <w:color w:val="1F1F1F"/>
          <w:sz w:val="24"/>
          <w:szCs w:val="24"/>
          <w:rtl/>
        </w:rPr>
        <w:t xml:space="preserve">16 تأجيلًا خلف قرار مالك</w:t>
      </w:r>
      <w:r>
        <w:rPr>
          <w:rFonts w:ascii="Arial" w:cs="Arial" w:hAnsi="Arial"/>
          <w:color w:val="1F1F1F"/>
          <w:sz w:val="24"/>
          <w:szCs w:val="24"/>
          <w:rtl/>
        </w:rPr>
        <w:t xml:space="preserve"> و</w:t>
      </w:r>
      <w:r>
        <w:rPr>
          <w:rFonts w:ascii="Arial" w:cs="Arial" w:hAnsi="Arial"/>
          <w:b/>
          <w:bCs/>
          <w:color w:val="1F1F1F"/>
          <w:sz w:val="24"/>
          <w:szCs w:val="24"/>
          <w:rtl/>
        </w:rPr>
        <w:t xml:space="preserve">5 حفظًا مع حارس</w:t>
      </w:r>
      <w:r>
        <w:rPr>
          <w:rFonts w:ascii="Arial" w:cs="Arial" w:hAnsi="Arial"/>
          <w:color w:val="1F1F1F"/>
          <w:sz w:val="24"/>
          <w:szCs w:val="24"/>
          <w:rtl/>
        </w:rPr>
        <w:t xml:space="preserve"> وواحد خارج النطاق. أهم ثلاث قضايا تستحق انتباه المالك قبل غيرها:</w:t>
      </w:r>
    </w:p>
    <w:p>
      <w:pPr>
        <w:bidi/>
        <w:spacing w:after="60" w:line="312"/>
        <w:ind w:right="240"/>
        <w:jc w:val="both"/>
      </w:pPr>
      <w:r>
        <w:rPr>
          <w:rFonts w:ascii="Arial" w:cs="Arial" w:hAnsi="Arial"/>
          <w:color w:val="1F1F1F"/>
          <w:sz w:val="22"/>
          <w:szCs w:val="22"/>
          <w:rtl/>
        </w:rPr>
        <w:t xml:space="preserve">1. </w:t>
      </w:r>
      <w:r>
        <w:rPr>
          <w:rFonts w:ascii="Arial" w:cs="Arial" w:hAnsi="Arial"/>
          <w:b/>
          <w:bCs/>
          <w:color w:val="1F1F1F"/>
          <w:sz w:val="22"/>
          <w:szCs w:val="22"/>
          <w:rtl/>
        </w:rPr>
        <w:t xml:space="preserve">عيب D-15 حي على `main`</w:t>
      </w:r>
      <w:r>
        <w:rPr>
          <w:rFonts w:ascii="Arial" w:cs="Arial" w:hAnsi="Arial"/>
          <w:color w:val="1F1F1F"/>
          <w:sz w:val="22"/>
          <w:szCs w:val="22"/>
          <w:rtl/>
        </w:rPr>
        <w:t xml:space="preserve"> (F-001): مسارا تحصيل الدين المسجل وعكس القبضة يحسبان السقف والمتبقي على «السعر المتفق» وحده بينما العقد (02:43) يجعل «قيمة الطلب القابلة للتحصيل» (السعر + مساهمة العميل في التوصيل) أساسًا موحدًا — فيصبح فرق الأجرة غير قابل للتحصيل وتُكتب الذمة صفرًا والحالة «مدفوعة»، ويخالف خط زمن الأحداث الحالة المجمعة للأبد (F-005). الإصلاح معتمد ومُختبر في </w:t>
      </w:r>
      <w:r>
        <w:rPr>
          <w:rFonts w:ascii="Arial" w:cs="Arial" w:hAnsi="Arial"/>
          <w:b/>
          <w:bCs/>
          <w:color w:val="1F1F1F"/>
          <w:sz w:val="22"/>
          <w:szCs w:val="22"/>
          <w:rtl/>
        </w:rPr>
        <w:t xml:space="preserve">PR #244 المفتوح غير المدموج</w:t>
      </w:r>
      <w:r>
        <w:rPr>
          <w:rFonts w:ascii="Arial" w:cs="Arial" w:hAnsi="Arial"/>
          <w:color w:val="1F1F1F"/>
          <w:sz w:val="22"/>
          <w:szCs w:val="22"/>
          <w:rtl/>
        </w:rPr>
        <w:t xml:space="preserve">؛ قرار الدمج هو أول قرارات المالك (D-01)، ويلزمه تقرير مطابقة قراءة-فقط للسجلات المتأثرة سلفًا (D-02).</w:t>
      </w:r>
    </w:p>
    <w:p>
      <w:pPr>
        <w:bidi/>
        <w:spacing w:after="60" w:line="312"/>
        <w:ind w:right="240"/>
        <w:jc w:val="both"/>
      </w:pPr>
      <w:r>
        <w:rPr>
          <w:rFonts w:ascii="Arial" w:cs="Arial" w:hAnsi="Arial"/>
          <w:color w:val="1F1F1F"/>
          <w:sz w:val="22"/>
          <w:szCs w:val="22"/>
          <w:rtl/>
        </w:rPr>
        <w:t xml:space="preserve">2. </w:t>
      </w:r>
      <w:r>
        <w:rPr>
          <w:rFonts w:ascii="Arial" w:cs="Arial" w:hAnsi="Arial"/>
          <w:b/>
          <w:bCs/>
          <w:color w:val="1F1F1F"/>
          <w:sz w:val="22"/>
          <w:szCs w:val="22"/>
          <w:rtl/>
        </w:rPr>
        <w:t xml:space="preserve">كلفة التوصيل التي يدفعها المشروع معلقة بين المؤشر والفترة</w:t>
      </w:r>
      <w:r>
        <w:rPr>
          <w:rFonts w:ascii="Arial" w:cs="Arial" w:hAnsi="Arial"/>
          <w:color w:val="1F1F1F"/>
          <w:sz w:val="22"/>
          <w:szCs w:val="22"/>
          <w:rtl/>
        </w:rPr>
        <w:t xml:space="preserve"> (F-008): الأجرة تدخل إيراد الطلب بينما كلفة النقل المدفوعة لا تدخل التكلفة المعترف بها ولا نتيجة الفترة ولا تولد حدثًا — فمجموع مؤشرات الطلبات لا يساوي نتيجة الفترة بالتصميم بلا سطر تفسير، ولا عقد من 43 يحكم المسألة. قرار س2 (ثلاثة خيارات موثقة في D-03) يسبق أي معالجة.</w:t>
      </w:r>
    </w:p>
    <w:p>
      <w:pPr>
        <w:bidi/>
        <w:spacing w:after="60" w:line="312"/>
        <w:ind w:right="240"/>
        <w:jc w:val="both"/>
      </w:pPr>
      <w:r>
        <w:rPr>
          <w:rFonts w:ascii="Arial" w:cs="Arial" w:hAnsi="Arial"/>
          <w:color w:val="1F1F1F"/>
          <w:sz w:val="22"/>
          <w:szCs w:val="22"/>
          <w:rtl/>
        </w:rPr>
        <w:t xml:space="preserve">3. </w:t>
      </w:r>
      <w:r>
        <w:rPr>
          <w:rFonts w:ascii="Arial" w:cs="Arial" w:hAnsi="Arial"/>
          <w:b/>
          <w:bCs/>
          <w:color w:val="1F1F1F"/>
          <w:sz w:val="22"/>
          <w:szCs w:val="22"/>
          <w:rtl/>
        </w:rPr>
        <w:t xml:space="preserve">ازدواج مفهومي-تسميوي في نقطة التعادل</w:t>
      </w:r>
      <w:r>
        <w:rPr>
          <w:rFonts w:ascii="Arial" w:cs="Arial" w:hAnsi="Arial"/>
          <w:color w:val="1F1F1F"/>
          <w:sz w:val="22"/>
          <w:szCs w:val="22"/>
          <w:rtl/>
        </w:rPr>
        <w:t xml:space="preserve"> (F-009): قارئان حيان بهامشين مختلفين (مساهمة G5 مقابل هامش مباشر في المالية) تحت عائلة اسم واحدة، والافتراضات لا تظهر إلا عند وجود بنود مقدرة (F-010)، و«هامش المساهمة» المعروض فعليًا هامش مباشر (F-011).</w:t>
      </w:r>
    </w:p>
    <w:p>
      <w:pPr>
        <w:bidi/>
        <w:spacing w:after="80" w:line="312"/>
        <w:jc w:val="both"/>
      </w:pPr>
      <w:r>
        <w:rPr>
          <w:rFonts w:ascii="Arial" w:cs="Arial" w:hAnsi="Arial"/>
          <w:color w:val="1F1F1F"/>
          <w:sz w:val="24"/>
          <w:szCs w:val="24"/>
          <w:rtl/>
        </w:rPr>
        <w:t xml:space="preserve">وتحتها طبقة رابعة تخص </w:t>
      </w:r>
      <w:r>
        <w:rPr>
          <w:rFonts w:ascii="Arial" w:cs="Arial" w:hAnsi="Arial"/>
          <w:b/>
          <w:bCs/>
          <w:color w:val="1F1F1F"/>
          <w:sz w:val="24"/>
          <w:szCs w:val="24"/>
          <w:rtl/>
        </w:rPr>
        <w:t xml:space="preserve">حوكمة الحقيقة نفسها</w:t>
      </w:r>
      <w:r>
        <w:rPr>
          <w:rFonts w:ascii="Arial" w:cs="Arial" w:hAnsi="Arial"/>
          <w:color w:val="1F1F1F"/>
          <w:sz w:val="24"/>
          <w:szCs w:val="24"/>
          <w:rtl/>
        </w:rPr>
        <w:t xml:space="preserve">: انجراف توثيقي مزدوج في نقطة دخول الوكلاء (أرقام الإصدار 38/30 في الكود مقابل «36/28 اليوم» في AGENTS.md:130 مقابل «35/27» في §11 والعقود 39/40 — F-033)، واختبارات توثيق تثبت وقائع متقادمة («PR #159 مفتوح» وهو مدموج قبل 245 التزامًا — F-036)، وسجل تغيير متوقف قبل ≥28 موجة (F-037)، ووثيقة بوابة Pre-build تصنف قدرات منفذة بأنها مؤجلة (F-039)، وسلطة تtokens الطبقة الأولى تشير لمسار غير موجود في المستودع (F-040). هذه ليست أخطاء حساب؛ إنها تآكل في «سلطة الوثيقة» التي يقوم عليها نظام القرار بأكمله — وأخطرها أن </w:t>
      </w:r>
      <w:r>
        <w:rPr>
          <w:rFonts w:ascii="Arial" w:cs="Arial" w:hAnsi="Arial"/>
          <w:b/>
          <w:bCs/>
          <w:color w:val="1F1F1F"/>
          <w:sz w:val="24"/>
          <w:szCs w:val="24"/>
          <w:rtl/>
        </w:rPr>
        <w:t xml:space="preserve">CI يبقى أخضر بينما كل ذلك حي</w:t>
      </w:r>
      <w:r>
        <w:rPr>
          <w:rFonts w:ascii="Arial" w:cs="Arial" w:hAnsi="Arial"/>
          <w:color w:val="1F1F1F"/>
          <w:sz w:val="24"/>
          <w:szCs w:val="24"/>
          <w:rtl/>
        </w:rPr>
        <w:t xml:space="preserve"> (F-058: لا حارس يختبر اتساق الأساس بين العقد والكود).</w:t>
      </w:r>
    </w:p>
    <w:p>
      <w:pPr>
        <w:bidi/>
        <w:spacing w:after="80" w:line="312"/>
        <w:jc w:val="both"/>
      </w:pPr>
      <w:r>
        <w:rPr>
          <w:rFonts w:ascii="Arial" w:cs="Arial" w:hAnsi="Arial"/>
          <w:b/>
          <w:bCs/>
          <w:color w:val="1F1F1F"/>
          <w:sz w:val="24"/>
          <w:szCs w:val="24"/>
          <w:rtl/>
        </w:rPr>
        <w:t xml:space="preserve">في المقابل</w:t>
      </w:r>
      <w:r>
        <w:rPr>
          <w:rFonts w:ascii="Arial" w:cs="Arial" w:hAnsi="Arial"/>
          <w:color w:val="1F1F1F"/>
          <w:sz w:val="24"/>
          <w:szCs w:val="24"/>
          <w:rtl/>
        </w:rPr>
        <w:t xml:space="preserve">، لم يجد التدقيق </w:t>
      </w:r>
      <w:r>
        <w:rPr>
          <w:rFonts w:ascii="Arial" w:cs="Arial" w:hAnsi="Arial"/>
          <w:b/>
          <w:bCs/>
          <w:color w:val="1F1F1F"/>
          <w:sz w:val="24"/>
          <w:szCs w:val="24"/>
          <w:rtl/>
        </w:rPr>
        <w:t xml:space="preserve">أي معادلة رياضية خاطئة مثبتة</w:t>
      </w:r>
      <w:r>
        <w:rPr>
          <w:rFonts w:ascii="Arial" w:cs="Arial" w:hAnsi="Arial"/>
          <w:color w:val="1F1F1F"/>
          <w:sz w:val="24"/>
          <w:szCs w:val="24"/>
          <w:rtl/>
        </w:rPr>
        <w:t xml:space="preserve"> ولا أي حادثة «رقم صحيح حسابيًا بمعنى مالي خاطئ» مثبتة. المكتشفات تتوزع بين: تنفيذ ينكسر عن عقد سليم (D-15)، سياسة غائبة تنتظر قرارًا (كلفة التوصيل، قبض البيع المباشر)، تسمية تخالف معناها أو القاموس المعتمد (11 مصطلحًا FIX_NOW)، مرايا حساب في الواجهة تنجرف عن المجال (13+ موقعًا)، وفجوات حرس (مدققو استيراد لا يفحصون حقول التوصيل؛ تصادم معرف الأحداث عبر الأنواع مُبارَك من المدقق المستورد؛ 93 اختبارًا جذريًا خارج قواعد ESLint).</w:t>
      </w:r>
    </w:p>
    <w:p>
      <w:pPr>
        <w:bidi/>
        <w:spacing w:after="80" w:line="312"/>
        <w:jc w:val="both"/>
      </w:pPr>
      <w:r>
        <w:rPr>
          <w:rFonts w:ascii="Arial" w:cs="Arial" w:hAnsi="Arial"/>
          <w:b/>
          <w:bCs/>
          <w:color w:val="1F1F1F"/>
          <w:sz w:val="24"/>
          <w:szCs w:val="24"/>
          <w:rtl/>
        </w:rPr>
        <w:t xml:space="preserve">الأرقام الكمية في سطر:</w:t>
      </w:r>
      <w:r>
        <w:rPr>
          <w:rFonts w:ascii="Arial" w:cs="Arial" w:hAnsi="Arial"/>
          <w:color w:val="1F1F1F"/>
          <w:sz w:val="24"/>
          <w:szCs w:val="24"/>
          <w:rtl/>
        </w:rPr>
        <w:t xml:space="preserve"> 62 مكتشفًا مُصنفًا (8 INCORRECT · 28 INCOMPLETE · 5 CONFLICTING · 9 MISNAMED · 1 INCONSISTENT · 1 MISLEADING · 10 CORRECT-بحفظ) | 34 مفهومًا في السجل | 15 سياسة | 30 معادلة/مقياسًا | 40 مصطلحًا في المسرد | 16 صفًا في مصفوفة مصادر الحقيقة | 18 انتقالًا/حدثًا في مصفوفة الحالات | 24 مكتشفًا هيكليًا | 10 موجات معالجة مقترحة | 15 قرار مالك مطلوبًا | 6 أسئلة مراجعة مؤهلة.</w:t>
      </w:r>
    </w:p>
    <w:p>
      <w:pPr>
        <w:bidi/>
        <w:spacing w:after="80" w:line="312"/>
        <w:jc w:val="both"/>
      </w:pPr>
      <w:r>
        <w:rPr>
          <w:rFonts w:ascii="Arial" w:cs="Arial" w:hAnsi="Arial"/>
          <w:b/>
          <w:bCs/>
          <w:color w:val="1F1F1F"/>
          <w:sz w:val="24"/>
          <w:szCs w:val="24"/>
          <w:rtl/>
        </w:rPr>
        <w:t xml:space="preserve">قراءة التدقيق لنفسه:</w:t>
      </w:r>
      <w:r>
        <w:rPr>
          <w:rFonts w:ascii="Arial" w:cs="Arial" w:hAnsi="Arial"/>
          <w:color w:val="1F1F1F"/>
          <w:sz w:val="24"/>
          <w:szCs w:val="24"/>
          <w:rtl/>
        </w:rPr>
        <w:t xml:space="preserve"> اكتمال الجرد ليس إثباتًا للصحة. هذا التقرير يسلّم المالك الأدلة والأسئلة المصنفة والحد الأدنى الآمن لكل خطوة، والقرار المفهومي — خاصة D-01..D-06 — يبقى له وحده. ولا يدّعي هذا التقرير أن Micro «صحيح محاسبيًا» في عمومه؛ إنه يثبت بدقة ما روجّع، وما تأكد، وما ينقص، وما يجب أن يُقرر قبل أي معالجة.</w:t>
      </w:r>
    </w:p>
    <w:p>
      <w:pPr>
        <w:pStyle w:val="Heading1"/>
        <w:bidi/>
        <w:spacing w:after="160" w:before="360" w:line="380" w:lineRule="atLeast"/>
        <w:jc w:val="right"/>
      </w:pPr>
      <w:bookmarkStart w:id="100001" w:name="_Toc100001"/>
      <w:r>
        <w:rPr>
          <w:rFonts w:ascii="Arial" w:cs="Arial" w:hAnsi="Arial"/>
          <w:b/>
          <w:bCs/>
          <w:color w:val="1A1A1A"/>
          <w:sz w:val="32"/>
          <w:szCs w:val="32"/>
          <w:rtl/>
        </w:rPr>
        <w:t xml:space="preserve">2. الأساس والنطاق</w:t>
      </w:r>
      <w:bookmarkEnd w:id="100001"/>
    </w:p>
    <w:p>
      <w:pPr>
        <w:pStyle w:val="Heading2"/>
        <w:bidi/>
        <w:spacing w:after="120" w:before="240" w:line="340" w:lineRule="atLeast"/>
        <w:jc w:val="right"/>
      </w:pPr>
      <w:bookmarkStart w:id="100002" w:name="_Toc100002"/>
      <w:r>
        <w:rPr>
          <w:rFonts w:ascii="Arial" w:cs="Arial" w:hAnsi="Arial"/>
          <w:b/>
          <w:bCs/>
          <w:color w:val="1A1A1A"/>
          <w:sz w:val="28"/>
          <w:szCs w:val="28"/>
          <w:rtl/>
        </w:rPr>
        <w:t xml:space="preserve">2.1 الأساس المرجعي المثبت</w:t>
      </w:r>
      <w:bookmarkEnd w:id="100002"/>
    </w:p>
    <w:tbl>
      <w:tblPr>
        <w:bidiVisual/>
        <w:tblW w:type="pct" w:w="100%"/>
        <w:tblBorders>
          <w:top w:val="single" w:color="9A7C34" w:sz="4"/>
          <w:left w:val="none"/>
          <w:bottom w:val="single" w:color="9A7C34" w:sz="4"/>
          <w:right w:val="none"/>
          <w:insideH w:val="single" w:color="D9D9D9" w:sz="1"/>
          <w:insideV w:val="single" w:color="D9D9D9" w:sz="1"/>
        </w:tblBorders>
        <w:tblLayout w:type="fixed"/>
      </w:tblPr>
      <w:tblGrid>
        <w:gridCol w:w="100"/>
        <w:gridCol w:w="100"/>
      </w:tblGrid>
      <w:tr>
        <w:trPr>
          <w:cantSplit/>
          <w:tblHeader/>
        </w:trPr>
        <w:tc>
          <w:tcPr>
            <w:tcW w:type="pct" w:w="5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البند</w:t>
            </w:r>
          </w:p>
        </w:tc>
        <w:tc>
          <w:tcPr>
            <w:tcW w:type="pct" w:w="5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القيمة المثبتة</w:t>
            </w:r>
          </w:p>
        </w:tc>
      </w:tr>
      <w:tr>
        <w:trPr>
          <w:cantSplit/>
        </w:trPr>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المستودع</w:t>
            </w:r>
          </w:p>
        </w:tc>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https://github.com/Qays7753/Micro (عام)</w:t>
            </w:r>
          </w:p>
        </w:tc>
      </w:tr>
      <w:tr>
        <w:trPr>
          <w:cantSplit/>
        </w:trPr>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الفرع المستهدف</w:t>
            </w:r>
          </w:p>
        </w:tc>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main</w:t>
            </w:r>
          </w:p>
        </w:tc>
      </w:tr>
      <w:tr>
        <w:trPr>
          <w:cantSplit/>
        </w:trPr>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رأس origin/main الحي</w:t>
            </w:r>
          </w:p>
        </w:tc>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2ebb435334dd69da0273d592ec8bffac5e70c1cf</w:t>
            </w:r>
          </w:p>
        </w:tc>
      </w:tr>
      <w:tr>
        <w:trPr>
          <w:cantSplit/>
        </w:trPr>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آخر ثلاثة التزامات على main</w:t>
            </w:r>
          </w:p>
        </w:tc>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2ebb435 (ops: register D-15 as ready safety gate #243) · 0327c33 (docs: correct D-15 safety card and close Group 0 #242) · 6f77570 (docs: separate Group 0 closure from D-15 approval)</w:t>
            </w:r>
          </w:p>
        </w:tc>
      </w:tr>
      <w:tr>
        <w:trPr>
          <w:cantSplit/>
        </w:trPr>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PRs المفتوحة الحية</w:t>
            </w:r>
          </w:p>
        </w:tc>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#244 (fix(fin-009): D-15 settlement safety slice — *غير مدموج*؛ إصلاح D-15 جاهز بداخله) · #239 (نتائج تسوية الأدلة 2026-09-26) · #240 (جسر تنسيق Manus–ChatGPT)</w:t>
            </w:r>
          </w:p>
        </w:tc>
      </w:tr>
      <w:tr>
        <w:trPr>
          <w:cantSplit/>
        </w:trPr>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بيئة العمل</w:t>
            </w:r>
          </w:p>
        </w:tc>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Worktree قراءة-فقط نظيف عند الالتزام المرجعي نفسه؛ git status نظيف؛ core.fileMode=false محليًا فقط</w:t>
            </w:r>
          </w:p>
        </w:tc>
      </w:tr>
      <w:tr>
        <w:trPr>
          <w:cantSplit/>
        </w:trPr>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حالة الرمز</w:t>
            </w:r>
          </w:p>
        </w:tc>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صالح (HTTP 200 على نداء مصادق) — استُخدم حصريًا عبر مخزن اعتمادات محلي خارج المستودع، ولم يُطبع أو يُمرر في سطر أوامر أو التزام أو تقرير</w:t>
            </w:r>
          </w:p>
        </w:tc>
      </w:tr>
      <w:tr>
        <w:trPr>
          <w:cantSplit/>
        </w:trPr>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فحوص Operations Control عند الأساس</w:t>
            </w:r>
          </w:p>
        </w:tc>
        <w:tc>
          <w:tcPr>
            <w:tcW w:type="pct" w:w="50%"/>
            <w:tcMar>
              <w:top w:type="dxa" w:w="50"/>
              <w:left w:type="dxa" w:w="100"/>
              <w:bottom w:type="dxa" w:w="50"/>
              <w:right w:type="dxa" w:w="100"/>
            </w:tcMar>
          </w:tcPr>
          <w:p>
            <w:pPr>
              <w:bidi/>
              <w:spacing w:line="264"/>
              <w:jc w:val="right"/>
            </w:pPr>
            <w:r>
              <w:rPr>
                <w:rFonts w:ascii="Arial" w:cs="Arial" w:hAnsi="Arial"/>
                <w:color w:val="1F1F1F"/>
                <w:sz w:val="18"/>
                <w:szCs w:val="18"/>
                <w:rtl/>
              </w:rPr>
              <w:t xml:space="preserve">validate.py: PASS (65 items, 25 workstreams, 0 active claims) · generate_tracker.py --check: PASS (Views current)</w:t>
            </w:r>
          </w:p>
        </w:tc>
      </w:tr>
      <w:tr>
        <w:trPr>
          <w:cantSplit/>
        </w:trPr>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Tracker عند الأساس</w:t>
            </w:r>
          </w:p>
        </w:tc>
        <w:tc>
          <w:tcPr>
            <w:tcW w:type="pct" w:w="5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FIN-009 = READY (D-15 معتمد للتنفيذ، الكود لم يبدأ على main)؛ لا Workstream نشط</w:t>
            </w:r>
          </w:p>
        </w:tc>
      </w:tr>
    </w:tbl>
    <w:p>
      <w:pPr>
        <w:spacing w:after="120"/>
      </w:pPr>
    </w:p>
    <w:p>
      <w:pPr>
        <w:bidi/>
        <w:spacing w:after="80" w:line="312"/>
        <w:jc w:val="both"/>
      </w:pPr>
      <w:r>
        <w:rPr>
          <w:rFonts w:ascii="Arial" w:cs="Arial" w:hAnsi="Arial"/>
          <w:b/>
          <w:bCs/>
          <w:color w:val="1F1F1F"/>
          <w:sz w:val="24"/>
          <w:szCs w:val="24"/>
          <w:rtl/>
        </w:rPr>
        <w:t xml:space="preserve">حقيقة جوهرية للتفسير:</w:t>
      </w:r>
      <w:r>
        <w:rPr>
          <w:rFonts w:ascii="Arial" w:cs="Arial" w:hAnsi="Arial"/>
          <w:color w:val="1F1F1F"/>
          <w:sz w:val="24"/>
          <w:szCs w:val="24"/>
          <w:rtl/>
        </w:rPr>
        <w:t xml:space="preserve"> كل شواهد هذا التدقيق مقروءة على </w:t>
      </w:r>
      <w:r>
        <w:rPr>
          <w:rFonts w:ascii="Courier New" w:cs="Courier New" w:hAnsi="Courier New"/>
          <w:color w:val="6B7075"/>
          <w:sz w:val="20"/>
          <w:szCs w:val="20"/>
        </w:rPr>
        <w:t xml:space="preserve">main</w:t>
      </w:r>
      <w:r>
        <w:rPr>
          <w:rFonts w:ascii="Arial" w:cs="Arial" w:hAnsi="Arial"/>
          <w:color w:val="1F1F1F"/>
          <w:sz w:val="24"/>
          <w:szCs w:val="24"/>
          <w:rtl/>
        </w:rPr>
        <w:t xml:space="preserve"> الحي. </w:t>
      </w:r>
      <w:r>
        <w:rPr>
          <w:rFonts w:ascii="Arial" w:cs="Arial" w:hAnsi="Arial"/>
          <w:b/>
          <w:bCs/>
          <w:color w:val="1F1F1F"/>
          <w:sz w:val="24"/>
          <w:szCs w:val="24"/>
          <w:rtl/>
        </w:rPr>
        <w:t xml:space="preserve">PR #244 غير مدموج</w:t>
      </w:r>
      <w:r>
        <w:rPr>
          <w:rFonts w:ascii="Arial" w:cs="Arial" w:hAnsi="Arial"/>
          <w:color w:val="1F1F1F"/>
          <w:sz w:val="24"/>
          <w:szCs w:val="24"/>
          <w:rtl/>
        </w:rPr>
        <w:t xml:space="preserve">، لذلك فإن عيب D-15 وأذياله التسموية والاختبارية مكتشفات حية على main، والإصلاح الموجود داخل الفرع المفتوح يعامل كدليل جاهزية لا كحقيقة منفذة — ولا يوصف أي جزء منه بأنه «منفذ» قبل الدمج والتحقق على main وفق بروتوكول المستودع.</w:t>
      </w:r>
    </w:p>
    <w:p>
      <w:pPr>
        <w:pStyle w:val="Heading2"/>
        <w:bidi/>
        <w:spacing w:after="120" w:before="240" w:line="340" w:lineRule="atLeast"/>
        <w:jc w:val="right"/>
      </w:pPr>
      <w:bookmarkStart w:id="100003" w:name="_Toc100003"/>
      <w:r>
        <w:rPr>
          <w:rFonts w:ascii="Arial" w:cs="Arial" w:hAnsi="Arial"/>
          <w:b/>
          <w:bCs/>
          <w:color w:val="1A1A1A"/>
          <w:sz w:val="28"/>
          <w:szCs w:val="28"/>
          <w:rtl/>
        </w:rPr>
        <w:t xml:space="preserve">2.2 النطاق المشمول</w:t>
      </w:r>
      <w:bookmarkEnd w:id="100003"/>
    </w:p>
    <w:p>
      <w:pPr>
        <w:bidi/>
        <w:spacing w:after="80" w:line="312"/>
        <w:jc w:val="both"/>
      </w:pPr>
      <w:r>
        <w:rPr>
          <w:rFonts w:ascii="Arial" w:cs="Arial" w:hAnsi="Arial"/>
          <w:color w:val="1F1F1F"/>
          <w:sz w:val="24"/>
          <w:szCs w:val="24"/>
          <w:rtl/>
        </w:rPr>
        <w:t xml:space="preserve">المفاهيم والسياسات المالية والتشغيلية؛ المعادلات والمقاييس وحدودها؛ مصطلحات الواجهة والتوثيق والكود؛ معاني الحالات والأحداث؛ علاقات مصادر الحقيقة عبر الأسطح (تعريف → عقد → مجال → تطبيق → تخزين → تصدير → عرض → اختبار → توثيق)؛ سلامة التاريخ والهجرة والتصدير/الاستيراد؛ المسح الهيكلي/المعماري/تنظيم الكود (قراءة فقط)؛ كفاية الاختبارات وCI؛ الحدود المهنية بين مؤشر إدارة وبيان محاسبي رسمي؛ وقابلية النظام لأن يُعثر فيه لاحقًا على قاعدة خاطئة وتُصحح بأمان.</w:t>
      </w:r>
    </w:p>
    <w:p>
      <w:pPr>
        <w:pStyle w:val="Heading2"/>
        <w:bidi/>
        <w:spacing w:after="120" w:before="240" w:line="340" w:lineRule="atLeast"/>
        <w:jc w:val="right"/>
      </w:pPr>
      <w:bookmarkStart w:id="100004" w:name="_Toc100004"/>
      <w:r>
        <w:rPr>
          <w:rFonts w:ascii="Arial" w:cs="Arial" w:hAnsi="Arial"/>
          <w:b/>
          <w:bCs/>
          <w:color w:val="1A1A1A"/>
          <w:sz w:val="28"/>
          <w:szCs w:val="28"/>
          <w:rtl/>
        </w:rPr>
        <w:t xml:space="preserve">2.3 خارج النطاق (مستبعد عمدًا)</w:t>
      </w:r>
      <w:bookmarkEnd w:id="100004"/>
    </w:p>
    <w:p>
      <w:pPr>
        <w:pStyle w:val="ListParagraph"/>
        <w:numPr>
          <w:ilvl w:val="0"/>
          <w:numId w:val="1"/>
        </w:numPr>
        <w:bidi/>
        <w:spacing w:after="60" w:line="312"/>
        <w:ind w:right="360"/>
        <w:jc w:val="both"/>
      </w:pPr>
      <w:r>
        <w:rPr>
          <w:rFonts w:ascii="Arial" w:cs="Arial" w:hAnsi="Arial"/>
          <w:color w:val="1F1F1F"/>
          <w:sz w:val="22"/>
          <w:szCs w:val="22"/>
          <w:rtl/>
        </w:rPr>
        <w:t xml:space="preserve">أي تعديل كود أو اختبار أو عقد أو Tracker أو </w:t>
      </w:r>
      <w:r>
        <w:rPr>
          <w:rFonts w:ascii="Courier New" w:cs="Courier New" w:hAnsi="Courier New"/>
          <w:color w:val="6B7075"/>
          <w:sz w:val="20"/>
          <w:szCs w:val="20"/>
        </w:rPr>
        <w:t xml:space="preserve">current-state.md</w:t>
      </w:r>
      <w:r>
        <w:rPr>
          <w:rFonts w:ascii="Arial" w:cs="Arial" w:hAnsi="Arial"/>
          <w:color w:val="1F1F1F"/>
          <w:sz w:val="22"/>
          <w:szCs w:val="22"/>
          <w:rtl/>
        </w:rPr>
        <w:t xml:space="preserve"> أو </w:t>
      </w:r>
      <w:r>
        <w:rPr>
          <w:rFonts w:ascii="Courier New" w:cs="Courier New" w:hAnsi="Courier New"/>
          <w:color w:val="6B7075"/>
          <w:sz w:val="20"/>
          <w:szCs w:val="20"/>
        </w:rPr>
        <w:t xml:space="preserve">main</w:t>
      </w:r>
      <w:r>
        <w:rPr>
          <w:rFonts w:ascii="Arial" w:cs="Arial" w:hAnsi="Arial"/>
          <w:color w:val="1F1F1F"/>
          <w:sz w:val="22"/>
          <w:szCs w:val="22"/>
          <w:rtl/>
        </w:rPr>
        <w:t xml:space="preserve"> أو إعدادات أو فرع قائم — بلا استثناء (قائمة الأفعال الكاملة في §19).</w:t>
      </w:r>
    </w:p>
    <w:p>
      <w:pPr>
        <w:pStyle w:val="ListParagraph"/>
        <w:numPr>
          <w:ilvl w:val="0"/>
          <w:numId w:val="1"/>
        </w:numPr>
        <w:bidi/>
        <w:spacing w:after="60" w:line="312"/>
        <w:ind w:right="360"/>
        <w:jc w:val="both"/>
      </w:pPr>
      <w:r>
        <w:rPr>
          <w:rFonts w:ascii="Arial" w:cs="Arial" w:hAnsi="Arial"/>
          <w:color w:val="1F1F1F"/>
          <w:sz w:val="22"/>
          <w:szCs w:val="22"/>
          <w:rtl/>
        </w:rPr>
        <w:t xml:space="preserve">تنفيذ أو دمج أو refactoring أو إعادة تسمية أو ترحيل أو حذف أي مكتشف.</w:t>
      </w:r>
    </w:p>
    <w:p>
      <w:pPr>
        <w:pStyle w:val="ListParagraph"/>
        <w:numPr>
          <w:ilvl w:val="0"/>
          <w:numId w:val="1"/>
        </w:numPr>
        <w:bidi/>
        <w:spacing w:after="60" w:line="312"/>
        <w:ind w:right="360"/>
        <w:jc w:val="both"/>
      </w:pPr>
      <w:r>
        <w:rPr>
          <w:rFonts w:ascii="Arial" w:cs="Arial" w:hAnsi="Arial"/>
          <w:color w:val="1F1F1F"/>
          <w:sz w:val="22"/>
          <w:szCs w:val="22"/>
          <w:rtl/>
        </w:rPr>
        <w:t xml:space="preserve">مقارنة تصميم بصري خارجية؛ Micro هو المستودع الوحيد تحت التدقيق (والمسح الهيكلي المقبول سابقًا المُسلَّم في مستودع توثيق خارجي عند </w:t>
      </w:r>
      <w:r>
        <w:rPr>
          <w:rFonts w:ascii="Courier New" w:cs="Courier New" w:hAnsi="Courier New"/>
          <w:color w:val="6B7075"/>
          <w:sz w:val="20"/>
          <w:szCs w:val="20"/>
        </w:rPr>
        <w:t xml:space="preserve">17b264c</w:t>
      </w:r>
      <w:r>
        <w:rPr>
          <w:rFonts w:ascii="Arial" w:cs="Arial" w:hAnsi="Arial"/>
          <w:color w:val="1F1F1F"/>
          <w:sz w:val="22"/>
          <w:szCs w:val="22"/>
          <w:rtl/>
        </w:rPr>
        <w:t xml:space="preserve"> غير قابل للقراءة من هنا — مسجل كحد معرفة).</w:t>
      </w:r>
    </w:p>
    <w:p>
      <w:pPr>
        <w:pStyle w:val="ListParagraph"/>
        <w:numPr>
          <w:ilvl w:val="0"/>
          <w:numId w:val="1"/>
        </w:numPr>
        <w:bidi/>
        <w:spacing w:after="60" w:line="312"/>
        <w:ind w:right="360"/>
        <w:jc w:val="both"/>
      </w:pPr>
      <w:r>
        <w:rPr>
          <w:rFonts w:ascii="Arial" w:cs="Arial" w:hAnsi="Arial"/>
          <w:color w:val="1F1F1F"/>
          <w:sz w:val="22"/>
          <w:szCs w:val="22"/>
          <w:rtl/>
        </w:rPr>
        <w:t xml:space="preserve">تشغيل الأجنحة الكاملة للتطبيق (</w:t>
      </w:r>
      <w:r>
        <w:rPr>
          <w:rFonts w:ascii="Courier New" w:cs="Courier New" w:hAnsi="Courier New"/>
          <w:color w:val="6B7075"/>
          <w:sz w:val="20"/>
          <w:szCs w:val="20"/>
        </w:rPr>
        <w:t xml:space="preserve">pnpm check</w:t>
      </w:r>
      <w:r>
        <w:rPr>
          <w:rFonts w:ascii="Arial" w:cs="Arial" w:hAnsi="Arial"/>
          <w:color w:val="1F1F1F"/>
          <w:sz w:val="22"/>
          <w:szCs w:val="22"/>
          <w:rtl/>
        </w:rPr>
        <w:t xml:space="preserve"> وأمثاله) — مهمة قراءة فقط لم يتغير فيها زمن تشغيل.</w:t>
      </w:r>
    </w:p>
    <w:p>
      <w:pPr>
        <w:pStyle w:val="ListParagraph"/>
        <w:numPr>
          <w:ilvl w:val="0"/>
          <w:numId w:val="1"/>
        </w:numPr>
        <w:bidi/>
        <w:spacing w:after="60" w:line="312"/>
        <w:ind w:right="360"/>
        <w:jc w:val="both"/>
      </w:pPr>
      <w:r>
        <w:rPr>
          <w:rFonts w:ascii="Arial" w:cs="Arial" w:hAnsi="Arial"/>
          <w:color w:val="1F1F1F"/>
          <w:sz w:val="22"/>
          <w:szCs w:val="22"/>
          <w:rtl/>
        </w:rPr>
        <w:t xml:space="preserve">بدء Group 1 أو أي موجة معالجة.</w:t>
      </w:r>
    </w:p>
    <w:p>
      <w:pPr>
        <w:pStyle w:val="Heading1"/>
        <w:bidi/>
        <w:spacing w:after="160" w:before="360" w:line="380" w:lineRule="atLeast"/>
        <w:jc w:val="right"/>
      </w:pPr>
      <w:bookmarkStart w:id="100005" w:name="_Toc100005"/>
      <w:r>
        <w:rPr>
          <w:rFonts w:ascii="Arial" w:cs="Arial" w:hAnsi="Arial"/>
          <w:b/>
          <w:bCs/>
          <w:color w:val="1A1A1A"/>
          <w:sz w:val="32"/>
          <w:szCs w:val="32"/>
          <w:rtl/>
        </w:rPr>
        <w:t xml:space="preserve">3. خريطة السلطة (كيف تُقرأ الحقيقة في Micro)</w:t>
      </w:r>
      <w:bookmarkEnd w:id="100005"/>
    </w:p>
    <w:p>
      <w:pPr>
        <w:bidi/>
        <w:spacing w:after="80" w:line="312"/>
        <w:jc w:val="both"/>
      </w:pPr>
      <w:r>
        <w:rPr>
          <w:rFonts w:ascii="Arial" w:cs="Arial" w:hAnsi="Arial"/>
          <w:color w:val="1F1F1F"/>
          <w:sz w:val="24"/>
          <w:szCs w:val="24"/>
          <w:rtl/>
        </w:rPr>
        <w:t xml:space="preserve">رتب المستودع سلطته على نحو معلن (AGENTS.md §3): (1) العقود والسياسات المالية، (2) المخطط العام، (3) خارطة التنفيذ وبوابة Pre-build، (4) </w:t>
      </w:r>
      <w:r>
        <w:rPr>
          <w:rFonts w:ascii="Courier New" w:cs="Courier New" w:hAnsi="Courier New"/>
          <w:color w:val="6B7075"/>
          <w:sz w:val="20"/>
          <w:szCs w:val="20"/>
        </w:rPr>
        <w:t xml:space="preserve">docs/product/</w:t>
      </w:r>
      <w:r>
        <w:rPr>
          <w:rFonts w:ascii="Arial" w:cs="Arial" w:hAnsi="Arial"/>
          <w:color w:val="1F1F1F"/>
          <w:sz w:val="24"/>
          <w:szCs w:val="24"/>
          <w:rtl/>
        </w:rPr>
        <w:t xml:space="preserve">، (5) البحوث، (6) سجل القرارات، (7) ميثاق البناء، ثم مراجع الجودة والتقارير كأدلة. وفوقها عمليًا: </w:t>
      </w:r>
      <w:r>
        <w:rPr>
          <w:rFonts w:ascii="Courier New" w:cs="Courier New" w:hAnsi="Courier New"/>
          <w:color w:val="6B7075"/>
          <w:sz w:val="20"/>
          <w:szCs w:val="20"/>
        </w:rPr>
        <w:t xml:space="preserve">current-state.md</w:t>
      </w:r>
      <w:r>
        <w:rPr>
          <w:rFonts w:ascii="Arial" w:cs="Arial" w:hAnsi="Arial"/>
          <w:color w:val="1F1F1F"/>
          <w:sz w:val="24"/>
          <w:szCs w:val="24"/>
          <w:rtl/>
        </w:rPr>
        <w:t xml:space="preserve"> مرجع الحالة الحي، وOperations Control (Tracker JSON + Views مولدة) منسق التداخل، والمالك هو بوابة كل دمج.</w:t>
      </w:r>
    </w:p>
    <w:p>
      <w:pPr>
        <w:bidi/>
        <w:spacing w:after="80" w:line="312"/>
        <w:jc w:val="both"/>
      </w:pPr>
      <w:r>
        <w:rPr>
          <w:rFonts w:ascii="Arial" w:cs="Arial" w:hAnsi="Arial"/>
          <w:b/>
          <w:bCs/>
          <w:color w:val="1F1F1F"/>
          <w:sz w:val="24"/>
          <w:szCs w:val="24"/>
          <w:rtl/>
        </w:rPr>
        <w:t xml:space="preserve">ما وجده التدقيق في هذه الخريطة: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السلطة تعمل حيث تُطبق:</w:t>
      </w:r>
      <w:r>
        <w:rPr>
          <w:rFonts w:ascii="Arial" w:cs="Arial" w:hAnsi="Arial"/>
          <w:color w:val="1F1F1F"/>
          <w:sz w:val="22"/>
          <w:szCs w:val="22"/>
          <w:rtl/>
        </w:rPr>
        <w:t xml:space="preserve"> العقد 02:43 حسم أساس قيمة الطلب، والكود خالفه في مسارين (F-001) — أي أن الخريطة نفسها صحيحة والانكسار في التنفيذ لا في التعريف. بالمثل القاموس (08-glossary) يحظر مصطلحين حيين في الواجهة (F-021/F-022): السلطة موجودة والالتزام بها متقطع.</w:t>
      </w:r>
    </w:p>
    <w:p>
      <w:pPr>
        <w:pStyle w:val="ListParagraph"/>
        <w:numPr>
          <w:ilvl w:val="0"/>
          <w:numId w:val="1"/>
        </w:numPr>
        <w:bidi/>
        <w:spacing w:after="60" w:line="312"/>
        <w:ind w:right="360"/>
        <w:jc w:val="both"/>
      </w:pPr>
      <w:r>
        <w:rPr>
          <w:rFonts w:ascii="Arial" w:cs="Arial" w:hAnsi="Arial"/>
          <w:b/>
          <w:bCs/>
          <w:color w:val="1F1F1F"/>
          <w:sz w:val="22"/>
          <w:szCs w:val="22"/>
          <w:rtl/>
        </w:rPr>
        <w:t xml:space="preserve">طبقة السلطة تتآكل من أسفلها العددي:</w:t>
      </w:r>
      <w:r>
        <w:rPr>
          <w:rFonts w:ascii="Arial" w:cs="Arial" w:hAnsi="Arial"/>
          <w:color w:val="1F1F1F"/>
          <w:sz w:val="22"/>
          <w:szCs w:val="22"/>
          <w:rtl/>
        </w:rPr>
        <w:t xml:space="preserve"> خمسة مواضع توثيقية تحمل أرقام إصدار متقادمة (F-033)، ووثيقة معمارية محورية بعدادات مرحلة قديمة (F-035)، وسجل تغيير متوقف (F-037)، واختبارات توثيق تثبت وقائع تاريخية كاذبة وتمر في CI (F-036). أخطر خصائص هذا الطبقة أنها </w:t>
      </w:r>
      <w:r>
        <w:rPr>
          <w:rFonts w:ascii="Arial" w:cs="Arial" w:hAnsi="Arial"/>
          <w:b/>
          <w:bCs/>
          <w:color w:val="1F1F1F"/>
          <w:sz w:val="22"/>
          <w:szCs w:val="22"/>
          <w:rtl/>
        </w:rPr>
        <w:t xml:space="preserve">تحرس الكود ضد نفسه لا ضد الوثيقة</w:t>
      </w:r>
      <w:r>
        <w:rPr>
          <w:rFonts w:ascii="Arial" w:cs="Arial" w:hAnsi="Arial"/>
          <w:color w:val="1F1F1F"/>
          <w:sz w:val="22"/>
          <w:szCs w:val="22"/>
          <w:rtl/>
        </w:rPr>
        <w:t xml:space="preserve">: </w:t>
      </w:r>
      <w:r>
        <w:rPr>
          <w:rFonts w:ascii="Courier New" w:cs="Courier New" w:hAnsi="Courier New"/>
          <w:color w:val="6B7075"/>
          <w:sz w:val="20"/>
          <w:szCs w:val="20"/>
        </w:rPr>
        <w:t xml:space="preserve">group6Docs.test.ts:99-112</w:t>
      </w:r>
      <w:r>
        <w:rPr>
          <w:rFonts w:ascii="Arial" w:cs="Arial" w:hAnsi="Arial"/>
          <w:color w:val="1F1F1F"/>
          <w:sz w:val="22"/>
          <w:szCs w:val="22"/>
          <w:rtl/>
        </w:rPr>
        <w:t xml:space="preserve"> يثبت 38/30 في </w:t>
      </w:r>
      <w:r>
        <w:rPr>
          <w:rFonts w:ascii="Courier New" w:cs="Courier New" w:hAnsi="Courier New"/>
          <w:color w:val="6B7075"/>
          <w:sz w:val="20"/>
          <w:szCs w:val="20"/>
        </w:rPr>
        <w:t xml:space="preserve">types.ts</w:t>
      </w:r>
      <w:r>
        <w:rPr>
          <w:rFonts w:ascii="Arial" w:cs="Arial" w:hAnsi="Arial"/>
          <w:color w:val="1F1F1F"/>
          <w:sz w:val="22"/>
          <w:szCs w:val="22"/>
          <w:rtl/>
        </w:rPr>
        <w:t xml:space="preserve"> (صحيح) ولا يغطي ادعاء AGENTS.md:130 الحي (خاطئ) — فتظهر «حدود رقمية محروسة» في نقطة الدخول بينما هي متقادمة فيها تحديدًا.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الطبقة الأولى لسلطة التصميم غير محلولة من داخل المستودع:</w:t>
      </w:r>
      <w:r>
        <w:rPr>
          <w:rFonts w:ascii="Arial" w:cs="Arial" w:hAnsi="Arial"/>
          <w:color w:val="1F1F1F"/>
          <w:sz w:val="22"/>
          <w:szCs w:val="22"/>
          <w:rtl/>
        </w:rPr>
        <w:t xml:space="preserve"> </w:t>
      </w:r>
      <w:r>
        <w:rPr>
          <w:rFonts w:ascii="Courier New" w:cs="Courier New" w:hAnsi="Courier New"/>
          <w:color w:val="6B7075"/>
          <w:sz w:val="20"/>
          <w:szCs w:val="20"/>
        </w:rPr>
        <w:t xml:space="preserve">SOURCE_OF_TRUTH.md:17</w:t>
      </w:r>
      <w:r>
        <w:rPr>
          <w:rFonts w:ascii="Arial" w:cs="Arial" w:hAnsi="Arial"/>
          <w:color w:val="1F1F1F"/>
          <w:sz w:val="22"/>
          <w:szCs w:val="22"/>
          <w:rtl/>
        </w:rPr>
        <w:t xml:space="preserve"> يحيل إلى </w:t>
      </w:r>
      <w:r>
        <w:rPr>
          <w:rFonts w:ascii="Courier New" w:cs="Courier New" w:hAnsi="Courier New"/>
          <w:color w:val="6B7075"/>
          <w:sz w:val="20"/>
          <w:szCs w:val="20"/>
        </w:rPr>
        <w:t xml:space="preserve">Documents/main micro-standard-v2/design-tokens.css</w:t>
      </w:r>
      <w:r>
        <w:rPr>
          <w:rFonts w:ascii="Arial" w:cs="Arial" w:hAnsi="Arial"/>
          <w:color w:val="1F1F1F"/>
          <w:sz w:val="22"/>
          <w:szCs w:val="22"/>
          <w:rtl/>
        </w:rPr>
        <w:t xml:space="preserve"> الذي لا وجود له في المستودع (F-040) — قرار D-12 مطلوب لتثبيت الموقع أو نسخة مرجعية بـSHA.</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التقارير أدلة لا سلطات:</w:t>
      </w:r>
      <w:r>
        <w:rPr>
          <w:rFonts w:ascii="Arial" w:cs="Arial" w:hAnsi="Arial"/>
          <w:color w:val="1F1F1F"/>
          <w:sz w:val="22"/>
          <w:szCs w:val="22"/>
          <w:rtl/>
        </w:rPr>
        <w:t xml:space="preserve"> هذا التدقيق نفسه، وتدقيق المعادلات السابق (EQ-001..171 عند </w:t>
      </w:r>
      <w:r>
        <w:rPr>
          <w:rFonts w:ascii="Courier New" w:cs="Courier New" w:hAnsi="Courier New"/>
          <w:color w:val="6B7075"/>
          <w:sz w:val="20"/>
          <w:szCs w:val="20"/>
        </w:rPr>
        <w:t xml:space="preserve">c02fb45</w:t>
      </w:r>
      <w:r>
        <w:rPr>
          <w:rFonts w:ascii="Arial" w:cs="Arial" w:hAnsi="Arial"/>
          <w:color w:val="1F1F1F"/>
          <w:sz w:val="22"/>
          <w:szCs w:val="22"/>
          <w:rtl/>
        </w:rPr>
        <w:t xml:space="preserve">)، والتحقيق الشامل (FI-001..040) — كلها أدلة تُصالَح مع الكود الحي ولا تصبح مرجعًا إلا بقرار مالك. وقد أعاد هذا التدقيق التحقق من ادعاءاتها الجوهرية قبل تكرارها: </w:t>
      </w:r>
      <w:r>
        <w:rPr>
          <w:rFonts w:ascii="Arial" w:cs="Arial" w:hAnsi="Arial"/>
          <w:b/>
          <w:bCs/>
          <w:color w:val="1F1F1F"/>
          <w:sz w:val="22"/>
          <w:szCs w:val="22"/>
          <w:rtl/>
        </w:rPr>
        <w:t xml:space="preserve">N6/N7/N8/N9 مؤكدة</w:t>
      </w:r>
      <w:r>
        <w:rPr>
          <w:rFonts w:ascii="Arial" w:cs="Arial" w:hAnsi="Arial"/>
          <w:color w:val="1F1F1F"/>
          <w:sz w:val="22"/>
          <w:szCs w:val="22"/>
          <w:rtl/>
        </w:rPr>
        <w:t xml:space="preserve"> (مع تدقيقات: N7 «الازدواج» هو بين السطحين لا في سطح واحد؛ N9 مخفف بواجهة صريحة)، </w:t>
      </w:r>
      <w:r>
        <w:rPr>
          <w:rFonts w:ascii="Arial" w:cs="Arial" w:hAnsi="Arial"/>
          <w:b/>
          <w:bCs/>
          <w:color w:val="1F1F1F"/>
          <w:sz w:val="22"/>
          <w:szCs w:val="22"/>
          <w:rtl/>
        </w:rPr>
        <w:t xml:space="preserve">EQ-042/045/060 مؤكدة حية</w:t>
      </w:r>
      <w:r>
        <w:rPr>
          <w:rFonts w:ascii="Arial" w:cs="Arial" w:hAnsi="Arial"/>
          <w:color w:val="1F1F1F"/>
          <w:sz w:val="22"/>
          <w:szCs w:val="22"/>
          <w:rtl/>
        </w:rPr>
        <w:t xml:space="preserve">، </w:t>
      </w:r>
      <w:r>
        <w:rPr>
          <w:rFonts w:ascii="Arial" w:cs="Arial" w:hAnsi="Arial"/>
          <w:b/>
          <w:bCs/>
          <w:color w:val="1F1F1F"/>
          <w:sz w:val="22"/>
          <w:szCs w:val="22"/>
          <w:rtl/>
        </w:rPr>
        <w:t xml:space="preserve">EQ-141/148/164 مؤكدة</w:t>
      </w:r>
      <w:r>
        <w:rPr>
          <w:rFonts w:ascii="Arial" w:cs="Arial" w:hAnsi="Arial"/>
          <w:color w:val="1F1F1F"/>
          <w:sz w:val="22"/>
          <w:szCs w:val="22"/>
          <w:rtl/>
        </w:rPr>
        <w:t xml:space="preserve">، </w:t>
      </w:r>
      <w:r>
        <w:rPr>
          <w:rFonts w:ascii="Arial" w:cs="Arial" w:hAnsi="Arial"/>
          <w:b/>
          <w:bCs/>
          <w:color w:val="1F1F1F"/>
          <w:sz w:val="22"/>
          <w:szCs w:val="22"/>
          <w:rtl/>
        </w:rPr>
        <w:t xml:space="preserve">EQ-136 مؤكد بدالة المجال مع تحييد الواجهة</w:t>
      </w:r>
      <w:r>
        <w:rPr>
          <w:rFonts w:ascii="Arial" w:cs="Arial" w:hAnsi="Arial"/>
          <w:color w:val="1F1F1F"/>
          <w:sz w:val="22"/>
          <w:szCs w:val="22"/>
          <w:rtl/>
        </w:rPr>
        <w:t xml:space="preserve">، و</w:t>
      </w:r>
      <w:r>
        <w:rPr>
          <w:rFonts w:ascii="Arial" w:cs="Arial" w:hAnsi="Arial"/>
          <w:b/>
          <w:bCs/>
          <w:color w:val="1F1F1F"/>
          <w:sz w:val="22"/>
          <w:szCs w:val="22"/>
          <w:rtl/>
        </w:rPr>
        <w:t xml:space="preserve">لم تُبطل أي إحالة من إحالات التدقيق السابق التي أعيد فحصها</w:t>
      </w:r>
      <w:r>
        <w:rPr>
          <w:rFonts w:ascii="Arial" w:cs="Arial" w:hAnsi="Arial"/>
          <w:color w:val="1F1F1F"/>
          <w:sz w:val="22"/>
          <w:szCs w:val="22"/>
          <w:rtl/>
        </w:rPr>
        <w:t xml:space="preserve"> (صفر refutations بين المختصين الخمسة في المراجعة المتصالبة).</w:t>
      </w:r>
    </w:p>
    <w:p>
      <w:pPr>
        <w:pStyle w:val="Heading1"/>
        <w:bidi/>
        <w:spacing w:after="160" w:before="360" w:line="380" w:lineRule="atLeast"/>
        <w:jc w:val="right"/>
      </w:pPr>
      <w:bookmarkStart w:id="100006" w:name="_Toc100006"/>
      <w:r>
        <w:rPr>
          <w:rFonts w:ascii="Arial" w:cs="Arial" w:hAnsi="Arial"/>
          <w:b/>
          <w:bCs/>
          <w:color w:val="1A1A1A"/>
          <w:sz w:val="32"/>
          <w:szCs w:val="32"/>
          <w:rtl/>
        </w:rPr>
        <w:t xml:space="preserve">4. المنهج وحدود الأدلة</w:t>
      </w:r>
      <w:bookmarkEnd w:id="100006"/>
    </w:p>
    <w:p>
      <w:pPr>
        <w:pStyle w:val="Heading2"/>
        <w:bidi/>
        <w:spacing w:after="120" w:before="240" w:line="340" w:lineRule="atLeast"/>
        <w:jc w:val="right"/>
      </w:pPr>
      <w:bookmarkStart w:id="100007" w:name="_Toc100007"/>
      <w:r>
        <w:rPr>
          <w:rFonts w:ascii="Arial" w:cs="Arial" w:hAnsi="Arial"/>
          <w:b/>
          <w:bCs/>
          <w:color w:val="1A1A1A"/>
          <w:sz w:val="28"/>
          <w:szCs w:val="28"/>
          <w:rtl/>
        </w:rPr>
        <w:t xml:space="preserve">4.1 المنهج</w:t>
      </w:r>
      <w:bookmarkEnd w:id="100007"/>
    </w:p>
    <w:p>
      <w:pPr>
        <w:bidi/>
        <w:spacing w:after="60" w:line="312"/>
        <w:ind w:right="240"/>
        <w:jc w:val="both"/>
      </w:pPr>
      <w:r>
        <w:rPr>
          <w:rFonts w:ascii="Arial" w:cs="Arial" w:hAnsi="Arial"/>
          <w:color w:val="1F1F1F"/>
          <w:sz w:val="22"/>
          <w:szCs w:val="22"/>
          <w:rtl/>
        </w:rPr>
        <w:t xml:space="preserve">1. </w:t>
      </w:r>
      <w:r>
        <w:rPr>
          <w:rFonts w:ascii="Arial" w:cs="Arial" w:hAnsi="Arial"/>
          <w:b/>
          <w:bCs/>
          <w:color w:val="1F1F1F"/>
          <w:sz w:val="22"/>
          <w:szCs w:val="22"/>
          <w:rtl/>
        </w:rPr>
        <w:t xml:space="preserve">تحقق حي قبل التحليل:</w:t>
      </w:r>
      <w:r>
        <w:rPr>
          <w:rFonts w:ascii="Arial" w:cs="Arial" w:hAnsi="Arial"/>
          <w:color w:val="1F1F1F"/>
          <w:sz w:val="22"/>
          <w:szCs w:val="22"/>
          <w:rtl/>
        </w:rPr>
        <w:t xml:space="preserve"> fetch + </w:t>
      </w:r>
      <w:r>
        <w:rPr>
          <w:rFonts w:ascii="Courier New" w:cs="Courier New" w:hAnsi="Courier New"/>
          <w:color w:val="6B7075"/>
          <w:sz w:val="20"/>
          <w:szCs w:val="20"/>
        </w:rPr>
        <w:t xml:space="preserve">rev-parse origin/main</w:t>
      </w:r>
      <w:r>
        <w:rPr>
          <w:rFonts w:ascii="Arial" w:cs="Arial" w:hAnsi="Arial"/>
          <w:color w:val="1F1F1F"/>
          <w:sz w:val="22"/>
          <w:szCs w:val="22"/>
          <w:rtl/>
        </w:rPr>
        <w:t xml:space="preserve"> + جرد PRs المفتوحة عبر API + worktree نظيف عند الأساس + فحصا Operations Control.</w:t>
      </w:r>
    </w:p>
    <w:p>
      <w:pPr>
        <w:bidi/>
        <w:spacing w:after="60" w:line="312"/>
        <w:ind w:right="240"/>
        <w:jc w:val="both"/>
      </w:pPr>
      <w:r>
        <w:rPr>
          <w:rFonts w:ascii="Arial" w:cs="Arial" w:hAnsi="Arial"/>
          <w:color w:val="1F1F1F"/>
          <w:sz w:val="22"/>
          <w:szCs w:val="22"/>
          <w:rtl/>
        </w:rPr>
        <w:t xml:space="preserve">2. </w:t>
      </w:r>
      <w:r>
        <w:rPr>
          <w:rFonts w:ascii="Arial" w:cs="Arial" w:hAnsi="Arial"/>
          <w:b/>
          <w:bCs/>
          <w:color w:val="1F1F1F"/>
          <w:sz w:val="22"/>
          <w:szCs w:val="22"/>
          <w:rtl/>
        </w:rPr>
        <w:t xml:space="preserve">قراءة إلزامية موجهة:</w:t>
      </w:r>
      <w:r>
        <w:rPr>
          <w:rFonts w:ascii="Arial" w:cs="Arial" w:hAnsi="Arial"/>
          <w:color w:val="1F1F1F"/>
          <w:sz w:val="22"/>
          <w:szCs w:val="22"/>
          <w:rtl/>
        </w:rPr>
        <w:t xml:space="preserve"> AGENTS.md أولًا، ثم core الحوكمة (current-state, README, الميثاق, الفهرس, AGENT-BRIEF, ACTIVE-WORK)، ثم العقود المالية (01/02/03/05/06/39/40) والنموذج المالي التشغيلي، ثم وثائق البنية (SOURCE_OF_TRUTH, MIGRATION_STATUS) وأدلة التسوية السابقة (تدقيق المعادلات، التحقيق الشامل، بطاقة D-15، إغلاق Group 0).</w:t>
      </w:r>
    </w:p>
    <w:p>
      <w:pPr>
        <w:bidi/>
        <w:spacing w:after="60" w:line="312"/>
        <w:ind w:right="240"/>
        <w:jc w:val="both"/>
      </w:pPr>
      <w:r>
        <w:rPr>
          <w:rFonts w:ascii="Arial" w:cs="Arial" w:hAnsi="Arial"/>
          <w:color w:val="1F1F1F"/>
          <w:sz w:val="22"/>
          <w:szCs w:val="22"/>
          <w:rtl/>
        </w:rPr>
        <w:t xml:space="preserve">3. </w:t>
      </w:r>
      <w:r>
        <w:rPr>
          <w:rFonts w:ascii="Arial" w:cs="Arial" w:hAnsi="Arial"/>
          <w:b/>
          <w:bCs/>
          <w:color w:val="1F1F1F"/>
          <w:sz w:val="22"/>
          <w:szCs w:val="22"/>
          <w:rtl/>
        </w:rPr>
        <w:t xml:space="preserve">خمسة مختصين قراءة-فقط</w:t>
      </w:r>
      <w:r>
        <w:rPr>
          <w:rFonts w:ascii="Arial" w:cs="Arial" w:hAnsi="Arial"/>
          <w:color w:val="1F1F1F"/>
          <w:sz w:val="22"/>
          <w:szCs w:val="22"/>
          <w:rtl/>
        </w:rPr>
        <w:t xml:space="preserve"> (S1 مفاهيم وسياسات؛ S2 مجال وأحداث وتخزين وتاريخ؛ S3 مصطلحات ومعاني؛ S4 بنية ومصادر حقيقة ونضج؛ S5 اختبارات وتصدير وأمن ومراجعة شكوك متصالبة)، لكل منهم سجل شواهد مستقل بمسارات وأسطر، ثم </w:t>
      </w:r>
      <w:r>
        <w:rPr>
          <w:rFonts w:ascii="Arial" w:cs="Arial" w:hAnsi="Arial"/>
          <w:b/>
          <w:bCs/>
          <w:color w:val="1F1F1F"/>
          <w:sz w:val="22"/>
          <w:szCs w:val="22"/>
          <w:rtl/>
        </w:rPr>
        <w:t xml:space="preserve">دمج مُصالِح واحد</w:t>
      </w:r>
      <w:r>
        <w:rPr>
          <w:rFonts w:ascii="Arial" w:cs="Arial" w:hAnsi="Arial"/>
          <w:color w:val="1F1F1F"/>
          <w:sz w:val="22"/>
          <w:szCs w:val="22"/>
          <w:rtl/>
        </w:rPr>
        <w:t xml:space="preserve"> في السجلات المرفقة (مفاهيم/سياسات/معادلات/مصطلحات/حالات/بنية/موجات) بمعرفات ثابتة (F/C/P/E/T/SE/ST/W/D/QR).</w:t>
      </w:r>
    </w:p>
    <w:p>
      <w:pPr>
        <w:bidi/>
        <w:spacing w:after="60" w:line="312"/>
        <w:ind w:right="240"/>
        <w:jc w:val="both"/>
      </w:pPr>
      <w:r>
        <w:rPr>
          <w:rFonts w:ascii="Arial" w:cs="Arial" w:hAnsi="Arial"/>
          <w:color w:val="1F1F1F"/>
          <w:sz w:val="22"/>
          <w:szCs w:val="22"/>
          <w:rtl/>
        </w:rPr>
        <w:t xml:space="preserve">4. </w:t>
      </w:r>
      <w:r>
        <w:rPr>
          <w:rFonts w:ascii="Arial" w:cs="Arial" w:hAnsi="Arial"/>
          <w:b/>
          <w:bCs/>
          <w:color w:val="1F1F1F"/>
          <w:sz w:val="22"/>
          <w:szCs w:val="22"/>
          <w:rtl/>
        </w:rPr>
        <w:t xml:space="preserve">طبقتان منفصلتان لكل قضية</w:t>
      </w:r>
      <w:r>
        <w:rPr>
          <w:rFonts w:ascii="Arial" w:cs="Arial" w:hAnsi="Arial"/>
          <w:color w:val="1F1F1F"/>
          <w:sz w:val="22"/>
          <w:szCs w:val="22"/>
          <w:rtl/>
        </w:rPr>
        <w:t xml:space="preserve"> (اقتداءً بمنهج تدقيق المعادلات السابق): (أ) ما يفعله Micro الآن بشواهد VERIFIED/INFERRED/UNVERIFIED؛ (ب) التقييم المهني المستقل. لا تختلط الطبقتان: وجود سلوك منفذ لا يوصف بالصحة لمجرد أنه يعمل، وكل مكتشف يحمل صفة المفهوم وحالة التنفيذ معًا.</w:t>
      </w:r>
    </w:p>
    <w:p>
      <w:pPr>
        <w:bidi/>
        <w:spacing w:after="60" w:line="312"/>
        <w:ind w:right="240"/>
        <w:jc w:val="both"/>
      </w:pPr>
      <w:r>
        <w:rPr>
          <w:rFonts w:ascii="Arial" w:cs="Arial" w:hAnsi="Arial"/>
          <w:color w:val="1F1F1F"/>
          <w:sz w:val="22"/>
          <w:szCs w:val="22"/>
          <w:rtl/>
        </w:rPr>
        <w:t xml:space="preserve">5. </w:t>
      </w:r>
      <w:r>
        <w:rPr>
          <w:rFonts w:ascii="Arial" w:cs="Arial" w:hAnsi="Arial"/>
          <w:b/>
          <w:bCs/>
          <w:color w:val="1F1F1F"/>
          <w:sz w:val="22"/>
          <w:szCs w:val="22"/>
          <w:rtl/>
        </w:rPr>
        <w:t xml:space="preserve">إعادة التحقق قبل التكرار:</w:t>
      </w:r>
      <w:r>
        <w:rPr>
          <w:rFonts w:ascii="Arial" w:cs="Arial" w:hAnsi="Arial"/>
          <w:color w:val="1F1F1F"/>
          <w:sz w:val="22"/>
          <w:szCs w:val="22"/>
          <w:rtl/>
        </w:rPr>
        <w:t xml:space="preserve"> كل ادعاء من تقارير سابقة أعيد فحص شاهده الأساسي على main الحي قبل قبوله في هذا التقرير (المفروغ من نتائجه: صفر إبطالات؛ عدة تدقيقات وتشديدات موثقة في سجل المكتشفات).</w:t>
      </w:r>
    </w:p>
    <w:p>
      <w:pPr>
        <w:pStyle w:val="Heading2"/>
        <w:bidi/>
        <w:spacing w:after="120" w:before="240" w:line="340" w:lineRule="atLeast"/>
        <w:jc w:val="right"/>
      </w:pPr>
      <w:bookmarkStart w:id="100008" w:name="_Toc100008"/>
      <w:r>
        <w:rPr>
          <w:rFonts w:ascii="Arial" w:cs="Arial" w:hAnsi="Arial"/>
          <w:b/>
          <w:bCs/>
          <w:color w:val="1A1A1A"/>
          <w:sz w:val="28"/>
          <w:szCs w:val="28"/>
          <w:rtl/>
        </w:rPr>
        <w:t xml:space="preserve">4.2 فئات الأدلة المستخدمة</w:t>
      </w:r>
      <w:bookmarkEnd w:id="100008"/>
    </w:p>
    <w:p>
      <w:pPr>
        <w:bidi/>
        <w:spacing w:after="80" w:line="312"/>
        <w:jc w:val="both"/>
      </w:pPr>
      <w:r>
        <w:rPr>
          <w:rFonts w:ascii="Courier New" w:cs="Courier New" w:hAnsi="Courier New"/>
          <w:color w:val="6B7075"/>
          <w:sz w:val="20"/>
          <w:szCs w:val="20"/>
        </w:rPr>
        <w:t xml:space="preserve">VERIFIED</w:t>
      </w:r>
      <w:r>
        <w:rPr>
          <w:rFonts w:ascii="Arial" w:cs="Arial" w:hAnsi="Arial"/>
          <w:color w:val="1F1F1F"/>
          <w:sz w:val="24"/>
          <w:szCs w:val="24"/>
          <w:rtl/>
        </w:rPr>
        <w:t xml:space="preserve"> (شاهد مباشر مسار:سطر رآه المختص على الأساس) — استخدمت لكل الـ62 مكتشفًا؛ </w:t>
      </w:r>
      <w:r>
        <w:rPr>
          <w:rFonts w:ascii="Courier New" w:cs="Courier New" w:hAnsi="Courier New"/>
          <w:color w:val="6B7075"/>
          <w:sz w:val="20"/>
          <w:szCs w:val="20"/>
        </w:rPr>
        <w:t xml:space="preserve">INFERRED</w:t>
      </w:r>
      <w:r>
        <w:rPr>
          <w:rFonts w:ascii="Arial" w:cs="Arial" w:hAnsi="Arial"/>
          <w:color w:val="1F1F1F"/>
          <w:sz w:val="24"/>
          <w:szCs w:val="24"/>
          <w:rtl/>
        </w:rPr>
        <w:t xml:space="preserve"> (استنتاج من أدلة متعددة) — استخدمت داخليًا للتفسيرات لا للتصنيف؛ </w:t>
      </w:r>
      <w:r>
        <w:rPr>
          <w:rFonts w:ascii="Courier New" w:cs="Courier New" w:hAnsi="Courier New"/>
          <w:color w:val="6B7075"/>
          <w:sz w:val="20"/>
          <w:szCs w:val="20"/>
        </w:rPr>
        <w:t xml:space="preserve">UNVERIFIED</w:t>
      </w:r>
      <w:r>
        <w:rPr>
          <w:rFonts w:ascii="Arial" w:cs="Arial" w:hAnsi="Arial"/>
          <w:color w:val="1F1F1F"/>
          <w:sz w:val="24"/>
          <w:szCs w:val="24"/>
          <w:rtl/>
        </w:rPr>
        <w:t xml:space="preserve">/</w:t>
      </w:r>
      <w:r>
        <w:rPr>
          <w:rFonts w:ascii="Courier New" w:cs="Courier New" w:hAnsi="Courier New"/>
          <w:color w:val="6B7075"/>
          <w:sz w:val="20"/>
          <w:szCs w:val="20"/>
        </w:rPr>
        <w:t xml:space="preserve">NOT_EXECUTED</w:t>
      </w:r>
      <w:r>
        <w:rPr>
          <w:rFonts w:ascii="Arial" w:cs="Arial" w:hAnsi="Arial"/>
          <w:color w:val="1F1F1F"/>
          <w:sz w:val="24"/>
          <w:szCs w:val="24"/>
          <w:rtl/>
        </w:rPr>
        <w:t xml:space="preserve"> — مسجلة في §18 حيث تنطبس.</w:t>
      </w:r>
    </w:p>
    <w:p>
      <w:pPr>
        <w:pStyle w:val="Heading2"/>
        <w:bidi/>
        <w:spacing w:after="120" w:before="240" w:line="340" w:lineRule="atLeast"/>
        <w:jc w:val="right"/>
      </w:pPr>
      <w:bookmarkStart w:id="100009" w:name="_Toc100009"/>
      <w:r>
        <w:rPr>
          <w:rFonts w:ascii="Arial" w:cs="Arial" w:hAnsi="Arial"/>
          <w:b/>
          <w:bCs/>
          <w:color w:val="1A1A1A"/>
          <w:sz w:val="28"/>
          <w:szCs w:val="28"/>
          <w:rtl/>
        </w:rPr>
        <w:t xml:space="preserve">4.3 حدود الأدلة (تُقرأ قبل أي استخدام للتقرير)</w:t>
      </w:r>
      <w:bookmarkEnd w:id="100009"/>
    </w:p>
    <w:p>
      <w:pPr>
        <w:bidi/>
        <w:spacing w:after="60" w:line="312"/>
        <w:ind w:right="240"/>
        <w:jc w:val="both"/>
      </w:pPr>
      <w:r>
        <w:rPr>
          <w:rFonts w:ascii="Arial" w:cs="Arial" w:hAnsi="Arial"/>
          <w:color w:val="1F1F1F"/>
          <w:sz w:val="22"/>
          <w:szCs w:val="22"/>
          <w:rtl/>
        </w:rPr>
        <w:t xml:space="preserve">1. </w:t>
      </w:r>
      <w:r>
        <w:rPr>
          <w:rFonts w:ascii="Arial" w:cs="Arial" w:hAnsi="Arial"/>
          <w:b/>
          <w:bCs/>
          <w:color w:val="1F1F1F"/>
          <w:sz w:val="22"/>
          <w:szCs w:val="22"/>
          <w:rtl/>
        </w:rPr>
        <w:t xml:space="preserve">تدقيق ساكن:</w:t>
      </w:r>
      <w:r>
        <w:rPr>
          <w:rFonts w:ascii="Arial" w:cs="Arial" w:hAnsi="Arial"/>
          <w:color w:val="1F1F1F"/>
          <w:sz w:val="22"/>
          <w:szCs w:val="22"/>
          <w:rtl/>
        </w:rPr>
        <w:t xml:space="preserve"> لم يُشغل التطبيق على بيانات ولم تُنفذ الأجنحة الكاملة (طبيعة المهمة قراءة فقط)؛ لذلك فإن أرقامًا مثل معاملات سطر الكشف (F-016) ثبتت بنيويًا من الكود لا من تشغيل حي.</w:t>
      </w:r>
    </w:p>
    <w:p>
      <w:pPr>
        <w:bidi/>
        <w:spacing w:after="60" w:line="312"/>
        <w:ind w:right="240"/>
        <w:jc w:val="both"/>
      </w:pPr>
      <w:r>
        <w:rPr>
          <w:rFonts w:ascii="Arial" w:cs="Arial" w:hAnsi="Arial"/>
          <w:color w:val="1F1F1F"/>
          <w:sz w:val="22"/>
          <w:szCs w:val="22"/>
          <w:rtl/>
        </w:rPr>
        <w:t xml:space="preserve">2. </w:t>
      </w:r>
      <w:r>
        <w:rPr>
          <w:rFonts w:ascii="Arial" w:cs="Arial" w:hAnsi="Arial"/>
          <w:b/>
          <w:bCs/>
          <w:color w:val="1F1F1F"/>
          <w:sz w:val="22"/>
          <w:szCs w:val="22"/>
          <w:rtl/>
        </w:rPr>
        <w:t xml:space="preserve">بلا محاسب/محامٍ مرخص:</w:t>
      </w:r>
      <w:r>
        <w:rPr>
          <w:rFonts w:ascii="Arial" w:cs="Arial" w:hAnsi="Arial"/>
          <w:color w:val="1F1F1F"/>
          <w:sz w:val="22"/>
          <w:szCs w:val="22"/>
          <w:rtl/>
        </w:rPr>
        <w:t xml:space="preserve"> التقييم المهني هنا تقييم هندسي-إداري؛ ستة أسئلة (QR-1..QR-6) تحتاج مراجعة مؤهلة قبل وصف أي شيء بأنه «رسمي محاسبيًا/قانونيًا».</w:t>
      </w:r>
    </w:p>
    <w:p>
      <w:pPr>
        <w:bidi/>
        <w:spacing w:after="60" w:line="312"/>
        <w:ind w:right="240"/>
        <w:jc w:val="both"/>
      </w:pPr>
      <w:r>
        <w:rPr>
          <w:rFonts w:ascii="Arial" w:cs="Arial" w:hAnsi="Arial"/>
          <w:color w:val="1F1F1F"/>
          <w:sz w:val="22"/>
          <w:szCs w:val="22"/>
          <w:rtl/>
        </w:rPr>
        <w:t xml:space="preserve">3. </w:t>
      </w:r>
      <w:r>
        <w:rPr>
          <w:rFonts w:ascii="Arial" w:cs="Arial" w:hAnsi="Arial"/>
          <w:b/>
          <w:bCs/>
          <w:color w:val="1F1F1F"/>
          <w:sz w:val="22"/>
          <w:szCs w:val="22"/>
          <w:rtl/>
        </w:rPr>
        <w:t xml:space="preserve">PR #244 خارج الأساس:</w:t>
      </w:r>
      <w:r>
        <w:rPr>
          <w:rFonts w:ascii="Arial" w:cs="Arial" w:hAnsi="Arial"/>
          <w:color w:val="1F1F1F"/>
          <w:sz w:val="22"/>
          <w:szCs w:val="22"/>
          <w:rtl/>
        </w:rPr>
        <w:t xml:space="preserve"> محتوى فرع الإصلاح المفتوح (21 اختبار D-15، صندوقا المساهمة، حراس الرسائل) قرئ كدليل جاهزية فقط؛ سلوكه بعد الدمج يحتاج تحققًا مستقلًا على main (لهذا صيغت F-001 ببوابة قرار مالك).</w:t>
      </w:r>
    </w:p>
    <w:p>
      <w:pPr>
        <w:bidi/>
        <w:spacing w:after="60" w:line="312"/>
        <w:ind w:right="240"/>
        <w:jc w:val="both"/>
      </w:pPr>
      <w:r>
        <w:rPr>
          <w:rFonts w:ascii="Arial" w:cs="Arial" w:hAnsi="Arial"/>
          <w:color w:val="1F1F1F"/>
          <w:sz w:val="22"/>
          <w:szCs w:val="22"/>
          <w:rtl/>
        </w:rPr>
        <w:t xml:space="preserve">4. </w:t>
      </w:r>
      <w:r>
        <w:rPr>
          <w:rFonts w:ascii="Arial" w:cs="Arial" w:hAnsi="Arial"/>
          <w:b/>
          <w:bCs/>
          <w:color w:val="1F1F1F"/>
          <w:sz w:val="22"/>
          <w:szCs w:val="22"/>
          <w:rtl/>
        </w:rPr>
        <w:t xml:space="preserve">مسح Group 7 السابق خارج المستودع:</w:t>
      </w:r>
      <w:r>
        <w:rPr>
          <w:rFonts w:ascii="Arial" w:cs="Arial" w:hAnsi="Arial"/>
          <w:color w:val="1F1F1F"/>
          <w:sz w:val="22"/>
          <w:szCs w:val="22"/>
          <w:rtl/>
        </w:rPr>
        <w:t xml:space="preserve"> تقريره في مستودع توثيق خارجي غير قابل للوصول هنا؛ اعتمد التدقيق على إعادة مسح هيكلي مستقلة جديدة (S4) وعلى آثاره المقبولة داخل Micro (عقد 40، الحارس المعماري، موجات 8–11).</w:t>
      </w:r>
    </w:p>
    <w:p>
      <w:pPr>
        <w:bidi/>
        <w:spacing w:after="60" w:line="312"/>
        <w:ind w:right="240"/>
        <w:jc w:val="both"/>
      </w:pPr>
      <w:r>
        <w:rPr>
          <w:rFonts w:ascii="Arial" w:cs="Arial" w:hAnsi="Arial"/>
          <w:color w:val="1F1F1F"/>
          <w:sz w:val="22"/>
          <w:szCs w:val="22"/>
          <w:rtl/>
        </w:rPr>
        <w:t xml:space="preserve">5. </w:t>
      </w:r>
      <w:r>
        <w:rPr>
          <w:rFonts w:ascii="Arial" w:cs="Arial" w:hAnsi="Arial"/>
          <w:b/>
          <w:bCs/>
          <w:color w:val="1F1F1F"/>
          <w:sz w:val="22"/>
          <w:szCs w:val="22"/>
          <w:rtl/>
        </w:rPr>
        <w:t xml:space="preserve">عيّنات لا إحصاء كامل:</w:t>
      </w:r>
      <w:r>
        <w:rPr>
          <w:rFonts w:ascii="Arial" w:cs="Arial" w:hAnsi="Arial"/>
          <w:color w:val="1F1F1F"/>
          <w:sz w:val="22"/>
          <w:szCs w:val="22"/>
          <w:rtl/>
        </w:rPr>
        <w:t xml:space="preserve"> جرد المرايا (13+ موقعًا) ومواضع المصطلحات جرد عمد شامل للأسرّ الأهم، لا عدّ حرفي لكل سلسلة في المستودع.</w:t>
      </w:r>
    </w:p>
    <w:p>
      <w:pPr>
        <w:pStyle w:val="Heading1"/>
        <w:bidi/>
        <w:spacing w:after="160" w:before="360" w:line="380" w:lineRule="atLeast"/>
        <w:jc w:val="right"/>
      </w:pPr>
      <w:bookmarkStart w:id="100010" w:name="_Toc100010"/>
      <w:r>
        <w:rPr>
          <w:rFonts w:ascii="Arial" w:cs="Arial" w:hAnsi="Arial"/>
          <w:b/>
          <w:bCs/>
          <w:color w:val="1A1A1A"/>
          <w:sz w:val="32"/>
          <w:szCs w:val="32"/>
          <w:rtl/>
        </w:rPr>
        <w:t xml:space="preserve">5. مكتشفات المصطلحات</w:t>
      </w:r>
      <w:bookmarkEnd w:id="100010"/>
    </w:p>
    <w:p>
      <w:pPr>
        <w:bidi/>
        <w:spacing w:after="80" w:line="312"/>
        <w:jc w:val="both"/>
      </w:pPr>
      <w:r>
        <w:rPr>
          <w:rFonts w:ascii="Arial" w:cs="Arial" w:hAnsi="Arial"/>
          <w:color w:val="1F1F1F"/>
          <w:sz w:val="24"/>
          <w:szCs w:val="24"/>
          <w:rtl/>
        </w:rPr>
        <w:t xml:space="preserve">المسرد الكامل (40 مصطلحًا × 12 حقلًا) في </w:t>
      </w:r>
      <w:r>
        <w:rPr>
          <w:rFonts w:ascii="Courier New" w:cs="Courier New" w:hAnsi="Courier New"/>
          <w:color w:val="6B7075"/>
          <w:sz w:val="20"/>
          <w:szCs w:val="20"/>
        </w:rPr>
        <w:t xml:space="preserve">TERMINOLOGY-GLOSSARY.tsv</w:t>
      </w:r>
      <w:r>
        <w:rPr>
          <w:rFonts w:ascii="Arial" w:cs="Arial" w:hAnsi="Arial"/>
          <w:color w:val="1F1F1F"/>
          <w:sz w:val="24"/>
          <w:szCs w:val="24"/>
          <w:rtl/>
        </w:rPr>
        <w:t xml:space="preserve">. أهم المكتشفات:</w:t>
      </w:r>
    </w:p>
    <w:p>
      <w:pPr>
        <w:pStyle w:val="Heading2"/>
        <w:bidi/>
        <w:spacing w:after="120" w:before="240" w:line="340" w:lineRule="atLeast"/>
        <w:jc w:val="right"/>
      </w:pPr>
      <w:bookmarkStart w:id="100011" w:name="_Toc100011"/>
      <w:r>
        <w:rPr>
          <w:rFonts w:ascii="Arial" w:cs="Arial" w:hAnsi="Arial"/>
          <w:b/>
          <w:bCs/>
          <w:color w:val="1A1A1A"/>
          <w:sz w:val="28"/>
          <w:szCs w:val="28"/>
          <w:rtl/>
        </w:rPr>
        <w:t xml:space="preserve">5.1 تسميات تخالف القاموس المعتمد (إصلاح فوري نصي)</w:t>
      </w:r>
      <w:bookmarkEnd w:id="100011"/>
    </w:p>
    <w:p>
      <w:pPr>
        <w:pStyle w:val="ListParagraph"/>
        <w:numPr>
          <w:ilvl w:val="0"/>
          <w:numId w:val="1"/>
        </w:numPr>
        <w:bidi/>
        <w:spacing w:after="60" w:line="312"/>
        <w:ind w:right="360"/>
        <w:jc w:val="both"/>
      </w:pPr>
      <w:r>
        <w:rPr>
          <w:rFonts w:ascii="Arial" w:cs="Arial" w:hAnsi="Arial"/>
          <w:b/>
          <w:bCs/>
          <w:color w:val="1F1F1F"/>
          <w:sz w:val="22"/>
          <w:szCs w:val="22"/>
          <w:rtl/>
        </w:rPr>
        <w:t xml:space="preserve">F-021 «إيراد معترف به»</w:t>
      </w:r>
      <w:r>
        <w:rPr>
          <w:rFonts w:ascii="Arial" w:cs="Arial" w:hAnsi="Arial"/>
          <w:color w:val="1F1F1F"/>
          <w:sz w:val="22"/>
          <w:szCs w:val="22"/>
          <w:rtl/>
        </w:rPr>
        <w:t xml:space="preserve"> — القاموس (08-glossary:93) يوجب «المحتسب عند التسليم» ويمنع المصطلح، لكنه حي في الكشف (</w:t>
      </w:r>
      <w:r>
        <w:rPr>
          <w:rFonts w:ascii="Courier New" w:cs="Courier New" w:hAnsi="Courier New"/>
          <w:color w:val="6B7075"/>
          <w:sz w:val="20"/>
          <w:szCs w:val="20"/>
        </w:rPr>
        <w:t xml:space="preserve">Statement.tsx:591</w:t>
      </w:r>
      <w:r>
        <w:rPr>
          <w:rFonts w:ascii="Arial" w:cs="Arial" w:hAnsi="Arial"/>
          <w:color w:val="1F1F1F"/>
          <w:sz w:val="22"/>
          <w:szCs w:val="22"/>
          <w:rtl/>
        </w:rPr>
        <w:t xml:space="preserve">) وفي التصدير Markdown (</w:t>
      </w:r>
      <w:r>
        <w:rPr>
          <w:rFonts w:ascii="Courier New" w:cs="Courier New" w:hAnsi="Courier New"/>
          <w:color w:val="6B7075"/>
          <w:sz w:val="20"/>
          <w:szCs w:val="20"/>
        </w:rPr>
        <w:t xml:space="preserve">statementMarkdownService.ts:102</w:t>
      </w:r>
      <w:r>
        <w:rPr>
          <w:rFonts w:ascii="Arial" w:cs="Arial" w:hAnsi="Arial"/>
          <w:color w:val="1F1F1F"/>
          <w:sz w:val="22"/>
          <w:szCs w:val="22"/>
          <w:rtl/>
        </w:rPr>
        <w:t xml:space="preserve">) وفي تسمية سطر الجسر (</w:t>
      </w:r>
      <w:r>
        <w:rPr>
          <w:rFonts w:ascii="Courier New" w:cs="Courier New" w:hAnsi="Courier New"/>
          <w:color w:val="6B7075"/>
          <w:sz w:val="20"/>
          <w:szCs w:val="20"/>
        </w:rPr>
        <w:t xml:space="preserve">profitToCashBridgeService.ts:287-288</w:t>
      </w:r>
      <w:r>
        <w:rPr>
          <w:rFonts w:ascii="Arial" w:cs="Arial" w:hAnsi="Arial"/>
          <w:color w:val="1F1F1F"/>
          <w:sz w:val="22"/>
          <w:szCs w:val="22"/>
          <w:rtl/>
        </w:rPr>
        <w:t xml:space="preserve">)، بينما صفحة الطلب ملتزمة (</w:t>
      </w:r>
      <w:r>
        <w:rPr>
          <w:rFonts w:ascii="Courier New" w:cs="Courier New" w:hAnsi="Courier New"/>
          <w:color w:val="6B7075"/>
          <w:sz w:val="20"/>
          <w:szCs w:val="20"/>
        </w:rPr>
        <w:t xml:space="preserve">OrderDetail.tsx:1626</w:t>
      </w:r>
      <w:r>
        <w:rPr>
          <w:rFonts w:ascii="Arial" w:cs="Arial" w:hAnsi="Arial"/>
          <w:color w:val="1F1F1F"/>
          <w:sz w:val="22"/>
          <w:szCs w:val="22"/>
          <w:rtl/>
        </w:rPr>
        <w:t xml:space="preserve">). نفس السطر في التصدير يحمل أيضًا فجوة معاملات F-016 — إصلاح واحد يعالج بندين.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F-022 «الفعل التالي»</w:t>
      </w:r>
      <w:r>
        <w:rPr>
          <w:rFonts w:ascii="Arial" w:cs="Arial" w:hAnsi="Arial"/>
          <w:color w:val="1F1F1F"/>
          <w:sz w:val="22"/>
          <w:szCs w:val="22"/>
          <w:rtl/>
        </w:rPr>
        <w:t xml:space="preserve"> — ممنوع لصالح «الخطوة التالية» (glossary:102)، حي في ثلاثة نصوص مرئية ويُثبّته اختبار DOM (</w:t>
      </w:r>
      <w:r>
        <w:rPr>
          <w:rFonts w:ascii="Courier New" w:cs="Courier New" w:hAnsi="Courier New"/>
          <w:color w:val="6B7075"/>
          <w:sz w:val="20"/>
          <w:szCs w:val="20"/>
        </w:rPr>
        <w:t xml:space="preserve">OrdJourneys.dom.test.tsx:349</w:t>
      </w:r>
      <w:r>
        <w:rPr>
          <w:rFonts w:ascii="Arial" w:cs="Arial" w:hAnsi="Arial"/>
          <w:color w:val="1F1F1F"/>
          <w:sz w:val="22"/>
          <w:szCs w:val="22"/>
          <w:rtl/>
        </w:rPr>
        <w:t xml:space="preserve">).</w:t>
      </w:r>
    </w:p>
    <w:p>
      <w:pPr>
        <w:pStyle w:val="ListParagraph"/>
        <w:numPr>
          <w:ilvl w:val="0"/>
          <w:numId w:val="1"/>
        </w:numPr>
        <w:bidi/>
        <w:spacing w:after="60" w:line="312"/>
        <w:ind w:right="360"/>
        <w:jc w:val="both"/>
      </w:pPr>
      <w:r>
        <w:rPr>
          <w:rFonts w:ascii="Arial" w:cs="Arial" w:hAnsi="Arial"/>
          <w:b/>
          <w:bCs/>
          <w:color w:val="1F1F1F"/>
          <w:sz w:val="22"/>
          <w:szCs w:val="22"/>
          <w:rtl/>
        </w:rPr>
        <w:t xml:space="preserve">F-028 «حالة المعرفة»/«صدق درجة المعرفة»</w:t>
      </w:r>
      <w:r>
        <w:rPr>
          <w:rFonts w:ascii="Arial" w:cs="Arial" w:hAnsi="Arial"/>
          <w:color w:val="1F1F1F"/>
          <w:sz w:val="22"/>
          <w:szCs w:val="22"/>
          <w:rtl/>
        </w:rPr>
        <w:t xml:space="preserve"> — القاموس يفوض «حالة الرقم» (glossary:103)؛ التسريب حي في الحاسبة والمسودة وعنوان فحص MIC-9 الظاهر للمستخدم في «سلامة الحسابات».</w:t>
      </w:r>
    </w:p>
    <w:p>
      <w:pPr>
        <w:pStyle w:val="Heading2"/>
        <w:bidi/>
        <w:spacing w:after="120" w:before="240" w:line="340" w:lineRule="atLeast"/>
        <w:jc w:val="right"/>
      </w:pPr>
      <w:bookmarkStart w:id="100012" w:name="_Toc100012"/>
      <w:r>
        <w:rPr>
          <w:rFonts w:ascii="Arial" w:cs="Arial" w:hAnsi="Arial"/>
          <w:b/>
          <w:bCs/>
          <w:color w:val="1A1A1A"/>
          <w:sz w:val="28"/>
          <w:szCs w:val="28"/>
          <w:rtl/>
        </w:rPr>
        <w:t xml:space="preserve">5.2 تسميات مالية قابلة للتضليل (تتطلب قرارًا أو تتزامن مع معالجة)</w:t>
      </w:r>
      <w:bookmarkEnd w:id="100012"/>
    </w:p>
    <w:p>
      <w:pPr>
        <w:pStyle w:val="ListParagraph"/>
        <w:numPr>
          <w:ilvl w:val="0"/>
          <w:numId w:val="1"/>
        </w:numPr>
        <w:bidi/>
        <w:spacing w:after="60" w:line="312"/>
        <w:ind w:right="360"/>
        <w:jc w:val="both"/>
      </w:pPr>
      <w:r>
        <w:rPr>
          <w:rFonts w:ascii="Arial" w:cs="Arial" w:hAnsi="Arial"/>
          <w:b/>
          <w:bCs/>
          <w:color w:val="1F1F1F"/>
          <w:sz w:val="22"/>
          <w:szCs w:val="22"/>
          <w:rtl/>
        </w:rPr>
        <w:t xml:space="preserve">F-020 «مبيعات اليوم/الشهر»</w:t>
      </w:r>
      <w:r>
        <w:rPr>
          <w:rFonts w:ascii="Arial" w:cs="Arial" w:hAnsi="Arial"/>
          <w:color w:val="1F1F1F"/>
          <w:sz w:val="22"/>
          <w:szCs w:val="22"/>
          <w:rtl/>
        </w:rPr>
        <w:t xml:space="preserve"> = إيراد مسجل لا مقبوض، بحالة </w:t>
      </w:r>
      <w:r>
        <w:rPr>
          <w:rFonts w:ascii="Courier New" w:cs="Courier New" w:hAnsi="Courier New"/>
          <w:color w:val="6B7075"/>
          <w:sz w:val="20"/>
          <w:szCs w:val="20"/>
        </w:rPr>
        <w:t xml:space="preserve">known</w:t>
      </w:r>
      <w:r>
        <w:rPr>
          <w:rFonts w:ascii="Arial" w:cs="Arial" w:hAnsi="Arial"/>
          <w:color w:val="1F1F1F"/>
          <w:sz w:val="22"/>
          <w:szCs w:val="22"/>
          <w:rtl/>
        </w:rPr>
        <w:t xml:space="preserve"> وبلا ملاحظة صدق (</w:t>
      </w:r>
      <w:r>
        <w:rPr>
          <w:rFonts w:ascii="Courier New" w:cs="Courier New" w:hAnsi="Courier New"/>
          <w:color w:val="6B7075"/>
          <w:sz w:val="20"/>
          <w:szCs w:val="20"/>
        </w:rPr>
        <w:t xml:space="preserve">homeControlCenterService.ts:536-565</w:t>
      </w:r>
      <w:r>
        <w:rPr>
          <w:rFonts w:ascii="Arial" w:cs="Arial" w:hAnsi="Arial"/>
          <w:color w:val="1F1F1F"/>
          <w:sz w:val="22"/>
          <w:szCs w:val="22"/>
          <w:rtl/>
        </w:rPr>
        <w:t xml:space="preserve">). سؤال المالك المعلق س4 («هل نضيف منها X غير محصّل؟») يحظر الشكل النهائي للإصلاح لا أصله.</w:t>
      </w:r>
    </w:p>
    <w:p>
      <w:pPr>
        <w:pStyle w:val="ListParagraph"/>
        <w:numPr>
          <w:ilvl w:val="0"/>
          <w:numId w:val="1"/>
        </w:numPr>
        <w:bidi/>
        <w:spacing w:after="60" w:line="312"/>
        <w:ind w:right="360"/>
        <w:jc w:val="both"/>
      </w:pPr>
      <w:r>
        <w:rPr>
          <w:rFonts w:ascii="Arial" w:cs="Arial" w:hAnsi="Arial"/>
          <w:b/>
          <w:bCs/>
          <w:color w:val="1F1F1F"/>
          <w:sz w:val="22"/>
          <w:szCs w:val="22"/>
          <w:rtl/>
        </w:rPr>
        <w:t xml:space="preserve">F-024 «سجّل الإهلاك المستحق»</w:t>
      </w:r>
      <w:r>
        <w:rPr>
          <w:rFonts w:ascii="Arial" w:cs="Arial" w:hAnsi="Arial"/>
          <w:color w:val="1F1F1F"/>
          <w:sz w:val="22"/>
          <w:szCs w:val="22"/>
          <w:rtl/>
        </w:rPr>
        <w:t xml:space="preserve"> يسمي اقتراحًا غير نقدي كأنه التزام مستحق؛ </w:t>
      </w:r>
      <w:r>
        <w:rPr>
          <w:rFonts w:ascii="Arial" w:cs="Arial" w:hAnsi="Arial"/>
          <w:b/>
          <w:bCs/>
          <w:color w:val="1F1F1F"/>
          <w:sz w:val="22"/>
          <w:szCs w:val="22"/>
          <w:rtl/>
        </w:rPr>
        <w:t xml:space="preserve">F-031</w:t>
      </w:r>
      <w:r>
        <w:rPr>
          <w:rFonts w:ascii="Arial" w:cs="Arial" w:hAnsi="Arial"/>
          <w:color w:val="1F1F1F"/>
          <w:sz w:val="22"/>
          <w:szCs w:val="22"/>
          <w:rtl/>
        </w:rPr>
        <w:t xml:space="preserve"> رأس الجسر يستخدم «الربح» لما هو «نتيجة الفترة المسجلة» ورسائل التصدير تستخدم «الكتالوج» رغم قرار N-06.</w:t>
      </w:r>
    </w:p>
    <w:p>
      <w:pPr>
        <w:pStyle w:val="ListParagraph"/>
        <w:numPr>
          <w:ilvl w:val="0"/>
          <w:numId w:val="1"/>
        </w:numPr>
        <w:bidi/>
        <w:spacing w:after="60" w:line="312"/>
        <w:ind w:right="360"/>
        <w:jc w:val="both"/>
      </w:pPr>
      <w:r>
        <w:rPr>
          <w:rFonts w:ascii="Arial" w:cs="Arial" w:hAnsi="Arial"/>
          <w:b/>
          <w:bCs/>
          <w:color w:val="1F1F1F"/>
          <w:sz w:val="22"/>
          <w:szCs w:val="22"/>
          <w:rtl/>
        </w:rPr>
        <w:t xml:space="preserve">F-025 «متأخر»</w:t>
      </w:r>
      <w:r>
        <w:rPr>
          <w:rFonts w:ascii="Arial" w:cs="Arial" w:hAnsi="Arial"/>
          <w:color w:val="1F1F1F"/>
          <w:sz w:val="22"/>
          <w:szCs w:val="22"/>
          <w:rtl/>
        </w:rPr>
        <w:t xml:space="preserve"> يحمل دينًا حقيقيًا (ذمم الموردين) وانتباهًا تشغيليًا (مواعيد/متكررات) بلا فاصل قاموسي؛ </w:t>
      </w:r>
      <w:r>
        <w:rPr>
          <w:rFonts w:ascii="Arial" w:cs="Arial" w:hAnsi="Arial"/>
          <w:b/>
          <w:bCs/>
          <w:color w:val="1F1F1F"/>
          <w:sz w:val="22"/>
          <w:szCs w:val="22"/>
          <w:rtl/>
        </w:rPr>
        <w:t xml:space="preserve">F-023 «يحتاج مراجعة»</w:t>
      </w:r>
      <w:r>
        <w:rPr>
          <w:rFonts w:ascii="Arial" w:cs="Arial" w:hAnsi="Arial"/>
          <w:color w:val="1F1F1F"/>
          <w:sz w:val="22"/>
          <w:szCs w:val="22"/>
          <w:rtl/>
        </w:rPr>
        <w:t xml:space="preserve"> مصطلح واحد لثمانية معانٍ مختلفة — أثقلها أن المستخدم لا يميز أي «مراجعة» تحجب المال وأيها علم معرفة؛ </w:t>
      </w:r>
      <w:r>
        <w:rPr>
          <w:rFonts w:ascii="Arial" w:cs="Arial" w:hAnsi="Arial"/>
          <w:b/>
          <w:bCs/>
          <w:color w:val="1F1F1F"/>
          <w:sz w:val="22"/>
          <w:szCs w:val="22"/>
          <w:rtl/>
        </w:rPr>
        <w:t xml:space="preserve">F-026</w:t>
      </w:r>
      <w:r>
        <w:rPr>
          <w:rFonts w:ascii="Arial" w:cs="Arial" w:hAnsi="Arial"/>
          <w:color w:val="1F1F1F"/>
          <w:sz w:val="22"/>
          <w:szCs w:val="22"/>
          <w:rtl/>
        </w:rPr>
        <w:t xml:space="preserve"> الحالة settled باسمين رسميين مثبتين باختبار («مغلق» عرضًا و«تمت التسوية» دومينًا).</w:t>
      </w:r>
    </w:p>
    <w:p>
      <w:pPr>
        <w:pStyle w:val="Heading2"/>
        <w:bidi/>
        <w:spacing w:after="120" w:before="240" w:line="340" w:lineRule="atLeast"/>
        <w:jc w:val="right"/>
      </w:pPr>
      <w:bookmarkStart w:id="100013" w:name="_Toc100013"/>
      <w:r>
        <w:rPr>
          <w:rFonts w:ascii="Arial" w:cs="Arial" w:hAnsi="Arial"/>
          <w:b/>
          <w:bCs/>
          <w:color w:val="1A1A1A"/>
          <w:sz w:val="28"/>
          <w:szCs w:val="28"/>
          <w:rtl/>
        </w:rPr>
        <w:t xml:space="preserve">5.3 ذيل D-15 التسميوي</w:t>
      </w:r>
      <w:bookmarkEnd w:id="100013"/>
    </w:p>
    <w:p>
      <w:pPr>
        <w:pStyle w:val="ListParagraph"/>
        <w:numPr>
          <w:ilvl w:val="0"/>
          <w:numId w:val="1"/>
        </w:numPr>
        <w:bidi/>
        <w:spacing w:after="60" w:line="312"/>
        <w:ind w:right="360"/>
        <w:jc w:val="both"/>
      </w:pPr>
      <w:r>
        <w:rPr>
          <w:rFonts w:ascii="Arial" w:cs="Arial" w:hAnsi="Arial"/>
          <w:b/>
          <w:bCs/>
          <w:color w:val="1F1F1F"/>
          <w:sz w:val="22"/>
          <w:szCs w:val="22"/>
          <w:rtl/>
        </w:rPr>
        <w:t xml:space="preserve">F-027</w:t>
      </w:r>
      <w:r>
        <w:rPr>
          <w:rFonts w:ascii="Arial" w:cs="Arial" w:hAnsi="Arial"/>
          <w:color w:val="1F1F1F"/>
          <w:sz w:val="22"/>
          <w:szCs w:val="22"/>
          <w:rtl/>
        </w:rPr>
        <w:t xml:space="preserve"> رسائل حواري المجال تقول «السعر المتفق عليه» بينما الفحوص تستخدم أساس قيمة الطلب (</w:t>
      </w:r>
      <w:r>
        <w:rPr>
          <w:rFonts w:ascii="Courier New" w:cs="Courier New" w:hAnsi="Courier New"/>
          <w:color w:val="6B7075"/>
          <w:sz w:val="20"/>
          <w:szCs w:val="20"/>
        </w:rPr>
        <w:t xml:space="preserve">policies.ts:684-685,717-718</w:t>
      </w:r>
      <w:r>
        <w:rPr>
          <w:rFonts w:ascii="Arial" w:cs="Arial" w:hAnsi="Arial"/>
          <w:color w:val="1F1F1F"/>
          <w:sz w:val="22"/>
          <w:szCs w:val="22"/>
          <w:rtl/>
        </w:rPr>
        <w:t xml:space="preserve">)؛ </w:t>
      </w:r>
      <w:r>
        <w:rPr>
          <w:rFonts w:ascii="Arial" w:cs="Arial" w:hAnsi="Arial"/>
          <w:b/>
          <w:bCs/>
          <w:color w:val="1F1F1F"/>
          <w:sz w:val="22"/>
          <w:szCs w:val="22"/>
          <w:rtl/>
        </w:rPr>
        <w:t xml:space="preserve">T-10/T-12</w:t>
      </w:r>
      <w:r>
        <w:rPr>
          <w:rFonts w:ascii="Arial" w:cs="Arial" w:hAnsi="Arial"/>
          <w:color w:val="1F1F1F"/>
          <w:sz w:val="22"/>
          <w:szCs w:val="22"/>
          <w:rtl/>
        </w:rPr>
        <w:t xml:space="preserve"> كلمة «المتبقي» تحمل اليوم أربعة أسس حساب متعايشة (orderValue / agreedPrice / agreedPrice−عربون / معاينة صفحة) حتى يُدمج الإصلاح — لذلك صيغت إصلاحات التسمية بحيث تركب موجة الدمج نفسها.</w:t>
      </w:r>
    </w:p>
    <w:p>
      <w:pPr>
        <w:pStyle w:val="Heading2"/>
        <w:bidi/>
        <w:spacing w:after="120" w:before="240" w:line="340" w:lineRule="atLeast"/>
        <w:jc w:val="right"/>
      </w:pPr>
      <w:bookmarkStart w:id="100014" w:name="_Toc100014"/>
      <w:r>
        <w:rPr>
          <w:rFonts w:ascii="Arial" w:cs="Arial" w:hAnsi="Arial"/>
          <w:b/>
          <w:bCs/>
          <w:color w:val="1A1A1A"/>
          <w:sz w:val="28"/>
          <w:szCs w:val="28"/>
          <w:rtl/>
        </w:rPr>
        <w:t xml:space="preserve">5.4 تناقضات نصية حية مثبتة سلفًا</w:t>
      </w:r>
      <w:bookmarkEnd w:id="100014"/>
    </w:p>
    <w:p>
      <w:pPr>
        <w:pStyle w:val="ListParagraph"/>
        <w:numPr>
          <w:ilvl w:val="0"/>
          <w:numId w:val="1"/>
        </w:numPr>
        <w:bidi/>
        <w:spacing w:after="60" w:line="312"/>
        <w:ind w:right="360"/>
        <w:jc w:val="both"/>
      </w:pPr>
      <w:r>
        <w:rPr>
          <w:rFonts w:ascii="Arial" w:cs="Arial" w:hAnsi="Arial"/>
          <w:b/>
          <w:bCs/>
          <w:color w:val="1F1F1F"/>
          <w:sz w:val="22"/>
          <w:szCs w:val="22"/>
          <w:rtl/>
        </w:rPr>
        <w:t xml:space="preserve">F-029 (FI-003)</w:t>
      </w:r>
      <w:r>
        <w:rPr>
          <w:rFonts w:ascii="Arial" w:cs="Arial" w:hAnsi="Arial"/>
          <w:color w:val="1F1F1F"/>
          <w:sz w:val="22"/>
          <w:szCs w:val="22"/>
          <w:rtl/>
        </w:rPr>
        <w:t xml:space="preserve"> ترويسة أعلى ورقة تكرارًا في المنتج تعد بأن «البند اختياري» ثم التحقق يرفض بـ«البند مطلوب»؛ </w:t>
      </w:r>
      <w:r>
        <w:rPr>
          <w:rFonts w:ascii="Arial" w:cs="Arial" w:hAnsi="Arial"/>
          <w:b/>
          <w:bCs/>
          <w:color w:val="1F1F1F"/>
          <w:sz w:val="22"/>
          <w:szCs w:val="22"/>
          <w:rtl/>
        </w:rPr>
        <w:t xml:space="preserve">F-030 (FI-004)</w:t>
      </w:r>
      <w:r>
        <w:rPr>
          <w:rFonts w:ascii="Arial" w:cs="Arial" w:hAnsi="Arial"/>
          <w:color w:val="1F1F1F"/>
          <w:sz w:val="22"/>
          <w:szCs w:val="22"/>
          <w:rtl/>
        </w:rPr>
        <w:t xml:space="preserve"> حارس التغييرات غير المحفوظة ينكر شبكة الأمان الموجودة (المسودة التلقائية) فيعد بفقدان كل شيء.</w:t>
      </w:r>
    </w:p>
    <w:p>
      <w:pPr>
        <w:pStyle w:val="ListParagraph"/>
        <w:numPr>
          <w:ilvl w:val="0"/>
          <w:numId w:val="1"/>
        </w:numPr>
        <w:bidi/>
        <w:spacing w:after="60" w:line="312"/>
        <w:ind w:right="360"/>
        <w:jc w:val="both"/>
      </w:pPr>
      <w:r>
        <w:rPr>
          <w:rFonts w:ascii="Arial" w:cs="Arial" w:hAnsi="Arial"/>
          <w:b/>
          <w:bCs/>
          <w:color w:val="1F1F1F"/>
          <w:sz w:val="22"/>
          <w:szCs w:val="22"/>
          <w:rtl/>
        </w:rPr>
        <w:t xml:space="preserve">F-032</w:t>
      </w:r>
      <w:r>
        <w:rPr>
          <w:rFonts w:ascii="Arial" w:cs="Arial" w:hAnsi="Arial"/>
          <w:color w:val="1F1F1F"/>
          <w:sz w:val="22"/>
          <w:szCs w:val="22"/>
          <w:rtl/>
        </w:rPr>
        <w:t xml:space="preserve"> 18 فجوة في القاموس المعتمد (قيمة الطلب، الكاش المسجل، الأمانة، عربون محتفظ مصنف، البيع المباشر، دفتر الناس، ورقة التحصيل، MIC، المظروف، شو عليّ، التغطية بمعنييها، التسوية بأربعة معانٍ...) — القاموس ناقص عن المفردات الحية، وتحديثه قرار مالك لأنه كلمة السلطة.</w:t>
      </w:r>
    </w:p>
    <w:p>
      <w:pPr>
        <w:pStyle w:val="Heading2"/>
        <w:bidi/>
        <w:spacing w:after="120" w:before="240" w:line="340" w:lineRule="atLeast"/>
        <w:jc w:val="right"/>
      </w:pPr>
      <w:bookmarkStart w:id="100015" w:name="_Toc100015"/>
      <w:r>
        <w:rPr>
          <w:rFonts w:ascii="Arial" w:cs="Arial" w:hAnsi="Arial"/>
          <w:b/>
          <w:bCs/>
          <w:color w:val="1A1A1A"/>
          <w:sz w:val="28"/>
          <w:szCs w:val="28"/>
          <w:rtl/>
        </w:rPr>
        <w:t xml:space="preserve">5.5 ما هو سليم (يحفظ ولا يُمس)</w:t>
      </w:r>
      <w:bookmarkEnd w:id="100015"/>
    </w:p>
    <w:p>
      <w:pPr>
        <w:bidi/>
        <w:spacing w:after="80" w:line="312"/>
        <w:jc w:val="both"/>
      </w:pPr>
      <w:r>
        <w:rPr>
          <w:rFonts w:ascii="Arial" w:cs="Arial" w:hAnsi="Arial"/>
          <w:color w:val="1F1F1F"/>
          <w:sz w:val="24"/>
          <w:szCs w:val="24"/>
          <w:rtl/>
        </w:rPr>
        <w:t xml:space="preserve">المفروزات الصادقة الثلاث («غير محدد بعد» / «غير مسجل» / «صفر مقيس») محروسة بالاختبارات (T-19)؛ «نتيجة الطلب» و«الربح التقديري» و«نتيجة الفترة المسجلة» و«تراجع موثق» وحقوق المالك والبيع المباشر ودفتر الناس وورقة التحصيل وسلامة الحسابات كلها ملتزمة بالقاموس أو بأسماء منتج مقصودة (T-06/T-07/T-24/T-25/T-26/T-27/T-29/T-35/T-37/T-38). سلاسل UI داخل المجال (</w:t>
      </w:r>
      <w:r>
        <w:rPr>
          <w:rFonts w:ascii="Courier New" w:cs="Courier New" w:hAnsi="Courier New"/>
          <w:color w:val="6B7075"/>
          <w:sz w:val="20"/>
          <w:szCs w:val="20"/>
        </w:rPr>
        <w:t xml:space="preserve">DELIVERY_RESPONSIBILITY_AR</w:t>
      </w:r>
      <w:r>
        <w:rPr>
          <w:rFonts w:ascii="Arial" w:cs="Arial" w:hAnsi="Arial"/>
          <w:color w:val="1F1F1F"/>
          <w:sz w:val="24"/>
          <w:szCs w:val="24"/>
          <w:rtl/>
        </w:rPr>
        <w:t xml:space="preserve"> في </w:t>
      </w:r>
      <w:r>
        <w:rPr>
          <w:rFonts w:ascii="Courier New" w:cs="Courier New" w:hAnsi="Courier New"/>
          <w:color w:val="6B7075"/>
          <w:sz w:val="20"/>
          <w:szCs w:val="20"/>
        </w:rPr>
        <w:t xml:space="preserve">policies.ts:66-71</w:t>
      </w:r>
      <w:r>
        <w:rPr>
          <w:rFonts w:ascii="Arial" w:cs="Arial" w:hAnsi="Arial"/>
          <w:color w:val="1F1F1F"/>
          <w:sz w:val="24"/>
          <w:szCs w:val="24"/>
          <w:rtl/>
        </w:rPr>
        <w:t xml:space="preserve">) ملاحظة بنية تُعالج مع نموذج الصندوقين.</w:t>
      </w:r>
    </w:p>
    <w:p>
      <w:pPr>
        <w:pStyle w:val="Heading1"/>
        <w:bidi/>
        <w:spacing w:after="160" w:before="360" w:line="380" w:lineRule="atLeast"/>
        <w:jc w:val="right"/>
      </w:pPr>
      <w:bookmarkStart w:id="100016" w:name="_Toc100016"/>
      <w:r>
        <w:rPr>
          <w:rFonts w:ascii="Arial" w:cs="Arial" w:hAnsi="Arial"/>
          <w:b/>
          <w:bCs/>
          <w:color w:val="1A1A1A"/>
          <w:sz w:val="32"/>
          <w:szCs w:val="32"/>
          <w:rtl/>
        </w:rPr>
        <w:t xml:space="preserve">6. مكتشفات صحة المفاهيم</w:t>
      </w:r>
      <w:bookmarkEnd w:id="100016"/>
    </w:p>
    <w:p>
      <w:pPr>
        <w:bidi/>
        <w:spacing w:after="80" w:line="312"/>
        <w:jc w:val="both"/>
      </w:pPr>
      <w:r>
        <w:rPr>
          <w:rFonts w:ascii="Arial" w:cs="Arial" w:hAnsi="Arial"/>
          <w:color w:val="1F1F1F"/>
          <w:sz w:val="24"/>
          <w:szCs w:val="24"/>
          <w:rtl/>
        </w:rPr>
        <w:t xml:space="preserve">السجل الكامل (34 مفهومًا) في </w:t>
      </w:r>
      <w:r>
        <w:rPr>
          <w:rFonts w:ascii="Courier New" w:cs="Courier New" w:hAnsi="Courier New"/>
          <w:color w:val="6B7075"/>
          <w:sz w:val="20"/>
          <w:szCs w:val="20"/>
        </w:rPr>
        <w:t xml:space="preserve">CONCEPT-REGISTER.tsv</w:t>
      </w:r>
      <w:r>
        <w:rPr>
          <w:rFonts w:ascii="Arial" w:cs="Arial" w:hAnsi="Arial"/>
          <w:color w:val="1F1F1F"/>
          <w:sz w:val="24"/>
          <w:szCs w:val="24"/>
          <w:rtl/>
        </w:rPr>
        <w:t xml:space="preserve">. البنية بالمجمل </w:t>
      </w:r>
      <w:r>
        <w:rPr>
          <w:rFonts w:ascii="Arial" w:cs="Arial" w:hAnsi="Arial"/>
          <w:b/>
          <w:bCs/>
          <w:color w:val="1F1F1F"/>
          <w:sz w:val="24"/>
          <w:szCs w:val="24"/>
          <w:rtl/>
        </w:rPr>
        <w:t xml:space="preserve">GOOD_PRACTICE</w:t>
      </w:r>
      <w:r>
        <w:rPr>
          <w:rFonts w:ascii="Arial" w:cs="Arial" w:hAnsi="Arial"/>
          <w:color w:val="1F1F1F"/>
          <w:sz w:val="24"/>
          <w:szCs w:val="24"/>
          <w:rtl/>
        </w:rPr>
        <w:t xml:space="preserve"> في عشر ممارسات مركزية أعيد تثبيتها بشواهد حية (الفصل المالي، الأعداد الصحيحة، التقريب الموجه، الأحداث الملحقة والعكس الموثق، تجميد اللقطات، حوار المراجعة، الحتمية والكتابة المتقادمة، فحوص MIC، صدق نتيجة الفترة، جسر الربح-الكاش بفرق غير مفسر صريح). المكتشفات الجوهرية:</w:t>
      </w:r>
    </w:p>
    <w:p>
      <w:pPr>
        <w:pStyle w:val="Heading2"/>
        <w:bidi/>
        <w:spacing w:after="120" w:before="240" w:line="340" w:lineRule="atLeast"/>
        <w:jc w:val="right"/>
      </w:pPr>
      <w:bookmarkStart w:id="100017" w:name="_Toc100017"/>
      <w:r>
        <w:rPr>
          <w:rFonts w:ascii="Arial" w:cs="Arial" w:hAnsi="Arial"/>
          <w:b/>
          <w:bCs/>
          <w:color w:val="1A1A1A"/>
          <w:sz w:val="28"/>
          <w:szCs w:val="28"/>
          <w:rtl/>
        </w:rPr>
        <w:t xml:space="preserve">6.1 المفاهيم المنكسرة تنفيذًا (العقد سليم، الكود يخالف)</w:t>
      </w:r>
      <w:bookmarkEnd w:id="100017"/>
    </w:p>
    <w:p>
      <w:pPr>
        <w:pStyle w:val="ListParagraph"/>
        <w:numPr>
          <w:ilvl w:val="0"/>
          <w:numId w:val="1"/>
        </w:numPr>
        <w:bidi/>
        <w:spacing w:after="60" w:line="312"/>
        <w:ind w:right="360"/>
        <w:jc w:val="both"/>
      </w:pPr>
      <w:r>
        <w:rPr>
          <w:rFonts w:ascii="Arial" w:cs="Arial" w:hAnsi="Arial"/>
          <w:b/>
          <w:bCs/>
          <w:color w:val="1F1F1F"/>
          <w:sz w:val="22"/>
          <w:szCs w:val="22"/>
          <w:rtl/>
        </w:rPr>
        <w:t xml:space="preserve">F-001 (D-15)</w:t>
      </w:r>
      <w:r>
        <w:rPr>
          <w:rFonts w:ascii="Arial" w:cs="Arial" w:hAnsi="Arial"/>
          <w:color w:val="1F1F1F"/>
          <w:sz w:val="22"/>
          <w:szCs w:val="22"/>
          <w:rtl/>
        </w:rPr>
        <w:t xml:space="preserve"> — مفهوما «قيمة الطلب القابلة للتحصيل» و«المتبقي» (C-005/C-004) صحيحان تعاقديًا؛ مسارا الدين والعكس فقط ينكسران عنهما. مع </w:t>
      </w:r>
      <w:r>
        <w:rPr>
          <w:rFonts w:ascii="Arial" w:cs="Arial" w:hAnsi="Arial"/>
          <w:b/>
          <w:bCs/>
          <w:color w:val="1F1F1F"/>
          <w:sz w:val="22"/>
          <w:szCs w:val="22"/>
          <w:rtl/>
        </w:rPr>
        <w:t xml:space="preserve">F-005</w:t>
      </w:r>
      <w:r>
        <w:rPr>
          <w:rFonts w:ascii="Arial" w:cs="Arial" w:hAnsi="Arial"/>
          <w:color w:val="1F1F1F"/>
          <w:sz w:val="22"/>
          <w:szCs w:val="22"/>
          <w:rtl/>
        </w:rPr>
        <w:t xml:space="preserve"> (خط زمن الأحداث يسجل الدين بأساس orderValue بينما الحالة تُغلق عند agreedPrice — سطحان تدقيسيان يخالفان بعضهما دائمًا) و</w:t>
      </w:r>
      <w:r>
        <w:rPr>
          <w:rFonts w:ascii="Arial" w:cs="Arial" w:hAnsi="Arial"/>
          <w:b/>
          <w:bCs/>
          <w:color w:val="1F1F1F"/>
          <w:sz w:val="22"/>
          <w:szCs w:val="22"/>
          <w:rtl/>
        </w:rPr>
        <w:t xml:space="preserve">F-002</w:t>
      </w:r>
      <w:r>
        <w:rPr>
          <w:rFonts w:ascii="Arial" w:cs="Arial" w:hAnsi="Arial"/>
          <w:color w:val="1F1F1F"/>
          <w:sz w:val="22"/>
          <w:szCs w:val="22"/>
          <w:rtl/>
        </w:rPr>
        <w:t xml:space="preserve"> (نص مشاركة العميل يبني «المتبقي» من السعر−العربون متجاهلًا الأجرة والتحصيلات) و</w:t>
      </w:r>
      <w:r>
        <w:rPr>
          <w:rFonts w:ascii="Arial" w:cs="Arial" w:hAnsi="Arial"/>
          <w:b/>
          <w:bCs/>
          <w:color w:val="1F1F1F"/>
          <w:sz w:val="22"/>
          <w:szCs w:val="22"/>
          <w:rtl/>
        </w:rPr>
        <w:t xml:space="preserve">F-003</w:t>
      </w:r>
      <w:r>
        <w:rPr>
          <w:rFonts w:ascii="Arial" w:cs="Arial" w:hAnsi="Arial"/>
          <w:color w:val="1F1F1F"/>
          <w:sz w:val="22"/>
          <w:szCs w:val="22"/>
          <w:rtl/>
        </w:rPr>
        <w:t xml:space="preserve"> (ثلاث معاينات في صفحة الطلب متجاهلة للأجرة: سقف العربون الإضافي بلا تقييد، نص الرحلة، ومعاينة تعديل السعر في بُعدي المتبقي والإيراد معًا — المعاينة تعرض رقمًا لن يكتبه المجال).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F-016/F-017</w:t>
      </w:r>
      <w:r>
        <w:rPr>
          <w:rFonts w:ascii="Arial" w:cs="Arial" w:hAnsi="Arial"/>
          <w:color w:val="1F1F1F"/>
          <w:sz w:val="22"/>
          <w:szCs w:val="22"/>
          <w:rtl/>
        </w:rPr>
        <w:t xml:space="preserve"> — مفهوم «شرح النتيجة» منكسر عرضًا: سطر معادلة الكشف يعرض 3 معاملات من 8 (كلفة البيع المباشر المعروفة غير مرئية إطلاقًا في الصفحة والتصدير)، وإشارة فرق المقارنة معكوسة عن اصطلاح اختبار الخدمة نفسها (التحسن يظهر −4.75).</w:t>
      </w:r>
    </w:p>
    <w:p>
      <w:pPr>
        <w:pStyle w:val="Heading2"/>
        <w:bidi/>
        <w:spacing w:after="120" w:before="240" w:line="340" w:lineRule="atLeast"/>
        <w:jc w:val="right"/>
      </w:pPr>
      <w:bookmarkStart w:id="100018" w:name="_Toc100018"/>
      <w:r>
        <w:rPr>
          <w:rFonts w:ascii="Arial" w:cs="Arial" w:hAnsi="Arial"/>
          <w:b/>
          <w:bCs/>
          <w:color w:val="1A1A1A"/>
          <w:sz w:val="28"/>
          <w:szCs w:val="28"/>
          <w:rtl/>
        </w:rPr>
        <w:t xml:space="preserve">6.2 المفاهيم الناقصة (تحتاج قرارًا لا كودًا)</w:t>
      </w:r>
      <w:bookmarkEnd w:id="100018"/>
    </w:p>
    <w:p>
      <w:pPr>
        <w:pStyle w:val="ListParagraph"/>
        <w:numPr>
          <w:ilvl w:val="0"/>
          <w:numId w:val="1"/>
        </w:numPr>
        <w:bidi/>
        <w:spacing w:after="60" w:line="312"/>
        <w:ind w:right="360"/>
        <w:jc w:val="both"/>
      </w:pPr>
      <w:r>
        <w:rPr>
          <w:rFonts w:ascii="Arial" w:cs="Arial" w:hAnsi="Arial"/>
          <w:b/>
          <w:bCs/>
          <w:color w:val="1F1F1F"/>
          <w:sz w:val="22"/>
          <w:szCs w:val="22"/>
          <w:rtl/>
        </w:rPr>
        <w:t xml:space="preserve">F-008 كلفة التوصيل التي يدفعها المشروع</w:t>
      </w:r>
      <w:r>
        <w:rPr>
          <w:rFonts w:ascii="Arial" w:cs="Arial" w:hAnsi="Arial"/>
          <w:color w:val="1F1F1F"/>
          <w:sz w:val="22"/>
          <w:szCs w:val="22"/>
          <w:rtl/>
        </w:rPr>
        <w:t xml:space="preserve"> — الأجرة في الإيراد، والكلفة خارج الاعتراف وخارج الفترة وخارج الأحداث: مؤشر الطلب ونتيجة الفترة لا يتقاطعان بلا تفسير، والتسجيل اليدوي يظهر ازدواج خصم عبر السطحين. ثلاثة خيارات موثقة في D-03.</w:t>
      </w:r>
    </w:p>
    <w:p>
      <w:pPr>
        <w:pStyle w:val="ListParagraph"/>
        <w:numPr>
          <w:ilvl w:val="0"/>
          <w:numId w:val="1"/>
        </w:numPr>
        <w:bidi/>
        <w:spacing w:after="60" w:line="312"/>
        <w:ind w:right="360"/>
        <w:jc w:val="both"/>
      </w:pPr>
      <w:r>
        <w:rPr>
          <w:rFonts w:ascii="Arial" w:cs="Arial" w:hAnsi="Arial"/>
          <w:b/>
          <w:bCs/>
          <w:color w:val="1F1F1F"/>
          <w:sz w:val="22"/>
          <w:szCs w:val="22"/>
          <w:rtl/>
        </w:rPr>
        <w:t xml:space="preserve">F-009/F-011 التعادل</w:t>
      </w:r>
      <w:r>
        <w:rPr>
          <w:rFonts w:ascii="Arial" w:cs="Arial" w:hAnsi="Arial"/>
          <w:color w:val="1F1F1F"/>
          <w:sz w:val="22"/>
          <w:szCs w:val="22"/>
          <w:rtl/>
        </w:rPr>
        <w:t xml:space="preserve"> — قارئان بهامشين مختلفين تحت عائلة اسم واحدة؛ و«هامش المساهمة» المعروض هامش مباشر (مسار المصاريف المتغيرة المربوطة كود ميت — </w:t>
      </w:r>
      <w:r>
        <w:rPr>
          <w:rFonts w:ascii="Courier New" w:cs="Courier New" w:hAnsi="Courier New"/>
          <w:color w:val="6B7075"/>
          <w:sz w:val="20"/>
          <w:szCs w:val="20"/>
        </w:rPr>
        <w:t xml:space="preserve">directlyLinked:false</w:t>
      </w:r>
      <w:r>
        <w:rPr>
          <w:rFonts w:ascii="Arial" w:cs="Arial" w:hAnsi="Arial"/>
          <w:color w:val="1F1F1F"/>
          <w:sz w:val="22"/>
          <w:szCs w:val="22"/>
          <w:rtl/>
        </w:rPr>
        <w:t xml:space="preserve">)؛ و</w:t>
      </w:r>
      <w:r>
        <w:rPr>
          <w:rFonts w:ascii="Arial" w:cs="Arial" w:hAnsi="Arial"/>
          <w:b/>
          <w:bCs/>
          <w:color w:val="1F1F1F"/>
          <w:sz w:val="22"/>
          <w:szCs w:val="22"/>
          <w:rtl/>
        </w:rPr>
        <w:t xml:space="preserve">F-010</w:t>
      </w:r>
      <w:r>
        <w:rPr>
          <w:rFonts w:ascii="Arial" w:cs="Arial" w:hAnsi="Arial"/>
          <w:color w:val="1F1F1F"/>
          <w:sz w:val="22"/>
          <w:szCs w:val="22"/>
          <w:rtl/>
        </w:rPr>
        <w:t xml:space="preserve"> الافتراضات لا تُعرض إلا مع بنود مقدرة خلافًا لعقد 17 «دائمًا».</w:t>
      </w:r>
    </w:p>
    <w:p>
      <w:pPr>
        <w:pStyle w:val="ListParagraph"/>
        <w:numPr>
          <w:ilvl w:val="0"/>
          <w:numId w:val="1"/>
        </w:numPr>
        <w:bidi/>
        <w:spacing w:after="60" w:line="312"/>
        <w:ind w:right="360"/>
        <w:jc w:val="both"/>
      </w:pPr>
      <w:r>
        <w:rPr>
          <w:rFonts w:ascii="Arial" w:cs="Arial" w:hAnsi="Arial"/>
          <w:b/>
          <w:bCs/>
          <w:color w:val="1F1F1F"/>
          <w:sz w:val="22"/>
          <w:szCs w:val="22"/>
          <w:rtl/>
        </w:rPr>
        <w:t xml:space="preserve">F-013 القبض في البيع المباشر</w:t>
      </w:r>
      <w:r>
        <w:rPr>
          <w:rFonts w:ascii="Arial" w:cs="Arial" w:hAnsi="Arial"/>
          <w:color w:val="1F1F1F"/>
          <w:sz w:val="22"/>
          <w:szCs w:val="22"/>
          <w:rtl/>
        </w:rPr>
        <w:t xml:space="preserve"> — الدالة المجالية تفترض القبض الكامل عند غياب الحقل (</w:t>
      </w:r>
      <w:r>
        <w:rPr>
          <w:rFonts w:ascii="Courier New" w:cs="Courier New" w:hAnsi="Courier New"/>
          <w:color w:val="6B7075"/>
          <w:sz w:val="20"/>
          <w:szCs w:val="20"/>
        </w:rPr>
        <w:t xml:space="preserve">collected ?? revenue</w:t>
      </w:r>
      <w:r>
        <w:rPr>
          <w:rFonts w:ascii="Arial" w:cs="Arial" w:hAnsi="Arial"/>
          <w:color w:val="1F1F1F"/>
          <w:sz w:val="22"/>
          <w:szCs w:val="22"/>
          <w:rtl/>
        </w:rPr>
        <w:t xml:space="preserve">) خلافًا لمبدأ المجهول≠صفر؛ الواجهة الحالية تحيّد الخطر بطلب صريح، لكن الباب مفتوح لأي مسار مستقبلي. قرار س10 (توثيق استثناء مقصود أو اشتراط).</w:t>
      </w:r>
    </w:p>
    <w:p>
      <w:pPr>
        <w:pStyle w:val="ListParagraph"/>
        <w:numPr>
          <w:ilvl w:val="0"/>
          <w:numId w:val="1"/>
        </w:numPr>
        <w:bidi/>
        <w:spacing w:after="60" w:line="312"/>
        <w:ind w:right="360"/>
        <w:jc w:val="both"/>
      </w:pPr>
      <w:r>
        <w:rPr>
          <w:rFonts w:ascii="Arial" w:cs="Arial" w:hAnsi="Arial"/>
          <w:b/>
          <w:bCs/>
          <w:color w:val="1F1F1F"/>
          <w:sz w:val="22"/>
          <w:szCs w:val="22"/>
          <w:rtl/>
        </w:rPr>
        <w:t xml:space="preserve">F-014</w:t>
      </w:r>
      <w:r>
        <w:rPr>
          <w:rFonts w:ascii="Arial" w:cs="Arial" w:hAnsi="Arial"/>
          <w:color w:val="1F1F1F"/>
          <w:sz w:val="22"/>
          <w:szCs w:val="22"/>
          <w:rtl/>
        </w:rPr>
        <w:t xml:space="preserve"> البيع المباشر كيان مالي كامل في القارئ الكنوني </w:t>
      </w:r>
      <w:r>
        <w:rPr>
          <w:rFonts w:ascii="Arial" w:cs="Arial" w:hAnsi="Arial"/>
          <w:b/>
          <w:bCs/>
          <w:color w:val="1F1F1F"/>
          <w:sz w:val="22"/>
          <w:szCs w:val="22"/>
          <w:rtl/>
        </w:rPr>
        <w:t xml:space="preserve">بلا عقد من 43</w:t>
      </w:r>
      <w:r>
        <w:rPr>
          <w:rFonts w:ascii="Arial" w:cs="Arial" w:hAnsi="Arial"/>
          <w:color w:val="1F1F1F"/>
          <w:sz w:val="22"/>
          <w:szCs w:val="22"/>
          <w:rtl/>
        </w:rPr>
        <w:t xml:space="preserve">؛ </w:t>
      </w:r>
      <w:r>
        <w:rPr>
          <w:rFonts w:ascii="Arial" w:cs="Arial" w:hAnsi="Arial"/>
          <w:b/>
          <w:bCs/>
          <w:color w:val="1F1F1F"/>
          <w:sz w:val="22"/>
          <w:szCs w:val="22"/>
          <w:rtl/>
        </w:rPr>
        <w:t xml:space="preserve">F-015</w:t>
      </w:r>
      <w:r>
        <w:rPr>
          <w:rFonts w:ascii="Arial" w:cs="Arial" w:hAnsi="Arial"/>
          <w:color w:val="1F1F1F"/>
          <w:sz w:val="22"/>
          <w:szCs w:val="22"/>
          <w:rtl/>
        </w:rPr>
        <w:t xml:space="preserve"> عدم تماثل صدق مُعلن: طلب بتكلفة مجهولة يُستبعد ويُعدّ، وبيع مباشر واحد بتكلفة مجهولة يُبطل نتيجة الفترة كلها.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F-019 مسارا الهدر</w:t>
      </w:r>
      <w:r>
        <w:rPr>
          <w:rFonts w:ascii="Arial" w:cs="Arial" w:hAnsi="Arial"/>
          <w:color w:val="1F1F1F"/>
          <w:sz w:val="22"/>
          <w:szCs w:val="22"/>
          <w:rtl/>
        </w:rPr>
        <w:t xml:space="preserve"> (مخزون خارج النتيجة مقابل شطب غير نقدي داخلها)؛ </w:t>
      </w:r>
      <w:r>
        <w:rPr>
          <w:rFonts w:ascii="Arial" w:cs="Arial" w:hAnsi="Arial"/>
          <w:b/>
          <w:bCs/>
          <w:color w:val="1F1F1F"/>
          <w:sz w:val="22"/>
          <w:szCs w:val="22"/>
          <w:rtl/>
        </w:rPr>
        <w:t xml:space="preserve">F-060</w:t>
      </w:r>
      <w:r>
        <w:rPr>
          <w:rFonts w:ascii="Arial" w:cs="Arial" w:hAnsi="Arial"/>
          <w:color w:val="1F1F1F"/>
          <w:sz w:val="22"/>
          <w:szCs w:val="22"/>
          <w:rtl/>
        </w:rPr>
        <w:t xml:space="preserve"> غياب الفائدة على القروض قرار غير موثق الأثر المحاسبي؛ </w:t>
      </w:r>
      <w:r>
        <w:rPr>
          <w:rFonts w:ascii="Arial" w:cs="Arial" w:hAnsi="Arial"/>
          <w:b/>
          <w:bCs/>
          <w:color w:val="1F1F1F"/>
          <w:sz w:val="22"/>
          <w:szCs w:val="22"/>
          <w:rtl/>
        </w:rPr>
        <w:t xml:space="preserve">F-062</w:t>
      </w:r>
      <w:r>
        <w:rPr>
          <w:rFonts w:ascii="Arial" w:cs="Arial" w:hAnsi="Arial"/>
          <w:color w:val="1F1F1F"/>
          <w:sz w:val="22"/>
          <w:szCs w:val="22"/>
          <w:rtl/>
        </w:rPr>
        <w:t xml:space="preserve"> تعادل الربح المستهدف غائب بلا قرار جدولة (سؤال Pilot).</w:t>
      </w:r>
    </w:p>
    <w:p>
      <w:pPr>
        <w:pStyle w:val="Heading2"/>
        <w:bidi/>
        <w:spacing w:after="120" w:before="240" w:line="340" w:lineRule="atLeast"/>
        <w:jc w:val="right"/>
      </w:pPr>
      <w:bookmarkStart w:id="100019" w:name="_Toc100019"/>
      <w:r>
        <w:rPr>
          <w:rFonts w:ascii="Arial" w:cs="Arial" w:hAnsi="Arial"/>
          <w:b/>
          <w:bCs/>
          <w:color w:val="1A1A1A"/>
          <w:sz w:val="28"/>
          <w:szCs w:val="28"/>
          <w:rtl/>
        </w:rPr>
        <w:t xml:space="preserve">6.3 المفاهيم المسماة خطأً</w:t>
      </w:r>
      <w:bookmarkEnd w:id="100019"/>
    </w:p>
    <w:p>
      <w:pPr>
        <w:pStyle w:val="ListParagraph"/>
        <w:numPr>
          <w:ilvl w:val="0"/>
          <w:numId w:val="1"/>
        </w:numPr>
        <w:bidi/>
        <w:spacing w:after="60" w:line="312"/>
        <w:ind w:right="360"/>
        <w:jc w:val="both"/>
      </w:pPr>
      <w:r>
        <w:rPr>
          <w:rFonts w:ascii="Arial" w:cs="Arial" w:hAnsi="Arial"/>
          <w:b/>
          <w:bCs/>
          <w:color w:val="1F1F1F"/>
          <w:sz w:val="22"/>
          <w:szCs w:val="22"/>
          <w:rtl/>
        </w:rPr>
        <w:t xml:space="preserve">F-042</w:t>
      </w:r>
      <w:r>
        <w:rPr>
          <w:rFonts w:ascii="Arial" w:cs="Arial" w:hAnsi="Arial"/>
          <w:color w:val="1F1F1F"/>
          <w:sz w:val="22"/>
          <w:szCs w:val="22"/>
          <w:rtl/>
        </w:rPr>
        <w:t xml:space="preserve"> وثيقة حاكمة واحدة (</w:t>
      </w:r>
      <w:r>
        <w:rPr>
          <w:rFonts w:ascii="Courier New" w:cs="Courier New" w:hAnsi="Courier New"/>
          <w:color w:val="6B7075"/>
          <w:sz w:val="20"/>
          <w:szCs w:val="20"/>
        </w:rPr>
        <w:t xml:space="preserve">product-source-of-truth.md:18</w:t>
      </w:r>
      <w:r>
        <w:rPr>
          <w:rFonts w:ascii="Arial" w:cs="Arial" w:hAnsi="Arial"/>
          <w:color w:val="1F1F1F"/>
          <w:sz w:val="22"/>
          <w:szCs w:val="22"/>
          <w:rtl/>
        </w:rPr>
        <w:t xml:space="preserve">) تسمي وحدة النظام «فلس» (1/1000) بينما النظام كله — والإعلان داخل التطبيق — على «قرش» (1/100): انحراف مقصود عن ISO 4217 (3 منازل) يحتاج تثبيتًا معلنًا كقرار (D-15) لا تناقضًا وثائقيًا بقيمة 10×.</w:t>
      </w:r>
    </w:p>
    <w:p>
      <w:pPr>
        <w:pStyle w:val="ListParagraph"/>
        <w:numPr>
          <w:ilvl w:val="0"/>
          <w:numId w:val="1"/>
        </w:numPr>
        <w:bidi/>
        <w:spacing w:after="60" w:line="312"/>
        <w:ind w:right="360"/>
        <w:jc w:val="both"/>
      </w:pPr>
      <w:r>
        <w:rPr>
          <w:rFonts w:ascii="Arial" w:cs="Arial" w:hAnsi="Arial"/>
          <w:b/>
          <w:bCs/>
          <w:color w:val="1F1F1F"/>
          <w:sz w:val="22"/>
          <w:szCs w:val="22"/>
          <w:rtl/>
        </w:rPr>
        <w:t xml:space="preserve">F-011</w:t>
      </w:r>
      <w:r>
        <w:rPr>
          <w:rFonts w:ascii="Arial" w:cs="Arial" w:hAnsi="Arial"/>
          <w:color w:val="1F1F1F"/>
          <w:sz w:val="22"/>
          <w:szCs w:val="22"/>
          <w:rtl/>
        </w:rPr>
        <w:t xml:space="preserve"> «هامش المساهمة» (أعلاه)؛ </w:t>
      </w:r>
      <w:r>
        <w:rPr>
          <w:rFonts w:ascii="Arial" w:cs="Arial" w:hAnsi="Arial"/>
          <w:b/>
          <w:bCs/>
          <w:color w:val="1F1F1F"/>
          <w:sz w:val="22"/>
          <w:szCs w:val="22"/>
          <w:rtl/>
        </w:rPr>
        <w:t xml:space="preserve">F-021..F-031</w:t>
      </w:r>
      <w:r>
        <w:rPr>
          <w:rFonts w:ascii="Arial" w:cs="Arial" w:hAnsi="Arial"/>
          <w:color w:val="1F1F1F"/>
          <w:sz w:val="22"/>
          <w:szCs w:val="22"/>
          <w:rtl/>
        </w:rPr>
        <w:t xml:space="preserve"> عائلة المصطلحات (§5).</w:t>
      </w:r>
    </w:p>
    <w:p>
      <w:pPr>
        <w:pStyle w:val="Heading2"/>
        <w:bidi/>
        <w:spacing w:after="120" w:before="240" w:line="340" w:lineRule="atLeast"/>
        <w:jc w:val="right"/>
      </w:pPr>
      <w:bookmarkStart w:id="100020" w:name="_Toc100020"/>
      <w:r>
        <w:rPr>
          <w:rFonts w:ascii="Arial" w:cs="Arial" w:hAnsi="Arial"/>
          <w:b/>
          <w:bCs/>
          <w:color w:val="1A1A1A"/>
          <w:sz w:val="28"/>
          <w:szCs w:val="28"/>
          <w:rtl/>
        </w:rPr>
        <w:t xml:space="preserve">6.4 ما تأكد نضجه مفهوميًا (مختارات)</w:t>
      </w:r>
      <w:bookmarkEnd w:id="100020"/>
    </w:p>
    <w:p>
      <w:pPr>
        <w:bidi/>
        <w:spacing w:after="80" w:line="312"/>
        <w:jc w:val="both"/>
      </w:pPr>
      <w:r>
        <w:rPr>
          <w:rFonts w:ascii="Arial" w:cs="Arial" w:hAnsi="Arial"/>
          <w:color w:val="1F1F1F"/>
          <w:sz w:val="24"/>
          <w:szCs w:val="24"/>
          <w:rtl/>
        </w:rPr>
        <w:t xml:space="preserve">جسر الربح-الكاش يعرض «الفرق غير المفسر» بدل إخفائه (</w:t>
      </w:r>
      <w:r>
        <w:rPr>
          <w:rFonts w:ascii="Courier New" w:cs="Courier New" w:hAnsi="Courier New"/>
          <w:color w:val="6B7075"/>
          <w:sz w:val="20"/>
          <w:szCs w:val="20"/>
        </w:rPr>
        <w:t xml:space="preserve">profitToCashBridgeService.ts:371-390</w:t>
      </w:r>
      <w:r>
        <w:rPr>
          <w:rFonts w:ascii="Arial" w:cs="Arial" w:hAnsi="Arial"/>
          <w:color w:val="1F1F1F"/>
          <w:sz w:val="24"/>
          <w:szCs w:val="24"/>
          <w:rtl/>
        </w:rPr>
        <w:t xml:space="preserve">)؛ العربون المحتجظ المصنف يميز مال المالك عن الإيران بتصنيف صريح وأحداث مالكية وتصحيح ذري (</w:t>
      </w:r>
      <w:r>
        <w:rPr>
          <w:rFonts w:ascii="Courier New" w:cs="Courier New" w:hAnsi="Courier New"/>
          <w:color w:val="6B7075"/>
          <w:sz w:val="20"/>
          <w:szCs w:val="20"/>
        </w:rPr>
        <w:t xml:space="preserve">policies.ts:1101-1167,1280-1359</w:t>
      </w:r>
      <w:r>
        <w:rPr>
          <w:rFonts w:ascii="Arial" w:cs="Arial" w:hAnsi="Arial"/>
          <w:color w:val="1F1F1F"/>
          <w:sz w:val="24"/>
          <w:szCs w:val="24"/>
          <w:rtl/>
        </w:rPr>
        <w:t xml:space="preserve">)؛ عزو الفترة يعتمد حدث التسليم الفعال بتاريخ عمّان المحلي الشامل (UTC+3 ثابت بعد إلغاء التوقيت الصيفي 2022) بلا اقتطاع UTC (</w:t>
      </w:r>
      <w:r>
        <w:rPr>
          <w:rFonts w:ascii="Courier New" w:cs="Courier New" w:hAnsi="Courier New"/>
          <w:color w:val="6B7075"/>
          <w:sz w:val="20"/>
          <w:szCs w:val="20"/>
        </w:rPr>
        <w:t xml:space="preserve">businessTime.ts:30-44</w:t>
      </w:r>
      <w:r>
        <w:rPr>
          <w:rFonts w:ascii="Arial" w:cs="Arial" w:hAnsi="Arial"/>
          <w:color w:val="1F1F1F"/>
          <w:sz w:val="24"/>
          <w:szCs w:val="24"/>
          <w:rtl/>
        </w:rPr>
        <w:t xml:space="preserve">)؛ وفروق العرض المحافظة (100÷3=34→102) موثقة كأثر عرض مقصود لا خطأ حساب (</w:t>
      </w:r>
      <w:r>
        <w:rPr>
          <w:rFonts w:ascii="Courier New" w:cs="Courier New" w:hAnsi="Courier New"/>
          <w:color w:val="6B7075"/>
          <w:sz w:val="20"/>
          <w:szCs w:val="20"/>
        </w:rPr>
        <w:t xml:space="preserve">عقد 03:48-50</w:t>
      </w:r>
      <w:r>
        <w:rPr>
          <w:rFonts w:ascii="Arial" w:cs="Arial" w:hAnsi="Arial"/>
          <w:color w:val="1F1F1F"/>
          <w:sz w:val="24"/>
          <w:szCs w:val="24"/>
          <w:rtl/>
        </w:rPr>
        <w:t xml:space="preserve"> + اختبار تثبيت).</w:t>
      </w:r>
    </w:p>
    <w:p>
      <w:pPr>
        <w:pStyle w:val="Heading1"/>
        <w:bidi/>
        <w:spacing w:after="160" w:before="360" w:line="380" w:lineRule="atLeast"/>
        <w:jc w:val="right"/>
      </w:pPr>
      <w:bookmarkStart w:id="100021" w:name="_Toc100021"/>
      <w:r>
        <w:rPr>
          <w:rFonts w:ascii="Arial" w:cs="Arial" w:hAnsi="Arial"/>
          <w:b/>
          <w:bCs/>
          <w:color w:val="1A1A1A"/>
          <w:sz w:val="32"/>
          <w:szCs w:val="32"/>
          <w:rtl/>
        </w:rPr>
        <w:t xml:space="preserve">7. مكتشفات السياسات</w:t>
      </w:r>
      <w:bookmarkEnd w:id="100021"/>
    </w:p>
    <w:p>
      <w:pPr>
        <w:bidi/>
        <w:spacing w:after="80" w:line="312"/>
        <w:jc w:val="both"/>
      </w:pPr>
      <w:r>
        <w:rPr>
          <w:rFonts w:ascii="Arial" w:cs="Arial" w:hAnsi="Arial"/>
          <w:color w:val="1F1F1F"/>
          <w:sz w:val="24"/>
          <w:szCs w:val="24"/>
          <w:rtl/>
        </w:rPr>
        <w:t xml:space="preserve">السجل الكامل (15 سياسة) في </w:t>
      </w:r>
      <w:r>
        <w:rPr>
          <w:rFonts w:ascii="Courier New" w:cs="Courier New" w:hAnsi="Courier New"/>
          <w:color w:val="6B7075"/>
          <w:sz w:val="20"/>
          <w:szCs w:val="20"/>
        </w:rPr>
        <w:t xml:space="preserve">POLICY-REGISTER.tsv</w:t>
      </w:r>
      <w:r>
        <w:rPr>
          <w:rFonts w:ascii="Arial" w:cs="Arial" w:hAnsi="Arial"/>
          <w:color w:val="1F1F1F"/>
          <w:sz w:val="24"/>
          <w:szCs w:val="24"/>
          <w:rtl/>
        </w:rPr>
        <w:t xml:space="preserve">.</w:t>
      </w:r>
    </w:p>
    <w:tbl>
      <w:tblPr>
        <w:bidiVisual/>
        <w:tblW w:type="pct" w:w="100%"/>
        <w:tblBorders>
          <w:top w:val="single" w:color="9A7C34" w:sz="4"/>
          <w:left w:val="none"/>
          <w:bottom w:val="single" w:color="9A7C34" w:sz="4"/>
          <w:right w:val="none"/>
          <w:insideH w:val="single" w:color="D9D9D9" w:sz="1"/>
          <w:insideV w:val="single" w:color="D9D9D9" w:sz="1"/>
        </w:tblBorders>
        <w:tblLayout w:type="fixed"/>
      </w:tblPr>
      <w:tblGrid>
        <w:gridCol w:w="100"/>
        <w:gridCol w:w="100"/>
        <w:gridCol w:w="100"/>
      </w:tblGrid>
      <w:tr>
        <w:trPr>
          <w:cantSplit/>
          <w:tblHeader/>
        </w:trPr>
        <w:tc>
          <w:tcPr>
            <w:tcW w:type="pct" w:w="34%"/>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السياسة</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الحكم</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الخلاصة</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سياسات P0 المالية (عقد 05)</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 وكاملة لنطاقها</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تحسم الاعتراف والتقريب والمصاريف العامة والتعادل المؤجل بلا فراغات تنفيذية في نطاقها</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أساس قيمة الطلب (عقد 02:43)</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 التعريف، منكسرة التنفيذ</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F-001: مسارا الدين/العكس يخالفان العقد — الإصلاح في PR #244 خلف قرار الدمج D-01</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كلفة توصيل المشروع</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غير موجودة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F-008: لا عقد يحكمها؛ ثلاثة خيارات تنتظر D-03</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سياسة العربون والاحتفاظ</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تحتاج مراجعة ضريبية/قانونية للتأويل قبل أي وصف رسمي (QR-1)</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نتيجة الفترة المسجلة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 كأداة إدارية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نص العقد (05 §3.2.1) أضيق من القارئ المنفذ (F-018) — دورة تحديث توثيقي</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نقطة التعادل (عقد 17)</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 الصيغة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ازدواج الأساس المعروض (F-009) وتسمية الهامش (F-011) ينتظران D-04</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قبض البيع المباشر</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افتراض ضمني</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F-013: قرار س10 مطلوب (توثيق الاستثناء أو الاشتراط)</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مراجعة السجلات المسلمة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قوية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القفل يحجب 10 دوال والمخرج الوحيد عكس موثق — PRESERVE</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الحتمية والكتابة المتقادمة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ثغرة تصادم معرف الأحداث عبر الأنواع (F-051) تحتاج حارسًا لا ترحيلًا</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التقريب الموجه</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 ومختبرة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نصف-أعلى/سقف/أرضي بمنطق حماية موثق — PRESERVE</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أمانة مظروف النسخ</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سليمة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حقول شروط التوصيل خارج مدققي الاستيراد (F-007) — توسيع</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الفائدة على القروض</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قرار غير موثق</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F-060 → QR-5</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هجرة الهدر القديم</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سلوك أمثل</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توثيق الخيار في عقد 28 (F-052)</w:t>
            </w:r>
          </w:p>
        </w:tc>
      </w:tr>
    </w:tbl>
    <w:p>
      <w:pPr>
        <w:spacing w:after="120"/>
      </w:pPr>
    </w:p>
    <w:p>
      <w:pPr>
        <w:bidi/>
        <w:spacing w:after="80" w:line="312"/>
        <w:jc w:val="both"/>
      </w:pPr>
      <w:r>
        <w:rPr>
          <w:rFonts w:ascii="Arial" w:cs="Arial" w:hAnsi="Arial"/>
          <w:b/>
          <w:bCs/>
          <w:color w:val="1F1F1F"/>
          <w:sz w:val="24"/>
          <w:szCs w:val="24"/>
          <w:rtl/>
        </w:rPr>
        <w:t xml:space="preserve">القاعدة العامة المؤكدة:</w:t>
      </w:r>
      <w:r>
        <w:rPr>
          <w:rFonts w:ascii="Arial" w:cs="Arial" w:hAnsi="Arial"/>
          <w:color w:val="1F1F1F"/>
          <w:sz w:val="24"/>
          <w:szCs w:val="24"/>
          <w:rtl/>
        </w:rPr>
        <w:t xml:space="preserve"> لا توجد سياسة يجبر فيها الكود معنى المال خلافًا لعقد واضح — ما عدا D-15 حيث العقد واضح والكود متأخر عنه. وكل «فراغ سياسة» مكتشف (كلفة التوصيل، القبض الافتراضي، الفائدة، الهدر المزدوج) فراغ موثق في هذا التقرير لا مساحة اجتهاد وكيل: قاعدة AGENTS.md §10 «لا يخترع Agent سياسة» محترمة من هذا التدقيق نفسه — كل اقتراح معالجة موقوف على بوابة قرار.</w:t>
      </w:r>
    </w:p>
    <w:p>
      <w:pPr>
        <w:pStyle w:val="Heading1"/>
        <w:bidi/>
        <w:spacing w:after="160" w:before="360" w:line="380" w:lineRule="atLeast"/>
        <w:jc w:val="right"/>
      </w:pPr>
      <w:bookmarkStart w:id="100022" w:name="_Toc100022"/>
      <w:r>
        <w:rPr>
          <w:rFonts w:ascii="Arial" w:cs="Arial" w:hAnsi="Arial"/>
          <w:b/>
          <w:bCs/>
          <w:color w:val="1A1A1A"/>
          <w:sz w:val="32"/>
          <w:szCs w:val="32"/>
          <w:rtl/>
        </w:rPr>
        <w:t xml:space="preserve">8. المعادلات والمقاييس</w:t>
      </w:r>
      <w:bookmarkEnd w:id="100022"/>
    </w:p>
    <w:p>
      <w:pPr>
        <w:bidi/>
        <w:spacing w:after="80" w:line="312"/>
        <w:jc w:val="both"/>
      </w:pPr>
      <w:r>
        <w:rPr>
          <w:rFonts w:ascii="Arial" w:cs="Arial" w:hAnsi="Arial"/>
          <w:color w:val="1F1F1F"/>
          <w:sz w:val="24"/>
          <w:szCs w:val="24"/>
          <w:rtl/>
        </w:rPr>
        <w:t xml:space="preserve">السجل الكامل (30 معادلة/مقياسًا × 16 حقلًا: التعريف المهني، الصيغة الحالية، الوحدات، الفترة، المدخلات، التقريب، سلوك null/صفر، الحالات الحدية، مواضع الاستخدام، الملاءمة، الحدود، حالة التنفيذ، الإجراء) في </w:t>
      </w:r>
      <w:r>
        <w:rPr>
          <w:rFonts w:ascii="Courier New" w:cs="Courier New" w:hAnsi="Courier New"/>
          <w:color w:val="6B7075"/>
          <w:sz w:val="20"/>
          <w:szCs w:val="20"/>
        </w:rPr>
        <w:t xml:space="preserve">EQUATION-METRIC-REGISTER.tsv</w:t>
      </w:r>
      <w:r>
        <w:rPr>
          <w:rFonts w:ascii="Arial" w:cs="Arial" w:hAnsi="Arial"/>
          <w:color w:val="1F1F1F"/>
          <w:sz w:val="24"/>
          <w:szCs w:val="24"/>
          <w:rtl/>
        </w:rPr>
        <w:t xml:space="preserve">، وهو يستكمل سجل تدقيق المعادلات السابق (EQ-001..171) بإعادة تحقق حية لا بتكرار. الملخص الحاكم:</w:t>
      </w:r>
    </w:p>
    <w:p>
      <w:pPr>
        <w:pStyle w:val="Heading2"/>
        <w:bidi/>
        <w:spacing w:after="120" w:before="240" w:line="340" w:lineRule="atLeast"/>
        <w:jc w:val="right"/>
      </w:pPr>
      <w:bookmarkStart w:id="100023" w:name="_Toc100023"/>
      <w:r>
        <w:rPr>
          <w:rFonts w:ascii="Arial" w:cs="Arial" w:hAnsi="Arial"/>
          <w:b/>
          <w:bCs/>
          <w:color w:val="1A1A1A"/>
          <w:sz w:val="28"/>
          <w:szCs w:val="28"/>
          <w:rtl/>
        </w:rPr>
        <w:t xml:space="preserve">8.1 ما هو صحيح وموثق (يحفظ)</w:t>
      </w:r>
      <w:bookmarkEnd w:id="100023"/>
    </w:p>
    <w:p>
      <w:pPr>
        <w:bidi/>
        <w:spacing w:after="80" w:line="312"/>
        <w:jc w:val="both"/>
      </w:pPr>
      <w:r>
        <w:rPr>
          <w:rFonts w:ascii="Arial" w:cs="Arial" w:hAnsi="Arial"/>
          <w:color w:val="1F1F1F"/>
          <w:sz w:val="24"/>
          <w:szCs w:val="24"/>
          <w:rtl/>
        </w:rPr>
        <w:t xml:space="preserve">التمثيل الصحيح (قرش/ملي/bps عبر </w:t>
      </w:r>
      <w:r>
        <w:rPr>
          <w:rFonts w:ascii="Courier New" w:cs="Courier New" w:hAnsi="Courier New"/>
          <w:color w:val="6B7075"/>
          <w:sz w:val="20"/>
          <w:szCs w:val="20"/>
        </w:rPr>
        <w:t xml:space="preserve">addSafe</w:t>
      </w:r>
      <w:r>
        <w:rPr>
          <w:rFonts w:ascii="Arial" w:cs="Arial" w:hAnsi="Arial"/>
          <w:color w:val="1F1F1F"/>
          <w:sz w:val="24"/>
          <w:szCs w:val="24"/>
          <w:rtl/>
        </w:rPr>
        <w:t xml:space="preserve"> الفاشل المغلق)؛ التقريب الموجه الثلاثي؛ </w:t>
      </w:r>
      <w:r>
        <w:rPr>
          <w:rFonts w:ascii="Courier New" w:cs="Courier New" w:hAnsi="Courier New"/>
          <w:color w:val="6B7075"/>
          <w:sz w:val="20"/>
          <w:szCs w:val="20"/>
        </w:rPr>
        <w:t xml:space="preserve">orderValueMinor = agreedPriceMinor + customerContributionMinor</w:t>
      </w:r>
      <w:r>
        <w:rPr>
          <w:rFonts w:ascii="Arial" w:cs="Arial" w:hAnsi="Arial"/>
          <w:color w:val="1F1F1F"/>
          <w:sz w:val="24"/>
          <w:szCs w:val="24"/>
          <w:rtl/>
        </w:rPr>
        <w:t xml:space="preserve"> </w:t>
      </w:r>
      <w:r>
        <w:rPr>
          <w:rFonts w:ascii="Arial" w:cs="Arial" w:hAnsi="Arial"/>
          <w:b/>
          <w:bCs/>
          <w:color w:val="1F1F1F"/>
          <w:sz w:val="24"/>
          <w:szCs w:val="24"/>
          <w:rtl/>
        </w:rPr>
        <w:t xml:space="preserve">كتعريف</w:t>
      </w:r>
      <w:r>
        <w:rPr>
          <w:rFonts w:ascii="Arial" w:cs="Arial" w:hAnsi="Arial"/>
          <w:color w:val="1F1F1F"/>
          <w:sz w:val="24"/>
          <w:szCs w:val="24"/>
          <w:rtl/>
        </w:rPr>
        <w:t xml:space="preserve"> (E-001)؛ </w:t>
      </w:r>
      <w:r>
        <w:rPr>
          <w:rFonts w:ascii="Courier New" w:cs="Courier New" w:hAnsi="Courier New"/>
          <w:color w:val="6B7075"/>
          <w:sz w:val="20"/>
          <w:szCs w:val="20"/>
        </w:rPr>
        <w:t xml:space="preserve">outstandingMinor = max(orderValue − collected, 0)</w:t>
      </w:r>
      <w:r>
        <w:rPr>
          <w:rFonts w:ascii="Arial" w:cs="Arial" w:hAnsi="Arial"/>
          <w:color w:val="1F1F1F"/>
          <w:sz w:val="24"/>
          <w:szCs w:val="24"/>
          <w:rtl/>
        </w:rPr>
        <w:t xml:space="preserve"> كقاعدة (E-002)؛ تكلفة المواد/الوقت/المخططة ووحدتها السقفية وسعر الحماية (E-003..E-007)؛ الإيراد المعترف عند التسليم (E-010)؛ الكاش المسجل من الأحداث (E-014)؛ الاستحقاق والتغطية والجسر (E-023/E-024/E-026)؛ مال المالك (E-030)؛ المتوسط المتحرك (E-022). لم يُعثر على أي حالة مثبتة لمعادلة رياضية خاطئة أو رقم صحيح حسابيًا بمعنى مالي خاطئ.</w:t>
      </w:r>
    </w:p>
    <w:p>
      <w:pPr>
        <w:pStyle w:val="Heading2"/>
        <w:bidi/>
        <w:spacing w:after="120" w:before="240" w:line="340" w:lineRule="atLeast"/>
        <w:jc w:val="right"/>
      </w:pPr>
      <w:bookmarkStart w:id="100024" w:name="_Toc100024"/>
      <w:r>
        <w:rPr>
          <w:rFonts w:ascii="Arial" w:cs="Arial" w:hAnsi="Arial"/>
          <w:b/>
          <w:bCs/>
          <w:color w:val="1A1A1A"/>
          <w:sz w:val="28"/>
          <w:szCs w:val="28"/>
          <w:rtl/>
        </w:rPr>
        <w:t xml:space="preserve">8.2 ما هو منكسر أو مزدوج</w:t>
      </w:r>
      <w:bookmarkEnd w:id="100024"/>
    </w:p>
    <w:p>
      <w:pPr>
        <w:pStyle w:val="ListParagraph"/>
        <w:numPr>
          <w:ilvl w:val="0"/>
          <w:numId w:val="1"/>
        </w:numPr>
        <w:bidi/>
        <w:spacing w:after="60" w:line="312"/>
        <w:ind w:right="360"/>
        <w:jc w:val="both"/>
      </w:pPr>
      <w:r>
        <w:rPr>
          <w:rFonts w:ascii="Arial" w:cs="Arial" w:hAnsi="Arial"/>
          <w:b/>
          <w:bCs/>
          <w:color w:val="1F1F1F"/>
          <w:sz w:val="22"/>
          <w:szCs w:val="22"/>
          <w:rtl/>
        </w:rPr>
        <w:t xml:space="preserve">E-002/E-027</w:t>
      </w:r>
      <w:r>
        <w:rPr>
          <w:rFonts w:ascii="Arial" w:cs="Arial" w:hAnsi="Arial"/>
          <w:color w:val="1F1F1F"/>
          <w:sz w:val="22"/>
          <w:szCs w:val="22"/>
          <w:rtl/>
        </w:rPr>
        <w:t xml:space="preserve"> — قاعدة المتبقي مكسورة في مساري الدين والعكس (F-001)، وثابت التسوية المقترح </w:t>
      </w:r>
      <w:r>
        <w:rPr>
          <w:rFonts w:ascii="Courier New" w:cs="Courier New" w:hAnsi="Courier New"/>
          <w:color w:val="6B7075"/>
          <w:sz w:val="20"/>
          <w:szCs w:val="20"/>
        </w:rPr>
        <w:t xml:space="preserve">Σ collections − Σ reversals + receivable == orderValue</w:t>
      </w:r>
      <w:r>
        <w:rPr>
          <w:rFonts w:ascii="Arial" w:cs="Arial" w:hAnsi="Arial"/>
          <w:color w:val="1F1F1F"/>
          <w:sz w:val="22"/>
          <w:szCs w:val="22"/>
          <w:rtl/>
        </w:rPr>
        <w:t xml:space="preserve"> لا يوجد له فحص MIC اليوم (F-004).</w:t>
      </w:r>
    </w:p>
    <w:p>
      <w:pPr>
        <w:pStyle w:val="ListParagraph"/>
        <w:numPr>
          <w:ilvl w:val="0"/>
          <w:numId w:val="1"/>
        </w:numPr>
        <w:bidi/>
        <w:spacing w:after="60" w:line="312"/>
        <w:ind w:right="360"/>
        <w:jc w:val="both"/>
      </w:pPr>
      <w:r>
        <w:rPr>
          <w:rFonts w:ascii="Arial" w:cs="Arial" w:hAnsi="Arial"/>
          <w:b/>
          <w:bCs/>
          <w:color w:val="1F1F1F"/>
          <w:sz w:val="22"/>
          <w:szCs w:val="22"/>
          <w:rtl/>
        </w:rPr>
        <w:t xml:space="preserve">E-015/E-016/E-017</w:t>
      </w:r>
      <w:r>
        <w:rPr>
          <w:rFonts w:ascii="Arial" w:cs="Arial" w:hAnsi="Arial"/>
          <w:color w:val="1F1F1F"/>
          <w:sz w:val="22"/>
          <w:szCs w:val="22"/>
          <w:rtl/>
        </w:rPr>
        <w:t xml:space="preserve"> — هامش G5 تسميةً «مساهمة» وحسابًا مباشرًا؛ معادلتي التعادل بأساسين تحت عائلة واحدة؛ الافتراضات مشروطة بوجود المقدرات.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E-018</w:t>
      </w:r>
      <w:r>
        <w:rPr>
          <w:rFonts w:ascii="Arial" w:cs="Arial" w:hAnsi="Arial"/>
          <w:color w:val="1F1F1F"/>
          <w:sz w:val="22"/>
          <w:szCs w:val="22"/>
          <w:rtl/>
        </w:rPr>
        <w:t xml:space="preserve"> — </w:t>
      </w:r>
      <w:r>
        <w:rPr>
          <w:rFonts w:ascii="Courier New" w:cs="Courier New" w:hAnsi="Courier New"/>
          <w:color w:val="6B7075"/>
          <w:sz w:val="20"/>
          <w:szCs w:val="20"/>
        </w:rPr>
        <w:t xml:space="preserve">collected ?? revenue</w:t>
      </w:r>
      <w:r>
        <w:rPr>
          <w:rFonts w:ascii="Arial" w:cs="Arial" w:hAnsi="Arial"/>
          <w:color w:val="1F1F1F"/>
          <w:sz w:val="22"/>
          <w:szCs w:val="22"/>
          <w:rtl/>
        </w:rPr>
        <w:t xml:space="preserve"> (F-013)؛ </w:t>
      </w:r>
      <w:r>
        <w:rPr>
          <w:rFonts w:ascii="Arial" w:cs="Arial" w:hAnsi="Arial"/>
          <w:b/>
          <w:bCs/>
          <w:color w:val="1F1F1F"/>
          <w:sz w:val="22"/>
          <w:szCs w:val="22"/>
          <w:rtl/>
        </w:rPr>
        <w:t xml:space="preserve">E-019</w:t>
      </w:r>
      <w:r>
        <w:rPr>
          <w:rFonts w:ascii="Arial" w:cs="Arial" w:hAnsi="Arial"/>
          <w:color w:val="1F1F1F"/>
          <w:sz w:val="22"/>
          <w:szCs w:val="22"/>
          <w:rtl/>
        </w:rPr>
        <w:t xml:space="preserve"> — إشارة المقارنة المعكوسة بين الخدمة والصفحة (F-017)؛ </w:t>
      </w:r>
      <w:r>
        <w:rPr>
          <w:rFonts w:ascii="Arial" w:cs="Arial" w:hAnsi="Arial"/>
          <w:b/>
          <w:bCs/>
          <w:color w:val="1F1F1F"/>
          <w:sz w:val="22"/>
          <w:szCs w:val="22"/>
          <w:rtl/>
        </w:rPr>
        <w:t xml:space="preserve">E-025</w:t>
      </w:r>
      <w:r>
        <w:rPr>
          <w:rFonts w:ascii="Arial" w:cs="Arial" w:hAnsi="Arial"/>
          <w:color w:val="1F1F1F"/>
          <w:sz w:val="22"/>
          <w:szCs w:val="22"/>
          <w:rtl/>
        </w:rPr>
        <w:t xml:space="preserve"> — متبقي نص المشاركة من مصدر منافس (F-002)؛ </w:t>
      </w:r>
      <w:r>
        <w:rPr>
          <w:rFonts w:ascii="Arial" w:cs="Arial" w:hAnsi="Arial"/>
          <w:b/>
          <w:bCs/>
          <w:color w:val="1F1F1F"/>
          <w:sz w:val="22"/>
          <w:szCs w:val="22"/>
          <w:rtl/>
        </w:rPr>
        <w:t xml:space="preserve">E-028</w:t>
      </w:r>
      <w:r>
        <w:rPr>
          <w:rFonts w:ascii="Arial" w:cs="Arial" w:hAnsi="Arial"/>
          <w:color w:val="1F1F1F"/>
          <w:sz w:val="22"/>
          <w:szCs w:val="22"/>
          <w:rtl/>
        </w:rPr>
        <w:t xml:space="preserve"> — معاينة تعديل الشراء بلا تقييد المجال (F-049)؛ </w:t>
      </w:r>
      <w:r>
        <w:rPr>
          <w:rFonts w:ascii="Arial" w:cs="Arial" w:hAnsi="Arial"/>
          <w:b/>
          <w:bCs/>
          <w:color w:val="1F1F1F"/>
          <w:sz w:val="22"/>
          <w:szCs w:val="22"/>
          <w:rtl/>
        </w:rPr>
        <w:t xml:space="preserve">E-029</w:t>
      </w:r>
      <w:r>
        <w:rPr>
          <w:rFonts w:ascii="Arial" w:cs="Arial" w:hAnsi="Arial"/>
          <w:color w:val="1F1F1F"/>
          <w:sz w:val="22"/>
          <w:szCs w:val="22"/>
          <w:rtl/>
        </w:rPr>
        <w:t xml:space="preserve"> — عزو التسليم يعاد تنفيذه في طبقة التطبيق بدل المجال (أكثر القيم ماليةً في النظام، مرآة).</w:t>
      </w:r>
    </w:p>
    <w:p>
      <w:pPr>
        <w:pStyle w:val="ListParagraph"/>
        <w:numPr>
          <w:ilvl w:val="0"/>
          <w:numId w:val="1"/>
        </w:numPr>
        <w:bidi/>
        <w:spacing w:after="60" w:line="312"/>
        <w:ind w:right="360"/>
        <w:jc w:val="both"/>
      </w:pPr>
      <w:r>
        <w:rPr>
          <w:rFonts w:ascii="Arial" w:cs="Arial" w:hAnsi="Arial"/>
          <w:b/>
          <w:bCs/>
          <w:color w:val="1F1F1F"/>
          <w:sz w:val="22"/>
          <w:szCs w:val="22"/>
          <w:rtl/>
        </w:rPr>
        <w:t xml:space="preserve">E-013</w:t>
      </w:r>
      <w:r>
        <w:rPr>
          <w:rFonts w:ascii="Arial" w:cs="Arial" w:hAnsi="Arial"/>
          <w:color w:val="1F1F1F"/>
          <w:sz w:val="22"/>
          <w:szCs w:val="22"/>
          <w:rtl/>
        </w:rPr>
        <w:t xml:space="preserve"> — نتيجة الفترة: الصيغة المنفذة أوسع من نص العقد (F-018) وبها عدم تماثل صدق البيع المباشر (F-015) وبند كلفة النقل المعلق (F-008).</w:t>
      </w:r>
    </w:p>
    <w:p>
      <w:pPr>
        <w:pStyle w:val="ListParagraph"/>
        <w:numPr>
          <w:ilvl w:val="0"/>
          <w:numId w:val="1"/>
        </w:numPr>
        <w:bidi/>
        <w:spacing w:after="60" w:line="312"/>
        <w:ind w:right="360"/>
        <w:jc w:val="both"/>
      </w:pPr>
      <w:r>
        <w:rPr>
          <w:rFonts w:ascii="Arial" w:cs="Arial" w:hAnsi="Arial"/>
          <w:b/>
          <w:bCs/>
          <w:color w:val="1F1F1F"/>
          <w:sz w:val="22"/>
          <w:szCs w:val="22"/>
          <w:rtl/>
        </w:rPr>
        <w:t xml:space="preserve">E-008/E-009</w:t>
      </w:r>
      <w:r>
        <w:rPr>
          <w:rFonts w:ascii="Arial" w:cs="Arial" w:hAnsi="Arial"/>
          <w:color w:val="1F1F1F"/>
          <w:sz w:val="22"/>
          <w:szCs w:val="22"/>
          <w:rtl/>
        </w:rPr>
        <w:t xml:space="preserve"> — Markup/Margin موثقتان بلا تنفيذ (مؤجلتان بعقد، توثيق سليم)؛ </w:t>
      </w:r>
      <w:r>
        <w:rPr>
          <w:rFonts w:ascii="Arial" w:cs="Arial" w:hAnsi="Arial"/>
          <w:b/>
          <w:bCs/>
          <w:color w:val="1F1F1F"/>
          <w:sz w:val="22"/>
          <w:szCs w:val="22"/>
          <w:rtl/>
        </w:rPr>
        <w:t xml:space="preserve">E-021</w:t>
      </w:r>
      <w:r>
        <w:rPr>
          <w:rFonts w:ascii="Arial" w:cs="Arial" w:hAnsi="Arial"/>
          <w:color w:val="1F1F1F"/>
          <w:sz w:val="22"/>
          <w:szCs w:val="22"/>
          <w:rtl/>
        </w:rPr>
        <w:t xml:space="preserve"> — الإهلاك: الحساب سليم والتسمية «المستحق» مضللة.</w:t>
      </w:r>
    </w:p>
    <w:p>
      <w:pPr>
        <w:pStyle w:val="Heading1"/>
        <w:bidi/>
        <w:spacing w:after="160" w:before="360" w:line="380" w:lineRule="atLeast"/>
        <w:jc w:val="right"/>
      </w:pPr>
      <w:bookmarkStart w:id="100025" w:name="_Toc100025"/>
      <w:r>
        <w:rPr>
          <w:rFonts w:ascii="Arial" w:cs="Arial" w:hAnsi="Arial"/>
          <w:b/>
          <w:bCs/>
          <w:color w:val="1A1A1A"/>
          <w:sz w:val="32"/>
          <w:szCs w:val="32"/>
          <w:rtl/>
        </w:rPr>
        <w:t xml:space="preserve">9. الحالات والأحداث</w:t>
      </w:r>
      <w:bookmarkEnd w:id="100025"/>
    </w:p>
    <w:p>
      <w:pPr>
        <w:bidi/>
        <w:spacing w:after="80" w:line="312"/>
        <w:jc w:val="both"/>
      </w:pPr>
      <w:r>
        <w:rPr>
          <w:rFonts w:ascii="Arial" w:cs="Arial" w:hAnsi="Arial"/>
          <w:color w:val="1F1F1F"/>
          <w:sz w:val="24"/>
          <w:szCs w:val="24"/>
          <w:rtl/>
        </w:rPr>
        <w:t xml:space="preserve">المصفوفة الكاملة (18 صفًا: المحفز، أثر الكاش، أثر الذمة، أثر الربح، حفظ التاريخ، الحارس، الشاهد، الحالة) في </w:t>
      </w:r>
      <w:r>
        <w:rPr>
          <w:rFonts w:ascii="Courier New" w:cs="Courier New" w:hAnsi="Courier New"/>
          <w:color w:val="6B7075"/>
          <w:sz w:val="20"/>
          <w:szCs w:val="20"/>
        </w:rPr>
        <w:t xml:space="preserve">STATE-EVENT-MATRIX.tsv</w:t>
      </w:r>
      <w:r>
        <w:rPr>
          <w:rFonts w:ascii="Arial" w:cs="Arial" w:hAnsi="Arial"/>
          <w:color w:val="1F1F1F"/>
          <w:sz w:val="24"/>
          <w:szCs w:val="24"/>
          <w:rtl/>
        </w:rPr>
        <w:t xml:space="preserve">. الخلاصة الحاكمة:</w:t>
      </w:r>
    </w:p>
    <w:p>
      <w:pPr>
        <w:pStyle w:val="Heading2"/>
        <w:bidi/>
        <w:spacing w:after="120" w:before="240" w:line="340" w:lineRule="atLeast"/>
        <w:jc w:val="right"/>
      </w:pPr>
      <w:bookmarkStart w:id="100026" w:name="_Toc100026"/>
      <w:r>
        <w:rPr>
          <w:rFonts w:ascii="Arial" w:cs="Arial" w:hAnsi="Arial"/>
          <w:b/>
          <w:bCs/>
          <w:color w:val="1A1A1A"/>
          <w:sz w:val="28"/>
          <w:szCs w:val="28"/>
          <w:rtl/>
        </w:rPr>
        <w:t xml:space="preserve">9.1 ما هو محكم (يحفظ)</w:t>
      </w:r>
      <w:bookmarkEnd w:id="100026"/>
    </w:p>
    <w:p>
      <w:pPr>
        <w:bidi/>
        <w:spacing w:after="80" w:line="312"/>
        <w:jc w:val="both"/>
      </w:pPr>
      <w:r>
        <w:rPr>
          <w:rFonts w:ascii="Arial" w:cs="Arial" w:hAnsi="Arial"/>
          <w:color w:val="1F1F1F"/>
          <w:sz w:val="24"/>
          <w:szCs w:val="24"/>
          <w:rtl/>
        </w:rPr>
        <w:t xml:space="preserve">دورة الطلب كاملة بأحداث مرافقة لكل انتقال حساس (</w:t>
      </w:r>
      <w:r>
        <w:rPr>
          <w:rFonts w:ascii="Courier New" w:cs="Courier New" w:hAnsi="Courier New"/>
          <w:color w:val="6B7075"/>
          <w:sz w:val="20"/>
          <w:szCs w:val="20"/>
        </w:rPr>
        <w:t xml:space="preserve">status_changed</w:t>
      </w:r>
      <w:r>
        <w:rPr>
          <w:rFonts w:ascii="Arial" w:cs="Arial" w:hAnsi="Arial"/>
          <w:color w:val="1F1F1F"/>
          <w:sz w:val="24"/>
          <w:szCs w:val="24"/>
          <w:rtl/>
        </w:rPr>
        <w:t xml:space="preserve"> بـfrom/to)؛ القبض لا يخلق ربحًا في أي مسار (القبضة تُعكس بنقص كاش فقط)؛ التسليم لا يسجل قبضًا تلقائيًا؛ الدفع الكامل مقدمًا → </w:t>
      </w:r>
      <w:r>
        <w:rPr>
          <w:rFonts w:ascii="Courier New" w:cs="Courier New" w:hAnsi="Courier New"/>
          <w:color w:val="6B7075"/>
          <w:sz w:val="20"/>
          <w:szCs w:val="20"/>
        </w:rPr>
        <w:t xml:space="preserve">settled</w:t>
      </w:r>
      <w:r>
        <w:rPr>
          <w:rFonts w:ascii="Arial" w:cs="Arial" w:hAnsi="Arial"/>
          <w:color w:val="1F1F1F"/>
          <w:sz w:val="24"/>
          <w:szCs w:val="24"/>
          <w:rtl/>
        </w:rPr>
        <w:t xml:space="preserve"> بحدثين واضحين؛ الإلغاء عبر </w:t>
      </w:r>
      <w:r>
        <w:rPr>
          <w:rFonts w:ascii="Courier New" w:cs="Courier New" w:hAnsi="Courier New"/>
          <w:color w:val="6B7075"/>
          <w:sz w:val="20"/>
          <w:szCs w:val="20"/>
        </w:rPr>
        <w:t xml:space="preserve">cancelOrder</w:t>
      </w:r>
      <w:r>
        <w:rPr>
          <w:rFonts w:ascii="Arial" w:cs="Arial" w:hAnsi="Arial"/>
          <w:color w:val="1F1F1F"/>
          <w:sz w:val="24"/>
          <w:szCs w:val="24"/>
          <w:rtl/>
        </w:rPr>
        <w:t xml:space="preserve"> بسبب وتسوية عربون صريحة (</w:t>
      </w:r>
      <w:r>
        <w:rPr>
          <w:rFonts w:ascii="Courier New" w:cs="Courier New" w:hAnsi="Courier New"/>
          <w:color w:val="6B7075"/>
          <w:sz w:val="20"/>
          <w:szCs w:val="20"/>
        </w:rPr>
        <w:t xml:space="preserve">needs_review</w:t>
      </w:r>
      <w:r>
        <w:rPr>
          <w:rFonts w:ascii="Arial" w:cs="Arial" w:hAnsi="Arial"/>
          <w:color w:val="1F1F1F"/>
          <w:sz w:val="24"/>
          <w:szCs w:val="24"/>
          <w:rtl/>
        </w:rPr>
        <w:t xml:space="preserve"> حتى الرد/الاحتفاظ ثم التصنيف المالك/إيراد/مختلط)؛ عكس التسليم هو المخرج الموثق الوحيد من قفل المراجعة المسلمة (</w:t>
      </w:r>
      <w:r>
        <w:rPr>
          <w:rFonts w:ascii="Courier New" w:cs="Courier New" w:hAnsi="Courier New"/>
          <w:color w:val="6B7075"/>
          <w:sz w:val="20"/>
          <w:szCs w:val="20"/>
        </w:rPr>
        <w:t xml:space="preserve">reversesEventId</w:t>
      </w:r>
      <w:r>
        <w:rPr>
          <w:rFonts w:ascii="Arial" w:cs="Arial" w:hAnsi="Arial"/>
          <w:color w:val="1F1F1F"/>
          <w:sz w:val="24"/>
          <w:szCs w:val="24"/>
          <w:rtl/>
        </w:rPr>
        <w:t xml:space="preserve"> + سبب إلزامي + حياد الإيراد والتكلفة)؛ الأحداث المالية ملحقة لا تُحذف والعكس ينفي كل الأعمدة التسعة ويمنع عكس العكس؛ شروط التوصيل تُسجل قبل التسليم فقط.</w:t>
      </w:r>
    </w:p>
    <w:p>
      <w:pPr>
        <w:pStyle w:val="Heading2"/>
        <w:bidi/>
        <w:spacing w:after="120" w:before="240" w:line="340" w:lineRule="atLeast"/>
        <w:jc w:val="right"/>
      </w:pPr>
      <w:bookmarkStart w:id="100027" w:name="_Toc100027"/>
      <w:r>
        <w:rPr>
          <w:rFonts w:ascii="Arial" w:cs="Arial" w:hAnsi="Arial"/>
          <w:b/>
          <w:bCs/>
          <w:color w:val="1A1A1A"/>
          <w:sz w:val="28"/>
          <w:szCs w:val="28"/>
          <w:rtl/>
        </w:rPr>
        <w:t xml:space="preserve">9.2 حيث تنكسر الحقيقة (يتطلب انتباه المالك)</w:t>
      </w:r>
      <w:bookmarkEnd w:id="100027"/>
    </w:p>
    <w:p>
      <w:pPr>
        <w:pStyle w:val="ListParagraph"/>
        <w:numPr>
          <w:ilvl w:val="0"/>
          <w:numId w:val="1"/>
        </w:numPr>
        <w:bidi/>
        <w:spacing w:after="60" w:line="312"/>
        <w:ind w:right="360"/>
        <w:jc w:val="both"/>
      </w:pPr>
      <w:r>
        <w:rPr>
          <w:rFonts w:ascii="Arial" w:cs="Arial" w:hAnsi="Arial"/>
          <w:b/>
          <w:bCs/>
          <w:color w:val="1F1F1F"/>
          <w:sz w:val="22"/>
          <w:szCs w:val="22"/>
          <w:rtl/>
        </w:rPr>
        <w:t xml:space="preserve">SE-08/SE-09 (F-001/F-005)</w:t>
      </w:r>
      <w:r>
        <w:rPr>
          <w:rFonts w:ascii="Arial" w:cs="Arial" w:hAnsi="Arial"/>
          <w:color w:val="1F1F1F"/>
          <w:sz w:val="22"/>
          <w:szCs w:val="22"/>
          <w:rtl/>
        </w:rPr>
        <w:t xml:space="preserve">: تحصيل الدين المسجل وعكس القبضة يعيدان اشتقاق المتبقي من </w:t>
      </w:r>
      <w:r>
        <w:rPr>
          <w:rFonts w:ascii="Courier New" w:cs="Courier New" w:hAnsi="Courier New"/>
          <w:color w:val="6B7075"/>
          <w:sz w:val="20"/>
          <w:szCs w:val="20"/>
        </w:rPr>
        <w:t xml:space="preserve">agreedPriceMinor</w:t>
      </w:r>
      <w:r>
        <w:rPr>
          <w:rFonts w:ascii="Arial" w:cs="Arial" w:hAnsi="Arial"/>
          <w:color w:val="1F1F1F"/>
          <w:sz w:val="22"/>
          <w:szCs w:val="22"/>
          <w:rtl/>
        </w:rPr>
        <w:t xml:space="preserve"> — الحالة تُغلق عند رقم يخالف مبلغ حدث الدين المسجل بأساس orderValue؛ سطحان تدقيسيان يخالفان بعضهما للأبد على الطلبات ذات الأجرة.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SE-16 (F-051)</w:t>
      </w:r>
      <w:r>
        <w:rPr>
          <w:rFonts w:ascii="Arial" w:cs="Arial" w:hAnsi="Arial"/>
          <w:color w:val="1F1F1F"/>
          <w:sz w:val="22"/>
          <w:szCs w:val="22"/>
          <w:rtl/>
        </w:rPr>
        <w:t xml:space="preserve">: معرف الحدث </w:t>
      </w:r>
      <w:r>
        <w:rPr>
          <w:rFonts w:ascii="Courier New" w:cs="Courier New" w:hAnsi="Courier New"/>
          <w:color w:val="6B7075"/>
          <w:sz w:val="20"/>
          <w:szCs w:val="20"/>
        </w:rPr>
        <w:t xml:space="preserve">orderId:key</w:t>
      </w:r>
      <w:r>
        <w:rPr>
          <w:rFonts w:ascii="Arial" w:cs="Arial" w:hAnsi="Arial"/>
          <w:color w:val="1F1F1F"/>
          <w:sz w:val="22"/>
          <w:szCs w:val="22"/>
          <w:rtl/>
        </w:rPr>
        <w:t xml:space="preserve"> يشاركه 6 أنواع أحداث؛ </w:t>
      </w:r>
      <w:r>
        <w:rPr>
          <w:rFonts w:ascii="Courier New" w:cs="Courier New" w:hAnsi="Courier New"/>
          <w:color w:val="6B7075"/>
          <w:sz w:val="20"/>
          <w:szCs w:val="20"/>
        </w:rPr>
        <w:t xml:space="preserve">appendEvent</w:t>
      </w:r>
      <w:r>
        <w:rPr>
          <w:rFonts w:ascii="Arial" w:cs="Arial" w:hAnsi="Arial"/>
          <w:color w:val="1F1F1F"/>
          <w:sz w:val="22"/>
          <w:szCs w:val="22"/>
          <w:rtl/>
        </w:rPr>
        <w:t xml:space="preserve"> يزيل التكرار على (key,type) فقط، والبحث بالمعروف+فحص النوع يمكن أن يتعطل عند تصادم قانوني </w:t>
      </w:r>
      <w:r>
        <w:rPr>
          <w:rFonts w:ascii="Arial" w:cs="Arial" w:hAnsi="Arial"/>
          <w:b/>
          <w:bCs/>
          <w:color w:val="1F1F1F"/>
          <w:sz w:val="22"/>
          <w:szCs w:val="22"/>
          <w:rtl/>
        </w:rPr>
        <w:t xml:space="preserve">يباركه مدقق الاستيراد صراحة</w:t>
      </w:r>
      <w:r>
        <w:rPr>
          <w:rFonts w:ascii="Arial" w:cs="Arial" w:hAnsi="Arial"/>
          <w:color w:val="1F1F1F"/>
          <w:sz w:val="22"/>
          <w:szCs w:val="22"/>
          <w:rtl/>
        </w:rPr>
        <w:t xml:space="preserve"> (</w:t>
      </w:r>
      <w:r>
        <w:rPr>
          <w:rFonts w:ascii="Courier New" w:cs="Courier New" w:hAnsi="Courier New"/>
          <w:color w:val="6B7075"/>
          <w:sz w:val="20"/>
          <w:szCs w:val="20"/>
        </w:rPr>
        <w:t xml:space="preserve">transferSnapshotValidation.ts:187-201</w:t>
      </w:r>
      <w:r>
        <w:rPr>
          <w:rFonts w:ascii="Arial" w:cs="Arial" w:hAnsi="Arial"/>
          <w:color w:val="1F1F1F"/>
          <w:sz w:val="22"/>
          <w:szCs w:val="22"/>
          <w:rtl/>
        </w:rPr>
        <w:t xml:space="preserve">) — عكس قبضة قد يتعثر على حدث من نوع آخر. الحد الأدنى الآمن: حوار تحقق + رفض المدقق للتصادم، بلا ترحيل بيانات.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SE-11 (F-003)</w:t>
      </w:r>
      <w:r>
        <w:rPr>
          <w:rFonts w:ascii="Arial" w:cs="Arial" w:hAnsi="Arial"/>
          <w:color w:val="1F1F1F"/>
          <w:sz w:val="22"/>
          <w:szCs w:val="22"/>
          <w:rtl/>
        </w:rPr>
        <w:t xml:space="preserve">: معاينة تعديل السعر تعرض رقمين يخالفان ما سيكتبه المجال (بُعدا المتبقي والإيراد).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SE-18 (F-013)</w:t>
      </w:r>
      <w:r>
        <w:rPr>
          <w:rFonts w:ascii="Arial" w:cs="Arial" w:hAnsi="Arial"/>
          <w:color w:val="1F1F1F"/>
          <w:sz w:val="22"/>
          <w:szCs w:val="22"/>
          <w:rtl/>
        </w:rPr>
        <w:t xml:space="preserve">: البيع المباشر بقبض افتراضي كامل عند غياب الحقل.</w:t>
      </w:r>
    </w:p>
    <w:p>
      <w:pPr>
        <w:pStyle w:val="ListParagraph"/>
        <w:numPr>
          <w:ilvl w:val="0"/>
          <w:numId w:val="1"/>
        </w:numPr>
        <w:bidi/>
        <w:spacing w:after="60" w:line="312"/>
        <w:ind w:right="360"/>
        <w:jc w:val="both"/>
      </w:pPr>
      <w:r>
        <w:rPr>
          <w:rFonts w:ascii="Arial" w:cs="Arial" w:hAnsi="Arial"/>
          <w:b/>
          <w:bCs/>
          <w:color w:val="1F1F1F"/>
          <w:sz w:val="22"/>
          <w:szCs w:val="22"/>
          <w:rtl/>
        </w:rPr>
        <w:t xml:space="preserve">F-050</w:t>
      </w:r>
      <w:r>
        <w:rPr>
          <w:rFonts w:ascii="Arial" w:cs="Arial" w:hAnsi="Arial"/>
          <w:color w:val="1F1F1F"/>
          <w:sz w:val="22"/>
          <w:szCs w:val="22"/>
          <w:rtl/>
        </w:rPr>
        <w:t xml:space="preserve">: نظاما حوار متوازيان (جدول ALLOWED_TRANSITIONS مقابل حواري كل عملية) ونوع </w:t>
      </w:r>
      <w:r>
        <w:rPr>
          <w:rFonts w:ascii="Courier New" w:cs="Courier New" w:hAnsi="Courier New"/>
          <w:color w:val="6B7075"/>
          <w:sz w:val="20"/>
          <w:szCs w:val="20"/>
        </w:rPr>
        <w:t xml:space="preserve">price_approved</w:t>
      </w:r>
      <w:r>
        <w:rPr>
          <w:rFonts w:ascii="Arial" w:cs="Arial" w:hAnsi="Arial"/>
          <w:color w:val="1F1F1F"/>
          <w:sz w:val="22"/>
          <w:szCs w:val="22"/>
          <w:rtl/>
        </w:rPr>
        <w:t xml:space="preserve"> معلن لا يُكتب أبدًا — كامن لا حادثة.</w:t>
      </w:r>
    </w:p>
    <w:p>
      <w:pPr>
        <w:pStyle w:val="Heading2"/>
        <w:bidi/>
        <w:spacing w:after="120" w:before="240" w:line="340" w:lineRule="atLeast"/>
        <w:jc w:val="right"/>
      </w:pPr>
      <w:bookmarkStart w:id="100028" w:name="_Toc100028"/>
      <w:r>
        <w:rPr>
          <w:rFonts w:ascii="Arial" w:cs="Arial" w:hAnsi="Arial"/>
          <w:b/>
          <w:bCs/>
          <w:color w:val="1A1A1A"/>
          <w:sz w:val="28"/>
          <w:szCs w:val="28"/>
          <w:rtl/>
        </w:rPr>
        <w:t xml:space="preserve">9.3 ما يجب أن يبقى مكتوبًا في أي معالجة</w:t>
      </w:r>
      <w:bookmarkEnd w:id="100028"/>
    </w:p>
    <w:p>
      <w:pPr>
        <w:bidi/>
        <w:spacing w:after="80" w:line="312"/>
        <w:jc w:val="both"/>
      </w:pPr>
      <w:r>
        <w:rPr>
          <w:rFonts w:ascii="Arial" w:cs="Arial" w:hAnsi="Arial"/>
          <w:color w:val="1F1F1F"/>
          <w:sz w:val="24"/>
          <w:szCs w:val="24"/>
          <w:rtl/>
        </w:rPr>
        <w:t xml:space="preserve">كل تصحيح في هذه المصفوفة يجب أن يمر بالعكس/التسوية الموثقة لا بتعديل الحالة؛ وكل إضافة نوع حدث مستقبلي (13 ملفًا منتجًا) تُسجل في touchpoints وتُقيّد في المدققين — لا «حدث جديد» بلا عائلة تصدير.</w:t>
      </w:r>
    </w:p>
    <w:p>
      <w:pPr>
        <w:pStyle w:val="Heading1"/>
        <w:bidi/>
        <w:spacing w:after="160" w:before="360" w:line="380" w:lineRule="atLeast"/>
        <w:jc w:val="right"/>
      </w:pPr>
      <w:bookmarkStart w:id="100029" w:name="_Toc100029"/>
      <w:r>
        <w:rPr>
          <w:rFonts w:ascii="Arial" w:cs="Arial" w:hAnsi="Arial"/>
          <w:b/>
          <w:bCs/>
          <w:color w:val="1A1A1A"/>
          <w:sz w:val="32"/>
          <w:szCs w:val="32"/>
          <w:rtl/>
        </w:rPr>
        <w:t xml:space="preserve">10. مصفوفة مصادر الحقيقة (ملخص)</w:t>
      </w:r>
      <w:bookmarkEnd w:id="100029"/>
    </w:p>
    <w:p>
      <w:pPr>
        <w:bidi/>
        <w:spacing w:after="80" w:line="312"/>
        <w:jc w:val="both"/>
      </w:pPr>
      <w:r>
        <w:rPr>
          <w:rFonts w:ascii="Arial" w:cs="Arial" w:hAnsi="Arial"/>
          <w:color w:val="1F1F1F"/>
          <w:sz w:val="24"/>
          <w:szCs w:val="24"/>
          <w:rtl/>
        </w:rPr>
        <w:t xml:space="preserve">المصفوفة الكاملة (16 مفهومًا × السلسلة الكاملة: تعريف كنوني → عقد → مجال → تطبيق → تخزين → تصدير/استيراد → عرض/تقرير → UI → اختبارات → توثيق → الانحراف) في </w:t>
      </w:r>
      <w:r>
        <w:rPr>
          <w:rFonts w:ascii="Courier New" w:cs="Courier New" w:hAnsi="Courier New"/>
          <w:color w:val="6B7075"/>
          <w:sz w:val="20"/>
          <w:szCs w:val="20"/>
        </w:rPr>
        <w:t xml:space="preserve">SOURCE-OF-TRUTH-MATRIX.tsv</w:t>
      </w:r>
      <w:r>
        <w:rPr>
          <w:rFonts w:ascii="Arial" w:cs="Arial" w:hAnsi="Arial"/>
          <w:color w:val="1F1F1F"/>
          <w:sz w:val="24"/>
          <w:szCs w:val="24"/>
          <w:rtl/>
        </w:rPr>
        <w:t xml:space="preserve">. أنماط الانحراف الثلاثة المكتشفة:</w:t>
      </w:r>
    </w:p>
    <w:p>
      <w:pPr>
        <w:bidi/>
        <w:spacing w:after="60" w:line="312"/>
        <w:ind w:right="240"/>
        <w:jc w:val="both"/>
      </w:pPr>
      <w:r>
        <w:rPr>
          <w:rFonts w:ascii="Arial" w:cs="Arial" w:hAnsi="Arial"/>
          <w:color w:val="1F1F1F"/>
          <w:sz w:val="22"/>
          <w:szCs w:val="22"/>
          <w:rtl/>
        </w:rPr>
        <w:t xml:space="preserve">1. </w:t>
      </w:r>
      <w:r>
        <w:rPr>
          <w:rFonts w:ascii="Arial" w:cs="Arial" w:hAnsi="Arial"/>
          <w:b/>
          <w:bCs/>
          <w:color w:val="1F1F1F"/>
          <w:sz w:val="22"/>
          <w:szCs w:val="22"/>
          <w:rtl/>
        </w:rPr>
        <w:t xml:space="preserve">قيمة واحدة بأساسين</w:t>
      </w:r>
      <w:r>
        <w:rPr>
          <w:rFonts w:ascii="Arial" w:cs="Arial" w:hAnsi="Arial"/>
          <w:color w:val="1F1F1F"/>
          <w:sz w:val="22"/>
          <w:szCs w:val="22"/>
          <w:rtl/>
        </w:rPr>
        <w:t xml:space="preserve"> (S-01/S-02): «قيمة الطلب» و«المتبقي» محددتان تعاقديًا، والانحراف مركّز في مساري الدين/العكس + نص المشاركة + ثلاث معاينات. أعلى أولوية معالجة (يركب PR #244).</w:t>
      </w:r>
    </w:p>
    <w:p>
      <w:pPr>
        <w:bidi/>
        <w:spacing w:after="60" w:line="312"/>
        <w:ind w:right="240"/>
        <w:jc w:val="both"/>
      </w:pPr>
      <w:r>
        <w:rPr>
          <w:rFonts w:ascii="Arial" w:cs="Arial" w:hAnsi="Arial"/>
          <w:color w:val="1F1F1F"/>
          <w:sz w:val="22"/>
          <w:szCs w:val="22"/>
          <w:rtl/>
        </w:rPr>
        <w:t xml:space="preserve">2. </w:t>
      </w:r>
      <w:r>
        <w:rPr>
          <w:rFonts w:ascii="Arial" w:cs="Arial" w:hAnsi="Arial"/>
          <w:b/>
          <w:bCs/>
          <w:color w:val="1F1F1F"/>
          <w:sz w:val="22"/>
          <w:szCs w:val="22"/>
          <w:rtl/>
        </w:rPr>
        <w:t xml:space="preserve">قيمة واحدة بأساسين مشروعة تسمياتهما غير مميزة</w:t>
      </w:r>
      <w:r>
        <w:rPr>
          <w:rFonts w:ascii="Arial" w:cs="Arial" w:hAnsi="Arial"/>
          <w:color w:val="1F1F1F"/>
          <w:sz w:val="22"/>
          <w:szCs w:val="22"/>
          <w:rtl/>
        </w:rPr>
        <w:t xml:space="preserve"> (S-05/S-06): التعادل والهامش — كلا القارئين مشروع بعقده (12 LEGACY / 17 CURRENT)، والعيب في غياب تمييز الأساس في العنوان.</w:t>
      </w:r>
    </w:p>
    <w:p>
      <w:pPr>
        <w:bidi/>
        <w:spacing w:after="60" w:line="312"/>
        <w:ind w:right="240"/>
        <w:jc w:val="both"/>
      </w:pPr>
      <w:r>
        <w:rPr>
          <w:rFonts w:ascii="Arial" w:cs="Arial" w:hAnsi="Arial"/>
          <w:color w:val="1F1F1F"/>
          <w:sz w:val="22"/>
          <w:szCs w:val="22"/>
          <w:rtl/>
        </w:rPr>
        <w:t xml:space="preserve">3. </w:t>
      </w:r>
      <w:r>
        <w:rPr>
          <w:rFonts w:ascii="Arial" w:cs="Arial" w:hAnsi="Arial"/>
          <w:b/>
          <w:bCs/>
          <w:color w:val="1F1F1F"/>
          <w:sz w:val="22"/>
          <w:szCs w:val="22"/>
          <w:rtl/>
        </w:rPr>
        <w:t xml:space="preserve">رقم حارس واحد بستة ناقلين خمسة منها متقادمة</w:t>
      </w:r>
      <w:r>
        <w:rPr>
          <w:rFonts w:ascii="Arial" w:cs="Arial" w:hAnsi="Arial"/>
          <w:color w:val="1F1F1F"/>
          <w:sz w:val="22"/>
          <w:szCs w:val="22"/>
          <w:rtl/>
        </w:rPr>
        <w:t xml:space="preserve"> (S-07): أرقام الإصدار — الحقيقة في </w:t>
      </w:r>
      <w:r>
        <w:rPr>
          <w:rFonts w:ascii="Courier New" w:cs="Courier New" w:hAnsi="Courier New"/>
          <w:color w:val="6B7075"/>
          <w:sz w:val="20"/>
          <w:szCs w:val="20"/>
        </w:rPr>
        <w:t xml:space="preserve">types.ts</w:t>
      </w:r>
      <w:r>
        <w:rPr>
          <w:rFonts w:ascii="Arial" w:cs="Arial" w:hAnsi="Arial"/>
          <w:color w:val="1F1F1F"/>
          <w:sz w:val="22"/>
          <w:szCs w:val="22"/>
          <w:rtl/>
        </w:rPr>
        <w:t xml:space="preserve"> فقط بينما نقطة الدخول (AGENTS.md) والعقود 39/40 تحمل أرقامًا قديمة، والحارس يثبت الكود لا الادعاء الحي.</w:t>
      </w:r>
    </w:p>
    <w:p>
      <w:pPr>
        <w:bidi/>
        <w:spacing w:after="80" w:line="312"/>
        <w:jc w:val="both"/>
      </w:pPr>
      <w:r>
        <w:rPr>
          <w:rFonts w:ascii="Arial" w:cs="Arial" w:hAnsi="Arial"/>
          <w:color w:val="1F1F1F"/>
          <w:sz w:val="24"/>
          <w:szCs w:val="24"/>
          <w:rtl/>
        </w:rPr>
        <w:t xml:space="preserve">كذلك: سلاسل UI حية داخل المجال (S-10 — </w:t>
      </w:r>
      <w:r>
        <w:rPr>
          <w:rFonts w:ascii="Courier New" w:cs="Courier New" w:hAnsi="Courier New"/>
          <w:color w:val="6B7075"/>
          <w:sz w:val="20"/>
          <w:szCs w:val="20"/>
        </w:rPr>
        <w:t xml:space="preserve">DELIVERY_RESPONSIBILITY_AR</w:t>
      </w:r>
      <w:r>
        <w:rPr>
          <w:rFonts w:ascii="Arial" w:cs="Arial" w:hAnsi="Arial"/>
          <w:color w:val="1F1F1F"/>
          <w:sz w:val="24"/>
          <w:szCs w:val="24"/>
          <w:rtl/>
        </w:rPr>
        <w:t xml:space="preserve">)؛ مسار خامس للمخزون بلا حارس مزامنة (S-12)؛ انقسام اصطلاح عرض الوقت بين أسطح الطلب والمالية (S-14 / F-059).</w:t>
      </w:r>
    </w:p>
    <w:p>
      <w:pPr>
        <w:pStyle w:val="Heading1"/>
        <w:bidi/>
        <w:spacing w:after="160" w:before="360" w:line="380" w:lineRule="atLeast"/>
        <w:jc w:val="right"/>
      </w:pPr>
      <w:bookmarkStart w:id="100030" w:name="_Toc100030"/>
      <w:r>
        <w:rPr>
          <w:rFonts w:ascii="Arial" w:cs="Arial" w:hAnsi="Arial"/>
          <w:b/>
          <w:bCs/>
          <w:color w:val="1A1A1A"/>
          <w:sz w:val="32"/>
          <w:szCs w:val="32"/>
          <w:rtl/>
        </w:rPr>
        <w:t xml:space="preserve">11. التخزين والتصدير والتاريخ</w:t>
      </w:r>
      <w:bookmarkEnd w:id="100030"/>
    </w:p>
    <w:p>
      <w:pPr>
        <w:pStyle w:val="Heading2"/>
        <w:bidi/>
        <w:spacing w:after="120" w:before="240" w:line="340" w:lineRule="atLeast"/>
        <w:jc w:val="right"/>
      </w:pPr>
      <w:bookmarkStart w:id="100031" w:name="_Toc100031"/>
      <w:r>
        <w:rPr>
          <w:rFonts w:ascii="Arial" w:cs="Arial" w:hAnsi="Arial"/>
          <w:b/>
          <w:bCs/>
          <w:color w:val="1A1A1A"/>
          <w:sz w:val="28"/>
          <w:szCs w:val="28"/>
          <w:rtl/>
        </w:rPr>
        <w:t xml:space="preserve">11.1 ما تأكد سليمًا (يحفظ بالحوار القائمة)</w:t>
      </w:r>
      <w:bookmarkEnd w:id="100031"/>
    </w:p>
    <w:p>
      <w:pPr>
        <w:pStyle w:val="ListParagraph"/>
        <w:numPr>
          <w:ilvl w:val="0"/>
          <w:numId w:val="1"/>
        </w:numPr>
        <w:bidi/>
        <w:spacing w:after="60" w:line="312"/>
        <w:ind w:right="360"/>
        <w:jc w:val="both"/>
      </w:pPr>
      <w:r>
        <w:rPr>
          <w:rFonts w:ascii="Arial" w:cs="Arial" w:hAnsi="Arial"/>
          <w:b/>
          <w:bCs/>
          <w:color w:val="1F1F1F"/>
          <w:sz w:val="22"/>
          <w:szCs w:val="22"/>
          <w:rtl/>
        </w:rPr>
        <w:t xml:space="preserve">هجرات 36→37→38 إضافية فقط</w:t>
      </w:r>
      <w:r>
        <w:rPr>
          <w:rFonts w:ascii="Arial" w:cs="Arial" w:hAnsi="Arial"/>
          <w:color w:val="1F1F1F"/>
          <w:sz w:val="22"/>
          <w:szCs w:val="22"/>
          <w:rtl/>
        </w:rPr>
        <w:t xml:space="preserve"> (لا إعادة كتابة سجلات ولا قيم افتراضية تُعيد التفسير) وكاملة عبر المهايئين وحواري الالتزام وعائلات اللقطات والعدادات وأزواج الإصدار وtouchpoints (</w:t>
      </w:r>
      <w:r>
        <w:rPr>
          <w:rFonts w:ascii="Courier New" w:cs="Courier New" w:hAnsi="Courier New"/>
          <w:color w:val="6B7075"/>
          <w:sz w:val="20"/>
          <w:szCs w:val="20"/>
        </w:rPr>
        <w:t xml:space="preserve">indexedDbMigrations.ts:280-297</w:t>
      </w:r>
      <w:r>
        <w:rPr>
          <w:rFonts w:ascii="Arial" w:cs="Arial" w:hAnsi="Arial"/>
          <w:color w:val="1F1F1F"/>
          <w:sz w:val="22"/>
          <w:szCs w:val="22"/>
          <w:rtl/>
        </w:rPr>
        <w:t xml:space="preserve">; git </w:t>
      </w:r>
      <w:r>
        <w:rPr>
          <w:rFonts w:ascii="Courier New" w:cs="Courier New" w:hAnsi="Courier New"/>
          <w:color w:val="6B7075"/>
          <w:sz w:val="20"/>
          <w:szCs w:val="20"/>
        </w:rPr>
        <w:t xml:space="preserve">5caddeb</w:t>
      </w:r>
      <w:r>
        <w:rPr>
          <w:rFonts w:ascii="Arial" w:cs="Arial" w:hAnsi="Arial"/>
          <w:color w:val="1F1F1F"/>
          <w:sz w:val="22"/>
          <w:szCs w:val="22"/>
          <w:rtl/>
        </w:rPr>
        <w:t xml:space="preserve">/</w:t>
      </w:r>
      <w:r>
        <w:rPr>
          <w:rFonts w:ascii="Courier New" w:cs="Courier New" w:hAnsi="Courier New"/>
          <w:color w:val="6B7075"/>
          <w:sz w:val="20"/>
          <w:szCs w:val="20"/>
        </w:rPr>
        <w:t xml:space="preserve">c4b412a</w:t>
      </w:r>
      <w:r>
        <w:rPr>
          <w:rFonts w:ascii="Arial" w:cs="Arial" w:hAnsi="Arial"/>
          <w:color w:val="1F1F1F"/>
          <w:sz w:val="22"/>
          <w:szCs w:val="22"/>
          <w:rtl/>
        </w:rPr>
        <w:t xml:space="preserve">).</w:t>
      </w:r>
    </w:p>
    <w:p>
      <w:pPr>
        <w:pStyle w:val="ListParagraph"/>
        <w:numPr>
          <w:ilvl w:val="0"/>
          <w:numId w:val="1"/>
        </w:numPr>
        <w:bidi/>
        <w:spacing w:after="60" w:line="312"/>
        <w:ind w:right="360"/>
        <w:jc w:val="both"/>
      </w:pPr>
      <w:r>
        <w:rPr>
          <w:rFonts w:ascii="Arial" w:cs="Arial" w:hAnsi="Arial"/>
          <w:b/>
          <w:bCs/>
          <w:color w:val="1F1F1F"/>
          <w:sz w:val="22"/>
          <w:szCs w:val="22"/>
          <w:rtl/>
        </w:rPr>
        <w:t xml:space="preserve">مظروف التصدير</w:t>
      </w:r>
      <w:r>
        <w:rPr>
          <w:rFonts w:ascii="Arial" w:cs="Arial" w:hAnsi="Arial"/>
          <w:color w:val="1F1F1F"/>
          <w:sz w:val="22"/>
          <w:szCs w:val="22"/>
          <w:rtl/>
        </w:rPr>
        <w:t xml:space="preserve">: بصمة SHA-256 مضمّنة + عدادات عائلات صارمة + appVersion من هوية بناء موحدة؛ الاستيراد معاينة→تحقق→استبدال ذري داخل معاملة، وملفات الزوج الحالي بلا بصمة تُرفض (AV-04)، ونسخة احتياطية مُتحققة قبل الاستبدال (EXE-014)، و24 زوجًا تاريخيًا مقبولًا صراحةً.</w:t>
      </w:r>
    </w:p>
    <w:p>
      <w:pPr>
        <w:pStyle w:val="ListParagraph"/>
        <w:numPr>
          <w:ilvl w:val="0"/>
          <w:numId w:val="1"/>
        </w:numPr>
        <w:bidi/>
        <w:spacing w:after="60" w:line="312"/>
        <w:ind w:right="360"/>
        <w:jc w:val="both"/>
      </w:pPr>
      <w:r>
        <w:rPr>
          <w:rFonts w:ascii="Arial" w:cs="Arial" w:hAnsi="Arial"/>
          <w:b/>
          <w:bCs/>
          <w:color w:val="1F1F1F"/>
          <w:sz w:val="22"/>
          <w:szCs w:val="22"/>
          <w:rtl/>
        </w:rPr>
        <w:t xml:space="preserve">حوار الالتزام للطلبات</w:t>
      </w:r>
      <w:r>
        <w:rPr>
          <w:rFonts w:ascii="Arial" w:cs="Arial" w:hAnsi="Arial"/>
          <w:color w:val="1F1F1F"/>
          <w:sz w:val="22"/>
          <w:szCs w:val="22"/>
          <w:rtl/>
        </w:rPr>
        <w:t xml:space="preserve">: إعادة تشغيل حتمية → رفض deep-equal متقادم بلا كتابة (storage_stale) → أحداث-تمتد-القاعدة، داخل معاملة الكتابة نفسها.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تجميد اللقطات</w:t>
      </w:r>
      <w:r>
        <w:rPr>
          <w:rFonts w:ascii="Arial" w:cs="Arial" w:hAnsi="Arial"/>
          <w:color w:val="1F1F1F"/>
          <w:sz w:val="22"/>
          <w:szCs w:val="22"/>
          <w:rtl/>
        </w:rPr>
        <w:t xml:space="preserve">: نسخ عميقة مجمدة على مستويي البند والوقت، والتنقيحات تُلحق، ومطابقة الكمية داخلية.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الحتمية عبر المخازن</w:t>
      </w:r>
      <w:r>
        <w:rPr>
          <w:rFonts w:ascii="Arial" w:cs="Arial" w:hAnsi="Arial"/>
          <w:color w:val="1F1F1F"/>
          <w:sz w:val="22"/>
          <w:szCs w:val="22"/>
          <w:rtl/>
        </w:rPr>
        <w:t xml:space="preserve">: تفرد مفتاح عام لكل مخزن، ومفاتيح البيع المباشر فريدة، وتحويلات المحافظ متوازنة محروسة.</w:t>
      </w:r>
    </w:p>
    <w:p>
      <w:pPr>
        <w:pStyle w:val="Heading2"/>
        <w:bidi/>
        <w:spacing w:after="120" w:before="240" w:line="340" w:lineRule="atLeast"/>
        <w:jc w:val="right"/>
      </w:pPr>
      <w:bookmarkStart w:id="100032" w:name="_Toc100032"/>
      <w:r>
        <w:rPr>
          <w:rFonts w:ascii="Arial" w:cs="Arial" w:hAnsi="Arial"/>
          <w:b/>
          <w:bCs/>
          <w:color w:val="1A1A1A"/>
          <w:sz w:val="28"/>
          <w:szCs w:val="28"/>
          <w:rtl/>
        </w:rPr>
        <w:t xml:space="preserve">11.2 المكتشفات</w:t>
      </w:r>
      <w:bookmarkEnd w:id="100032"/>
    </w:p>
    <w:p>
      <w:pPr>
        <w:pStyle w:val="ListParagraph"/>
        <w:numPr>
          <w:ilvl w:val="0"/>
          <w:numId w:val="1"/>
        </w:numPr>
        <w:bidi/>
        <w:spacing w:after="60" w:line="312"/>
        <w:ind w:right="360"/>
        <w:jc w:val="both"/>
      </w:pPr>
      <w:r>
        <w:rPr>
          <w:rFonts w:ascii="Arial" w:cs="Arial" w:hAnsi="Arial"/>
          <w:b/>
          <w:bCs/>
          <w:color w:val="1F1F1F"/>
          <w:sz w:val="22"/>
          <w:szCs w:val="22"/>
          <w:rtl/>
        </w:rPr>
        <w:t xml:space="preserve">F-051</w:t>
      </w:r>
      <w:r>
        <w:rPr>
          <w:rFonts w:ascii="Arial" w:cs="Arial" w:hAnsi="Arial"/>
          <w:color w:val="1F1F1F"/>
          <w:sz w:val="22"/>
          <w:szCs w:val="22"/>
          <w:rtl/>
        </w:rPr>
        <w:t xml:space="preserve"> تصادم معرف الأحداث عبر الأنواع (§9) — أخطر مكتشف تخزيني لأن المدقق المستورد يباركه؛ الحد الأدنى حوار + رفض استيراد، بلا ترحيل.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F-007</w:t>
      </w:r>
      <w:r>
        <w:rPr>
          <w:rFonts w:ascii="Arial" w:cs="Arial" w:hAnsi="Arial"/>
          <w:color w:val="1F1F1F"/>
          <w:sz w:val="22"/>
          <w:szCs w:val="22"/>
          <w:rtl/>
        </w:rPr>
        <w:t xml:space="preserve"> مدققو الاستيراد لا يفحصون حقول </w:t>
      </w:r>
      <w:r>
        <w:rPr>
          <w:rFonts w:ascii="Courier New" w:cs="Courier New" w:hAnsi="Courier New"/>
          <w:color w:val="6B7075"/>
          <w:sz w:val="20"/>
          <w:szCs w:val="20"/>
        </w:rPr>
        <w:t xml:space="preserve">deliveryTerms</w:t>
      </w:r>
      <w:r>
        <w:rPr>
          <w:rFonts w:ascii="Arial" w:cs="Arial" w:hAnsi="Arial"/>
          <w:color w:val="1F1F1F"/>
          <w:sz w:val="22"/>
          <w:szCs w:val="22"/>
          <w:rtl/>
        </w:rPr>
        <w:t xml:space="preserve">/</w:t>
      </w:r>
      <w:r>
        <w:rPr>
          <w:rFonts w:ascii="Courier New" w:cs="Courier New" w:hAnsi="Courier New"/>
          <w:color w:val="6B7075"/>
          <w:sz w:val="20"/>
          <w:szCs w:val="20"/>
        </w:rPr>
        <w:t xml:space="preserve">depositSettlement</w:t>
      </w:r>
      <w:r>
        <w:rPr>
          <w:rFonts w:ascii="Arial" w:cs="Arial" w:hAnsi="Arial"/>
          <w:color w:val="1F1F1F"/>
          <w:sz w:val="22"/>
          <w:szCs w:val="22"/>
          <w:rtl/>
        </w:rPr>
        <w:t xml:space="preserve">/معاني الاحتفاظ/حقول الأموال في الأحداث؛ ولا يوجد اختبار ذهاب-وعودة لطلب ذي أجرة (التوصيل في اختبار UI واحد واختبارات نقل صفرية) — ملف معدّل يمكنه زرع أجرة غير معقولة.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F-052</w:t>
      </w:r>
      <w:r>
        <w:rPr>
          <w:rFonts w:ascii="Arial" w:cs="Arial" w:hAnsi="Arial"/>
          <w:color w:val="1F1F1F"/>
          <w:sz w:val="22"/>
          <w:szCs w:val="22"/>
          <w:rtl/>
        </w:rPr>
        <w:t xml:space="preserve"> هجرة &lt;25 تختم كل الهدر القديم بـ</w:t>
      </w:r>
      <w:r>
        <w:rPr>
          <w:rFonts w:ascii="Courier New" w:cs="Courier New" w:hAnsi="Courier New"/>
          <w:color w:val="6B7075"/>
          <w:sz w:val="20"/>
          <w:szCs w:val="20"/>
        </w:rPr>
        <w:t xml:space="preserve">general_project</w:t>
      </w:r>
      <w:r>
        <w:rPr>
          <w:rFonts w:ascii="Arial" w:cs="Arial" w:hAnsi="Arial"/>
          <w:color w:val="1F1F1F"/>
          <w:sz w:val="22"/>
          <w:szCs w:val="22"/>
          <w:rtl/>
        </w:rPr>
        <w:t xml:space="preserve"> — إعادة تفسير محملة قيمة (سلوك أمثل للنموذج القديم) لكنها غير موثقة في عقد 28؛ </w:t>
      </w:r>
      <w:r>
        <w:rPr>
          <w:rFonts w:ascii="Arial" w:cs="Arial" w:hAnsi="Arial"/>
          <w:b/>
          <w:bCs/>
          <w:color w:val="1F1F1F"/>
          <w:sz w:val="22"/>
          <w:szCs w:val="22"/>
          <w:rtl/>
        </w:rPr>
        <w:t xml:space="preserve">F-055</w:t>
      </w:r>
      <w:r>
        <w:rPr>
          <w:rFonts w:ascii="Arial" w:cs="Arial" w:hAnsi="Arial"/>
          <w:color w:val="1F1F1F"/>
          <w:sz w:val="22"/>
          <w:szCs w:val="22"/>
          <w:rtl/>
        </w:rPr>
        <w:t xml:space="preserve"> </w:t>
      </w:r>
      <w:r>
        <w:rPr>
          <w:rFonts w:ascii="Courier New" w:cs="Courier New" w:hAnsi="Courier New"/>
          <w:color w:val="6B7075"/>
          <w:sz w:val="20"/>
          <w:szCs w:val="20"/>
        </w:rPr>
        <w:t xml:space="preserve">calculation_version</w:t>
      </w:r>
      <w:r>
        <w:rPr>
          <w:rFonts w:ascii="Arial" w:cs="Arial" w:hAnsi="Arial"/>
          <w:color w:val="1F1F1F"/>
          <w:sz w:val="22"/>
          <w:szCs w:val="22"/>
          <w:rtl/>
        </w:rPr>
        <w:t xml:space="preserve"> غائب بعقد وبلا عتبة تنشيط معلنة؛ </w:t>
      </w:r>
      <w:r>
        <w:rPr>
          <w:rFonts w:ascii="Arial" w:cs="Arial" w:hAnsi="Arial"/>
          <w:b/>
          <w:bCs/>
          <w:color w:val="1F1F1F"/>
          <w:sz w:val="22"/>
          <w:szCs w:val="22"/>
          <w:rtl/>
        </w:rPr>
        <w:t xml:space="preserve">F-053</w:t>
      </w:r>
      <w:r>
        <w:rPr>
          <w:rFonts w:ascii="Arial" w:cs="Arial" w:hAnsi="Arial"/>
          <w:color w:val="1F1F1F"/>
          <w:sz w:val="22"/>
          <w:szCs w:val="22"/>
          <w:rtl/>
        </w:rPr>
        <w:t xml:space="preserve"> </w:t>
      </w:r>
      <w:r>
        <w:rPr>
          <w:rFonts w:ascii="Courier New" w:cs="Courier New" w:hAnsi="Courier New"/>
          <w:color w:val="6B7075"/>
          <w:sz w:val="20"/>
          <w:szCs w:val="20"/>
        </w:rPr>
        <w:t xml:space="preserve">saveOrder</w:t>
      </w:r>
      <w:r>
        <w:rPr>
          <w:rFonts w:ascii="Arial" w:cs="Arial" w:hAnsi="Arial"/>
          <w:color w:val="1F1F1F"/>
          <w:sz w:val="22"/>
          <w:szCs w:val="22"/>
          <w:rtl/>
        </w:rPr>
        <w:t xml:space="preserve"> منفذ كتابة خام «آخر-كاتب-يكسب» للمسارات السياقية (المسارات المالية تستخدم </w:t>
      </w:r>
      <w:r>
        <w:rPr>
          <w:rFonts w:ascii="Courier New" w:cs="Courier New" w:hAnsi="Courier New"/>
          <w:color w:val="6B7075"/>
          <w:sz w:val="20"/>
          <w:szCs w:val="20"/>
        </w:rPr>
        <w:t xml:space="preserve">commitOrderUpdate</w:t>
      </w:r>
      <w:r>
        <w:rPr>
          <w:rFonts w:ascii="Arial" w:cs="Arial" w:hAnsi="Arial"/>
          <w:color w:val="1F1F1F"/>
          <w:sz w:val="22"/>
          <w:szCs w:val="22"/>
          <w:rtl/>
        </w:rPr>
        <w:t xml:space="preserve"> باتفاق) — يحتاج تحذير JSDoc وحارس ساكن.</w:t>
      </w:r>
    </w:p>
    <w:p>
      <w:pPr>
        <w:pStyle w:val="ListParagraph"/>
        <w:numPr>
          <w:ilvl w:val="0"/>
          <w:numId w:val="1"/>
        </w:numPr>
        <w:bidi/>
        <w:spacing w:after="60" w:line="312"/>
        <w:ind w:right="360"/>
        <w:jc w:val="both"/>
      </w:pPr>
      <w:r>
        <w:rPr>
          <w:rFonts w:ascii="Arial" w:cs="Arial" w:hAnsi="Arial"/>
          <w:b/>
          <w:bCs/>
          <w:color w:val="1F1F1F"/>
          <w:sz w:val="22"/>
          <w:szCs w:val="22"/>
          <w:rtl/>
        </w:rPr>
        <w:t xml:space="preserve">F-033</w:t>
      </w:r>
      <w:r>
        <w:rPr>
          <w:rFonts w:ascii="Arial" w:cs="Arial" w:hAnsi="Arial"/>
          <w:color w:val="1F1F1F"/>
          <w:sz w:val="22"/>
          <w:szCs w:val="22"/>
          <w:rtl/>
        </w:rPr>
        <w:t xml:space="preserve"> أرقام الإصدار 38/30 في الكود مقابل ادعاءات متقادمة في خمسة مواضع توثيقية (أعلاه).</w:t>
      </w:r>
    </w:p>
    <w:p>
      <w:pPr>
        <w:pStyle w:val="Heading1"/>
        <w:bidi/>
        <w:spacing w:after="160" w:before="360" w:line="380" w:lineRule="atLeast"/>
        <w:jc w:val="right"/>
      </w:pPr>
      <w:bookmarkStart w:id="100033" w:name="_Toc100033"/>
      <w:r>
        <w:rPr>
          <w:rFonts w:ascii="Arial" w:cs="Arial" w:hAnsi="Arial"/>
          <w:b/>
          <w:bCs/>
          <w:color w:val="1A1A1A"/>
          <w:sz w:val="32"/>
          <w:szCs w:val="32"/>
          <w:rtl/>
        </w:rPr>
        <w:t xml:space="preserve">12. المسح الهيكلي والمعماري وتنظيم الكود (قراءة فقط)</w:t>
      </w:r>
      <w:bookmarkEnd w:id="100033"/>
    </w:p>
    <w:p>
      <w:pPr>
        <w:bidi/>
        <w:spacing w:after="80" w:line="312"/>
        <w:jc w:val="both"/>
      </w:pPr>
      <w:r>
        <w:rPr>
          <w:rFonts w:ascii="Arial" w:cs="Arial" w:hAnsi="Arial"/>
          <w:color w:val="1F1F1F"/>
          <w:sz w:val="24"/>
          <w:szCs w:val="24"/>
          <w:rtl/>
        </w:rPr>
        <w:t xml:space="preserve">السجل الكامل (24 مكتشفًا مصنفين + الخريطة) في </w:t>
      </w:r>
      <w:r>
        <w:rPr>
          <w:rFonts w:ascii="Courier New" w:cs="Courier New" w:hAnsi="Courier New"/>
          <w:color w:val="6B7075"/>
          <w:sz w:val="20"/>
          <w:szCs w:val="20"/>
        </w:rPr>
        <w:t xml:space="preserve">STRUCTURE-ARCHITECTURE-CODE-ORGANIZATION-SCAN.tsv</w:t>
      </w:r>
      <w:r>
        <w:rPr>
          <w:rFonts w:ascii="Arial" w:cs="Arial" w:hAnsi="Arial"/>
          <w:color w:val="1F1F1F"/>
          <w:sz w:val="24"/>
          <w:szCs w:val="24"/>
          <w:rtl/>
        </w:rPr>
        <w:t xml:space="preserve">.</w:t>
      </w:r>
    </w:p>
    <w:p>
      <w:pPr>
        <w:pStyle w:val="Heading2"/>
        <w:bidi/>
        <w:spacing w:after="120" w:before="240" w:line="340" w:lineRule="atLeast"/>
        <w:jc w:val="right"/>
      </w:pPr>
      <w:bookmarkStart w:id="100034" w:name="_Toc100034"/>
      <w:r>
        <w:rPr>
          <w:rFonts w:ascii="Arial" w:cs="Arial" w:hAnsi="Arial"/>
          <w:b/>
          <w:bCs/>
          <w:color w:val="1A1A1A"/>
          <w:sz w:val="28"/>
          <w:szCs w:val="28"/>
          <w:rtl/>
        </w:rPr>
        <w:t xml:space="preserve">12.1 المؤشرات المقيسة</w:t>
      </w:r>
      <w:bookmarkEnd w:id="100034"/>
    </w:p>
    <w:p>
      <w:pPr>
        <w:bidi/>
        <w:spacing w:after="80" w:line="312"/>
        <w:jc w:val="both"/>
      </w:pPr>
      <w:r>
        <w:rPr>
          <w:rFonts w:ascii="Arial" w:cs="Arial" w:hAnsi="Arial"/>
          <w:color w:val="1F1F1F"/>
          <w:sz w:val="24"/>
          <w:szCs w:val="24"/>
          <w:rtl/>
        </w:rPr>
        <w:t xml:space="preserve">18 وحدة مجال (55 ملفًا، 9,610 سطرًا) · 37 مخزنًا · 53 خدمة في 31 مجلد تطبيق (المالية 14 خدمة) · 60 صفحة · 65 مسارًا حاملًا للمسار · 312 ملف اختبار (271 تطبيقًا منها 93 جذرية، 36 مجالًا، 5 حراس) · أعلى الملفات: </w:t>
      </w:r>
      <w:r>
        <w:rPr>
          <w:rFonts w:ascii="Courier New" w:cs="Courier New" w:hAnsi="Courier New"/>
          <w:color w:val="6B7075"/>
          <w:sz w:val="20"/>
          <w:szCs w:val="20"/>
        </w:rPr>
        <w:t xml:space="preserve">index.css</w:t>
      </w:r>
      <w:r>
        <w:rPr>
          <w:rFonts w:ascii="Arial" w:cs="Arial" w:hAnsi="Arial"/>
          <w:color w:val="1F1F1F"/>
          <w:sz w:val="24"/>
          <w:szCs w:val="24"/>
          <w:rtl/>
        </w:rPr>
        <w:t xml:space="preserve"> 6,837 · </w:t>
      </w:r>
      <w:r>
        <w:rPr>
          <w:rFonts w:ascii="Courier New" w:cs="Courier New" w:hAnsi="Courier New"/>
          <w:color w:val="6B7075"/>
          <w:sz w:val="20"/>
          <w:szCs w:val="20"/>
        </w:rPr>
        <w:t xml:space="preserve">IndexedDbLocalStore</w:t>
      </w:r>
      <w:r>
        <w:rPr>
          <w:rFonts w:ascii="Arial" w:cs="Arial" w:hAnsi="Arial"/>
          <w:color w:val="1F1F1F"/>
          <w:sz w:val="24"/>
          <w:szCs w:val="24"/>
          <w:rtl/>
        </w:rPr>
        <w:t xml:space="preserve"> 4,134 · </w:t>
      </w:r>
      <w:r>
        <w:rPr>
          <w:rFonts w:ascii="Courier New" w:cs="Courier New" w:hAnsi="Courier New"/>
          <w:color w:val="6B7075"/>
          <w:sz w:val="20"/>
          <w:szCs w:val="20"/>
        </w:rPr>
        <w:t xml:space="preserve">MemoryLocalStore</w:t>
      </w:r>
      <w:r>
        <w:rPr>
          <w:rFonts w:ascii="Arial" w:cs="Arial" w:hAnsi="Arial"/>
          <w:color w:val="1F1F1F"/>
          <w:sz w:val="24"/>
          <w:szCs w:val="24"/>
          <w:rtl/>
        </w:rPr>
        <w:t xml:space="preserve"> 2,095 · </w:t>
      </w:r>
      <w:r>
        <w:rPr>
          <w:rFonts w:ascii="Courier New" w:cs="Courier New" w:hAnsi="Courier New"/>
          <w:color w:val="6B7075"/>
          <w:sz w:val="20"/>
          <w:szCs w:val="20"/>
        </w:rPr>
        <w:t xml:space="preserve">OrderDetail</w:t>
      </w:r>
      <w:r>
        <w:rPr>
          <w:rFonts w:ascii="Arial" w:cs="Arial" w:hAnsi="Arial"/>
          <w:color w:val="1F1F1F"/>
          <w:sz w:val="24"/>
          <w:szCs w:val="24"/>
          <w:rtl/>
        </w:rPr>
        <w:t xml:space="preserve"> 1,888 · </w:t>
      </w:r>
      <w:r>
        <w:rPr>
          <w:rFonts w:ascii="Courier New" w:cs="Courier New" w:hAnsi="Courier New"/>
          <w:color w:val="6B7075"/>
          <w:sz w:val="20"/>
          <w:szCs w:val="20"/>
        </w:rPr>
        <w:t xml:space="preserve">transferFamilyValidators</w:t>
      </w:r>
      <w:r>
        <w:rPr>
          <w:rFonts w:ascii="Arial" w:cs="Arial" w:hAnsi="Arial"/>
          <w:color w:val="1F1F1F"/>
          <w:sz w:val="24"/>
          <w:szCs w:val="24"/>
          <w:rtl/>
        </w:rPr>
        <w:t xml:space="preserve"> 1,715 · </w:t>
      </w:r>
      <w:r>
        <w:rPr>
          <w:rFonts w:ascii="Courier New" w:cs="Courier New" w:hAnsi="Courier New"/>
          <w:color w:val="6B7075"/>
          <w:sz w:val="20"/>
          <w:szCs w:val="20"/>
        </w:rPr>
        <w:t xml:space="preserve">Finance.tsx</w:t>
      </w:r>
      <w:r>
        <w:rPr>
          <w:rFonts w:ascii="Arial" w:cs="Arial" w:hAnsi="Arial"/>
          <w:color w:val="1F1F1F"/>
          <w:sz w:val="24"/>
          <w:szCs w:val="24"/>
          <w:rtl/>
        </w:rPr>
        <w:t xml:space="preserve"> 1,639 · </w:t>
      </w:r>
      <w:r>
        <w:rPr>
          <w:rFonts w:ascii="Courier New" w:cs="Courier New" w:hAnsi="Courier New"/>
          <w:color w:val="6B7075"/>
          <w:sz w:val="20"/>
          <w:szCs w:val="20"/>
        </w:rPr>
        <w:t xml:space="preserve">integrityCheckService</w:t>
      </w:r>
      <w:r>
        <w:rPr>
          <w:rFonts w:ascii="Arial" w:cs="Arial" w:hAnsi="Arial"/>
          <w:color w:val="1F1F1F"/>
          <w:sz w:val="24"/>
          <w:szCs w:val="24"/>
          <w:rtl/>
        </w:rPr>
        <w:t xml:space="preserve"> 1,469 · </w:t>
      </w:r>
      <w:r>
        <w:rPr>
          <w:rFonts w:ascii="Courier New" w:cs="Courier New" w:hAnsi="Courier New"/>
          <w:color w:val="6B7075"/>
          <w:sz w:val="20"/>
          <w:szCs w:val="20"/>
        </w:rPr>
        <w:t xml:space="preserve">craft-order/policies.ts</w:t>
      </w:r>
      <w:r>
        <w:rPr>
          <w:rFonts w:ascii="Arial" w:cs="Arial" w:hAnsi="Arial"/>
          <w:color w:val="1F1F1F"/>
          <w:sz w:val="24"/>
          <w:szCs w:val="24"/>
          <w:rtl/>
        </w:rPr>
        <w:t xml:space="preserve"> 1,436 · </w:t>
      </w:r>
      <w:r>
        <w:rPr>
          <w:rFonts w:ascii="Courier New" w:cs="Courier New" w:hAnsi="Courier New"/>
          <w:color w:val="6B7075"/>
          <w:sz w:val="20"/>
          <w:szCs w:val="20"/>
        </w:rPr>
        <w:t xml:space="preserve">inventoryMaterialService</w:t>
      </w:r>
      <w:r>
        <w:rPr>
          <w:rFonts w:ascii="Arial" w:cs="Arial" w:hAnsi="Arial"/>
          <w:color w:val="1F1F1F"/>
          <w:sz w:val="24"/>
          <w:szCs w:val="24"/>
          <w:rtl/>
        </w:rPr>
        <w:t xml:space="preserve"> 1,432 · </w:t>
      </w:r>
      <w:r>
        <w:rPr>
          <w:rFonts w:ascii="Courier New" w:cs="Courier New" w:hAnsi="Courier New"/>
          <w:color w:val="6B7075"/>
          <w:sz w:val="20"/>
          <w:szCs w:val="20"/>
        </w:rPr>
        <w:t xml:space="preserve">projectFinancialService</w:t>
      </w:r>
      <w:r>
        <w:rPr>
          <w:rFonts w:ascii="Arial" w:cs="Arial" w:hAnsi="Arial"/>
          <w:color w:val="1F1F1F"/>
          <w:sz w:val="24"/>
          <w:szCs w:val="24"/>
          <w:rtl/>
        </w:rPr>
        <w:t xml:space="preserve"> 1,401.</w:t>
      </w:r>
    </w:p>
    <w:p>
      <w:pPr>
        <w:pStyle w:val="Heading2"/>
        <w:bidi/>
        <w:spacing w:after="120" w:before="240" w:line="340" w:lineRule="atLeast"/>
        <w:jc w:val="right"/>
      </w:pPr>
      <w:bookmarkStart w:id="100035" w:name="_Toc100035"/>
      <w:r>
        <w:rPr>
          <w:rFonts w:ascii="Arial" w:cs="Arial" w:hAnsi="Arial"/>
          <w:b/>
          <w:bCs/>
          <w:color w:val="1A1A1A"/>
          <w:sz w:val="28"/>
          <w:szCs w:val="28"/>
          <w:rtl/>
        </w:rPr>
        <w:t xml:space="preserve">12.2 ما تأكد قويًا (يحفظ)</w:t>
      </w:r>
      <w:bookmarkEnd w:id="100035"/>
    </w:p>
    <w:p>
      <w:pPr>
        <w:bidi/>
        <w:spacing w:after="80" w:line="312"/>
        <w:jc w:val="both"/>
      </w:pPr>
      <w:r>
        <w:rPr>
          <w:rFonts w:ascii="Arial" w:cs="Arial" w:hAnsi="Arial"/>
          <w:color w:val="1F1F1F"/>
          <w:sz w:val="24"/>
          <w:szCs w:val="24"/>
          <w:rtl/>
        </w:rPr>
        <w:t xml:space="preserve">نقاء المجال مطلق (صفر استيراد غير نسبي عبر 55 ملفًا، بقواعد ESLint واختبارات فيكسشر)؛ </w:t>
      </w:r>
      <w:r>
        <w:rPr>
          <w:rFonts w:ascii="Arial" w:cs="Arial" w:hAnsi="Arial"/>
          <w:b/>
          <w:bCs/>
          <w:color w:val="1F1F1F"/>
          <w:sz w:val="24"/>
          <w:szCs w:val="24"/>
          <w:rtl/>
        </w:rPr>
        <w:t xml:space="preserve">صفر دورة قيمة</w:t>
      </w:r>
      <w:r>
        <w:rPr>
          <w:rFonts w:ascii="Arial" w:cs="Arial" w:hAnsi="Arial"/>
          <w:color w:val="1F1F1F"/>
          <w:sz w:val="24"/>
          <w:szCs w:val="24"/>
          <w:rtl/>
        </w:rPr>
        <w:t xml:space="preserve"> عبر 313 ملفًا منتجًا (تحقق مستقل بإعادة تنفيذ Tarjan عند المدقق)؛ حظر وصول الصفحات للتخزين دقيق باستثناءين موثقين فقط؛ خريطة الملكية (عقد 40) مفروضة ميكانيكيًا بحارس معماري؛ الحدود الرقمية مثبتة ثلاثيًا (كود+وثيقة+اختبار)؛ انضباط التokens (صفر hex خارج التعليقات، جسر واحد)؛ أربعة مصادر معرفة المسارات متزامنة باختبار.</w:t>
      </w:r>
    </w:p>
    <w:p>
      <w:pPr>
        <w:pStyle w:val="Heading2"/>
        <w:bidi/>
        <w:spacing w:after="120" w:before="240" w:line="340" w:lineRule="atLeast"/>
        <w:jc w:val="right"/>
      </w:pPr>
      <w:bookmarkStart w:id="100036" w:name="_Toc100036"/>
      <w:r>
        <w:rPr>
          <w:rFonts w:ascii="Arial" w:cs="Arial" w:hAnsi="Arial"/>
          <w:b/>
          <w:bCs/>
          <w:color w:val="1A1A1A"/>
          <w:sz w:val="28"/>
          <w:szCs w:val="28"/>
          <w:rtl/>
        </w:rPr>
        <w:t xml:space="preserve">12.3 المكتشفات</w:t>
      </w:r>
      <w:bookmarkEnd w:id="100036"/>
    </w:p>
    <w:p>
      <w:pPr>
        <w:pStyle w:val="ListParagraph"/>
        <w:numPr>
          <w:ilvl w:val="0"/>
          <w:numId w:val="1"/>
        </w:numPr>
        <w:bidi/>
        <w:spacing w:after="60" w:line="312"/>
        <w:ind w:right="360"/>
        <w:jc w:val="both"/>
      </w:pPr>
      <w:r>
        <w:rPr>
          <w:rFonts w:ascii="Arial" w:cs="Arial" w:hAnsi="Arial"/>
          <w:b/>
          <w:bCs/>
          <w:color w:val="1F1F1F"/>
          <w:sz w:val="22"/>
          <w:szCs w:val="22"/>
          <w:rtl/>
        </w:rPr>
        <w:t xml:space="preserve">حوكمة العدادات (ST-01..ST-06)</w:t>
      </w:r>
      <w:r>
        <w:rPr>
          <w:rFonts w:ascii="Arial" w:cs="Arial" w:hAnsi="Arial"/>
          <w:color w:val="1F1F1F"/>
          <w:sz w:val="22"/>
          <w:szCs w:val="22"/>
          <w:rtl/>
        </w:rPr>
        <w:t xml:space="preserve">: انجراف الأرقام والعدادات والدبابيس والسجل والفهرس (F-033..F-039 أعلاه) — كلها FIX_NOW توثيقي، وأخطرها أن دبابيس التوثيق تجعل CI يصدّق وقائع متقادمة.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حدود غير محروسة (ST-07/ST-08)</w:t>
      </w:r>
      <w:r>
        <w:rPr>
          <w:rFonts w:ascii="Arial" w:cs="Arial" w:hAnsi="Arial"/>
          <w:color w:val="1F1F1F"/>
          <w:sz w:val="22"/>
          <w:szCs w:val="22"/>
          <w:rtl/>
        </w:rPr>
        <w:t xml:space="preserve">: لا قاعدة ESLint لـ</w:t>
      </w:r>
      <w:r>
        <w:rPr>
          <w:rFonts w:ascii="Courier New" w:cs="Courier New" w:hAnsi="Courier New"/>
          <w:color w:val="6B7075"/>
          <w:sz w:val="20"/>
          <w:szCs w:val="20"/>
        </w:rPr>
        <w:t xml:space="preserve">presentation/</w:t>
      </w:r>
      <w:r>
        <w:rPr>
          <w:rFonts w:ascii="Arial" w:cs="Arial" w:hAnsi="Arial"/>
          <w:color w:val="1F1F1F"/>
          <w:sz w:val="22"/>
          <w:szCs w:val="22"/>
          <w:rtl/>
        </w:rPr>
        <w:t xml:space="preserve"> أصلها </w:t>
      </w:r>
      <w:r>
        <w:rPr>
          <w:rFonts w:ascii="Courier New" w:cs="Courier New" w:hAnsi="Courier New"/>
          <w:color w:val="6B7075"/>
          <w:sz w:val="20"/>
          <w:szCs w:val="20"/>
        </w:rPr>
        <w:t xml:space="preserve">englishNumeric</w:t>
      </w:r>
      <w:r>
        <w:rPr>
          <w:rFonts w:ascii="Arial" w:cs="Arial" w:hAnsi="Arial"/>
          <w:color w:val="1F1F1F"/>
          <w:sz w:val="22"/>
          <w:szCs w:val="22"/>
          <w:rtl/>
        </w:rPr>
        <w:t xml:space="preserve"> المسكن في </w:t>
      </w:r>
      <w:r>
        <w:rPr>
          <w:rFonts w:ascii="Courier New" w:cs="Courier New" w:hAnsi="Courier New"/>
          <w:color w:val="6B7075"/>
          <w:sz w:val="20"/>
          <w:szCs w:val="20"/>
        </w:rPr>
        <w:t xml:space="preserve">application/</w:t>
      </w:r>
      <w:r>
        <w:rPr>
          <w:rFonts w:ascii="Arial" w:cs="Arial" w:hAnsi="Arial"/>
          <w:color w:val="1F1F1F"/>
          <w:sz w:val="22"/>
          <w:szCs w:val="22"/>
          <w:rtl/>
        </w:rPr>
        <w:t xml:space="preserve"> (استيراد قيمة عكسي واحد + 12 استيرادًا أماميًا)، و93 اختبارًا جذريًا خارج globs الحوار.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ملفات عملاقة (ST-12/ST-13)</w:t>
      </w:r>
      <w:r>
        <w:rPr>
          <w:rFonts w:ascii="Arial" w:cs="Arial" w:hAnsi="Arial"/>
          <w:color w:val="1F1F1F"/>
          <w:sz w:val="22"/>
          <w:szCs w:val="22"/>
          <w:rtl/>
        </w:rPr>
        <w:t xml:space="preserve">: باقية بموجز مالك سابق؛ التقسيم خلف بوابة قرار لكل موجة (خريطة هدف جاهزة في السجل، وتنفيذ صف الـcraft-order بعد دمج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ST-09/ST-10/ST-11</w:t>
      </w:r>
      <w:r>
        <w:rPr>
          <w:rFonts w:ascii="Arial" w:cs="Arial" w:hAnsi="Arial"/>
          <w:color w:val="1F1F1F"/>
          <w:sz w:val="22"/>
          <w:szCs w:val="22"/>
          <w:rtl/>
        </w:rPr>
        <w:t xml:space="preserve">: مونوليث CSS بتعريفين حيين للخطأ وقواعد ميتة (FIX_NOW جزئي بحارس computed-style)؛ حلقة alias كامنة (تسجيل)؛ قوالب مسارات التشخيص متأخرة 10 بلا حارس.</w:t>
      </w:r>
    </w:p>
    <w:p>
      <w:pPr>
        <w:pStyle w:val="ListParagraph"/>
        <w:numPr>
          <w:ilvl w:val="0"/>
          <w:numId w:val="1"/>
        </w:numPr>
        <w:bidi/>
        <w:spacing w:after="60" w:line="312"/>
        <w:ind w:right="360"/>
        <w:jc w:val="both"/>
      </w:pPr>
      <w:r>
        <w:rPr>
          <w:rFonts w:ascii="Arial" w:cs="Arial" w:hAnsi="Arial"/>
          <w:b/>
          <w:bCs/>
          <w:color w:val="1F1F1F"/>
          <w:sz w:val="22"/>
          <w:szCs w:val="22"/>
          <w:rtl/>
        </w:rPr>
        <w:t xml:space="preserve">ST-17/ST-18/ST-19</w:t>
      </w:r>
      <w:r>
        <w:rPr>
          <w:rFonts w:ascii="Arial" w:cs="Arial" w:hAnsi="Arial"/>
          <w:color w:val="1F1F1F"/>
          <w:sz w:val="22"/>
          <w:szCs w:val="22"/>
          <w:rtl/>
        </w:rPr>
        <w:t xml:space="preserve">: سلطة الطبقة الأولى غير محلولة (F-040)؛ إحالة بلا مسار كامل؛ ودليل التوسع يغطي UI دون المجال/التخزين (إضافة نوع حدث = 13 ملفًا؛ مخزن جديد = 6+ قطع محروسة — يجب أن يكون هذا معلومًا قبل أي توسعة).</w:t>
      </w:r>
    </w:p>
    <w:p>
      <w:pPr>
        <w:pStyle w:val="Heading2"/>
        <w:bidi/>
        <w:spacing w:after="120" w:before="240" w:line="340" w:lineRule="atLeast"/>
        <w:jc w:val="right"/>
      </w:pPr>
      <w:bookmarkStart w:id="100037" w:name="_Toc100037"/>
      <w:r>
        <w:rPr>
          <w:rFonts w:ascii="Arial" w:cs="Arial" w:hAnsi="Arial"/>
          <w:b/>
          <w:bCs/>
          <w:color w:val="1A1A1A"/>
          <w:sz w:val="28"/>
          <w:szCs w:val="28"/>
          <w:rtl/>
        </w:rPr>
        <w:t xml:space="preserve">12.4 خريطة الوحدات المستهدفة (مقترحة — غير منفذة)</w:t>
      </w:r>
      <w:bookmarkEnd w:id="100037"/>
    </w:p>
    <w:p>
      <w:pPr>
        <w:bidi/>
        <w:spacing w:after="80" w:line="312"/>
        <w:jc w:val="both"/>
      </w:pPr>
      <w:r>
        <w:rPr>
          <w:rFonts w:ascii="Arial" w:cs="Arial" w:hAnsi="Arial"/>
          <w:color w:val="1F1F1F"/>
          <w:sz w:val="24"/>
          <w:szCs w:val="24"/>
          <w:rtl/>
        </w:rPr>
        <w:t xml:space="preserve">عشر صفوف مفصلة في السجل الهيكلي: تقسيم </w:t>
      </w:r>
      <w:r>
        <w:rPr>
          <w:rFonts w:ascii="Courier New" w:cs="Courier New" w:hAnsi="Courier New"/>
          <w:color w:val="6B7075"/>
          <w:sz w:val="20"/>
          <w:szCs w:val="20"/>
        </w:rPr>
        <w:t xml:space="preserve">craft-order/policies.ts</w:t>
      </w:r>
      <w:r>
        <w:rPr>
          <w:rFonts w:ascii="Arial" w:cs="Arial" w:hAnsi="Arial"/>
          <w:color w:val="1F1F1F"/>
          <w:sz w:val="24"/>
          <w:szCs w:val="24"/>
          <w:rtl/>
        </w:rPr>
        <w:t xml:space="preserve"> خلف واجهة </w:t>
      </w:r>
      <w:r>
        <w:rPr>
          <w:rFonts w:ascii="Courier New" w:cs="Courier New" w:hAnsi="Courier New"/>
          <w:color w:val="6B7075"/>
          <w:sz w:val="20"/>
          <w:szCs w:val="20"/>
        </w:rPr>
        <w:t xml:space="preserve">index.ts</w:t>
      </w:r>
      <w:r>
        <w:rPr>
          <w:rFonts w:ascii="Arial" w:cs="Arial" w:hAnsi="Arial"/>
          <w:color w:val="1F1F1F"/>
          <w:sz w:val="24"/>
          <w:szCs w:val="24"/>
          <w:rtl/>
        </w:rPr>
        <w:t xml:space="preserve"> ثابتة (بعد #244)؛ نقل </w:t>
      </w:r>
      <w:r>
        <w:rPr>
          <w:rFonts w:ascii="Courier New" w:cs="Courier New" w:hAnsi="Courier New"/>
          <w:color w:val="6B7075"/>
          <w:sz w:val="20"/>
          <w:szCs w:val="20"/>
        </w:rPr>
        <w:t xml:space="preserve">englishNumeric</w:t>
      </w:r>
      <w:r>
        <w:rPr>
          <w:rFonts w:ascii="Arial" w:cs="Arial" w:hAnsi="Arial"/>
          <w:color w:val="1F1F1F"/>
          <w:sz w:val="24"/>
          <w:szCs w:val="24"/>
          <w:rtl/>
        </w:rPr>
        <w:t xml:space="preserve"> لطبقة ورقة مع قاعدة presentation؛ تقسيم المهايئين خلف منفذ </w:t>
      </w:r>
      <w:r>
        <w:rPr>
          <w:rFonts w:ascii="Courier New" w:cs="Courier New" w:hAnsi="Courier New"/>
          <w:color w:val="6B7075"/>
          <w:sz w:val="20"/>
          <w:szCs w:val="20"/>
        </w:rPr>
        <w:t xml:space="preserve">PrototypeLocalStore</w:t>
      </w:r>
      <w:r>
        <w:rPr>
          <w:rFonts w:ascii="Arial" w:cs="Arial" w:hAnsi="Arial"/>
          <w:color w:val="1F1F1F"/>
          <w:sz w:val="24"/>
          <w:szCs w:val="24"/>
          <w:rtl/>
        </w:rPr>
        <w:t xml:space="preserve">؛ قارئات فرعية لـ</w:t>
      </w:r>
      <w:r>
        <w:rPr>
          <w:rFonts w:ascii="Courier New" w:cs="Courier New" w:hAnsi="Courier New"/>
          <w:color w:val="6B7075"/>
          <w:sz w:val="20"/>
          <w:szCs w:val="20"/>
        </w:rPr>
        <w:t xml:space="preserve">projectFinancialService</w:t>
      </w:r>
      <w:r>
        <w:rPr>
          <w:rFonts w:ascii="Arial" w:cs="Arial" w:hAnsi="Arial"/>
          <w:color w:val="1F1F1F"/>
          <w:sz w:val="24"/>
          <w:szCs w:val="24"/>
          <w:rtl/>
        </w:rPr>
        <w:t xml:space="preserve"> بتوقيع ثابت؛ </w:t>
      </w:r>
      <w:r>
        <w:rPr>
          <w:rFonts w:ascii="Courier New" w:cs="Courier New" w:hAnsi="Courier New"/>
          <w:color w:val="6B7075"/>
          <w:sz w:val="20"/>
          <w:szCs w:val="20"/>
        </w:rPr>
        <w:t xml:space="preserve">styles/surfaces/*</w:t>
      </w:r>
      <w:r>
        <w:rPr>
          <w:rFonts w:ascii="Arial" w:cs="Arial" w:hAnsi="Arial"/>
          <w:color w:val="1F1F1F"/>
          <w:sz w:val="24"/>
          <w:szCs w:val="24"/>
          <w:rtl/>
        </w:rPr>
        <w:t xml:space="preserve"> لـindex.css بحارس computed-style؛ توليد/تثبيت ROUTE_TEMPLATES؛ </w:t>
      </w:r>
      <w:r>
        <w:rPr>
          <w:rFonts w:ascii="Arial" w:cs="Arial" w:hAnsi="Arial"/>
          <w:b/>
          <w:bCs/>
          <w:color w:val="1F1F1F"/>
          <w:sz w:val="24"/>
          <w:szCs w:val="24"/>
          <w:rtl/>
        </w:rPr>
        <w:t xml:space="preserve">دفتر أرقام محروس واحد</w:t>
      </w:r>
      <w:r>
        <w:rPr>
          <w:rFonts w:ascii="Arial" w:cs="Arial" w:hAnsi="Arial"/>
          <w:color w:val="1F1F1F"/>
          <w:sz w:val="24"/>
          <w:szCs w:val="24"/>
          <w:rtl/>
        </w:rPr>
        <w:t xml:space="preserve"> (وثيقة + اختبار يثبت الادعاءات الحية في AGENTS/ARCHITECTURE لا الكود وحده — يغلق فئة F-033 نهائيًا)؛ قسم معماري في الفهرس؛ حماية الاختبارات الجذرية. كل صف بقرار مالك مستقل وحد استعادة معلن.</w:t>
      </w:r>
    </w:p>
    <w:p>
      <w:pPr>
        <w:pStyle w:val="Heading1"/>
        <w:bidi/>
        <w:spacing w:after="160" w:before="360" w:line="380" w:lineRule="atLeast"/>
        <w:jc w:val="right"/>
      </w:pPr>
      <w:bookmarkStart w:id="100038" w:name="_Toc100038"/>
      <w:r>
        <w:rPr>
          <w:rFonts w:ascii="Arial" w:cs="Arial" w:hAnsi="Arial"/>
          <w:b/>
          <w:bCs/>
          <w:color w:val="1A1A1A"/>
          <w:sz w:val="32"/>
          <w:szCs w:val="32"/>
          <w:rtl/>
        </w:rPr>
        <w:t xml:space="preserve">13. الاختبارات وCI: ما يثبتونه وما لا يثبتونه</w:t>
      </w:r>
      <w:bookmarkEnd w:id="100038"/>
    </w:p>
    <w:p>
      <w:pPr>
        <w:bidi/>
        <w:spacing w:after="80" w:line="312"/>
        <w:jc w:val="both"/>
      </w:pPr>
      <w:r>
        <w:rPr>
          <w:rFonts w:ascii="Arial" w:cs="Arial" w:hAnsi="Arial"/>
          <w:color w:val="1F1F1F"/>
          <w:sz w:val="24"/>
          <w:szCs w:val="24"/>
          <w:rtl/>
        </w:rPr>
        <w:t xml:space="preserve">التغطية المعلنة كبيرة وممتازة التنفيذ (504 اختبار جذر + ~1954 تطبيقًا في آخر بوابة معلنة، مع فحوص توصيف/قيم دقيقة/تقريب/حتمية). لكن سؤال هذا التدقيق مختلف: </w:t>
      </w:r>
      <w:r>
        <w:rPr>
          <w:rFonts w:ascii="Arial" w:cs="Arial" w:hAnsi="Arial"/>
          <w:b/>
          <w:bCs/>
          <w:color w:val="1F1F1F"/>
          <w:sz w:val="24"/>
          <w:szCs w:val="24"/>
          <w:rtl/>
        </w:rPr>
        <w:t xml:space="preserve">هل تثبت الاختبارات الشيء الصحيح؟</w:t>
      </w:r>
    </w:p>
    <w:p>
      <w:pPr>
        <w:pStyle w:val="Heading2"/>
        <w:bidi/>
        <w:spacing w:after="120" w:before="240" w:line="340" w:lineRule="atLeast"/>
        <w:jc w:val="right"/>
      </w:pPr>
      <w:bookmarkStart w:id="100039" w:name="_Toc100039"/>
      <w:r>
        <w:rPr>
          <w:rFonts w:ascii="Arial" w:cs="Arial" w:hAnsi="Arial"/>
          <w:b/>
          <w:bCs/>
          <w:color w:val="1A1A1A"/>
          <w:sz w:val="28"/>
          <w:szCs w:val="28"/>
          <w:rtl/>
        </w:rPr>
        <w:t xml:space="preserve">13.1 الاختبارات التي تثبت الشيء الخاطئ</w:t>
      </w:r>
      <w:bookmarkEnd w:id="100039"/>
    </w:p>
    <w:p>
      <w:pPr>
        <w:pStyle w:val="ListParagraph"/>
        <w:numPr>
          <w:ilvl w:val="0"/>
          <w:numId w:val="1"/>
        </w:numPr>
        <w:bidi/>
        <w:spacing w:after="60" w:line="312"/>
        <w:ind w:right="360"/>
        <w:jc w:val="both"/>
      </w:pPr>
      <w:r>
        <w:rPr>
          <w:rFonts w:ascii="Arial" w:cs="Arial" w:hAnsi="Arial"/>
          <w:b/>
          <w:bCs/>
          <w:color w:val="1F1F1F"/>
          <w:sz w:val="22"/>
          <w:szCs w:val="22"/>
          <w:rtl/>
        </w:rPr>
        <w:t xml:space="preserve">F-006</w:t>
      </w:r>
      <w:r>
        <w:rPr>
          <w:rFonts w:ascii="Arial" w:cs="Arial" w:hAnsi="Arial"/>
          <w:color w:val="1F1F1F"/>
          <w:sz w:val="22"/>
          <w:szCs w:val="22"/>
          <w:rtl/>
        </w:rPr>
        <w:t xml:space="preserve">: أوراكلات </w:t>
      </w:r>
      <w:r>
        <w:rPr>
          <w:rFonts w:ascii="Courier New" w:cs="Courier New" w:hAnsi="Courier New"/>
          <w:color w:val="6B7075"/>
          <w:sz w:val="20"/>
          <w:szCs w:val="20"/>
        </w:rPr>
        <w:t xml:space="preserve">craft-order.test.ts:352-373</w:t>
      </w:r>
      <w:r>
        <w:rPr>
          <w:rFonts w:ascii="Arial" w:cs="Arial" w:hAnsi="Arial"/>
          <w:color w:val="1F1F1F"/>
          <w:sz w:val="22"/>
          <w:szCs w:val="22"/>
          <w:rtl/>
        </w:rPr>
        <w:t xml:space="preserve"> تثبت أن سقف الدين «السعر المتفق» — تجميد العيب كنية مقصودة؛ وفيكسشراتها بلا </w:t>
      </w:r>
      <w:r>
        <w:rPr>
          <w:rFonts w:ascii="Courier New" w:cs="Courier New" w:hAnsi="Courier New"/>
          <w:color w:val="6B7075"/>
          <w:sz w:val="20"/>
          <w:szCs w:val="20"/>
        </w:rPr>
        <w:t xml:space="preserve">deliveryTerms</w:t>
      </w:r>
      <w:r>
        <w:rPr>
          <w:rFonts w:ascii="Arial" w:cs="Arial" w:hAnsi="Arial"/>
          <w:color w:val="1F1F1F"/>
          <w:sz w:val="22"/>
          <w:szCs w:val="22"/>
          <w:rtl/>
        </w:rPr>
        <w:t xml:space="preserve"> إطلاقًا فلا تتباعد الأسس أبدًا ولا يظهر الانكسار. ملف اختبارات D-15 (</w:t>
      </w:r>
      <w:r>
        <w:rPr>
          <w:rFonts w:ascii="Courier New" w:cs="Courier New" w:hAnsi="Courier New"/>
          <w:color w:val="6B7075"/>
          <w:sz w:val="20"/>
          <w:szCs w:val="20"/>
        </w:rPr>
        <w:t xml:space="preserve">craft-order-d15-settlement.test.ts</w:t>
      </w:r>
      <w:r>
        <w:rPr>
          <w:rFonts w:ascii="Arial" w:cs="Arial" w:hAnsi="Arial"/>
          <w:color w:val="1F1F1F"/>
          <w:sz w:val="22"/>
          <w:szCs w:val="22"/>
          <w:rtl/>
        </w:rPr>
        <w:t xml:space="preserve"> + 21 اختبارًا) </w:t>
      </w:r>
      <w:r>
        <w:rPr>
          <w:rFonts w:ascii="Arial" w:cs="Arial" w:hAnsi="Arial"/>
          <w:b/>
          <w:bCs/>
          <w:color w:val="1F1F1F"/>
          <w:sz w:val="22"/>
          <w:szCs w:val="22"/>
          <w:rtl/>
        </w:rPr>
        <w:t xml:space="preserve">غير موجود على main</w:t>
      </w:r>
      <w:r>
        <w:rPr>
          <w:rFonts w:ascii="Arial" w:cs="Arial" w:hAnsi="Arial"/>
          <w:color w:val="1F1F1F"/>
          <w:sz w:val="22"/>
          <w:szCs w:val="22"/>
          <w:rtl/>
        </w:rPr>
        <w:t xml:space="preserve"> — يصل فقط مع PR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F-036</w:t>
      </w:r>
      <w:r>
        <w:rPr>
          <w:rFonts w:ascii="Arial" w:cs="Arial" w:hAnsi="Arial"/>
          <w:color w:val="1F1F1F"/>
          <w:sz w:val="22"/>
          <w:szCs w:val="22"/>
          <w:rtl/>
        </w:rPr>
        <w:t xml:space="preserve">: خمسة ملفات دبابيس توثيق (14 تأكيدًا) تثبت «PR #159 مفتوح» وهو مدموج قبل 245 التزامًا — CI يصدّق كذبًا توثيقيًا.</w:t>
      </w:r>
    </w:p>
    <w:p>
      <w:pPr>
        <w:pStyle w:val="ListParagraph"/>
        <w:numPr>
          <w:ilvl w:val="0"/>
          <w:numId w:val="1"/>
        </w:numPr>
        <w:bidi/>
        <w:spacing w:after="60" w:line="312"/>
        <w:ind w:right="360"/>
        <w:jc w:val="both"/>
      </w:pPr>
      <w:r>
        <w:rPr>
          <w:rFonts w:ascii="Arial" w:cs="Arial" w:hAnsi="Arial"/>
          <w:b/>
          <w:bCs/>
          <w:color w:val="1F1F1F"/>
          <w:sz w:val="22"/>
          <w:szCs w:val="22"/>
          <w:rtl/>
        </w:rPr>
        <w:t xml:space="preserve">F-012</w:t>
      </w:r>
      <w:r>
        <w:rPr>
          <w:rFonts w:ascii="Arial" w:cs="Arial" w:hAnsi="Arial"/>
          <w:color w:val="1F1F1F"/>
          <w:sz w:val="22"/>
          <w:szCs w:val="22"/>
          <w:rtl/>
        </w:rPr>
        <w:t xml:space="preserve">: U07 يثبت عناوين التعادل القديمة فيحظر إعادة تسمية س3 قبل تحديثه (إجرائي لا مفهومي).</w:t>
      </w:r>
    </w:p>
    <w:p>
      <w:pPr>
        <w:pStyle w:val="Heading2"/>
        <w:bidi/>
        <w:spacing w:after="120" w:before="240" w:line="340" w:lineRule="atLeast"/>
        <w:jc w:val="right"/>
      </w:pPr>
      <w:bookmarkStart w:id="100040" w:name="_Toc100040"/>
      <w:r>
        <w:rPr>
          <w:rFonts w:ascii="Arial" w:cs="Arial" w:hAnsi="Arial"/>
          <w:b/>
          <w:bCs/>
          <w:color w:val="1A1A1A"/>
          <w:sz w:val="28"/>
          <w:szCs w:val="28"/>
          <w:rtl/>
        </w:rPr>
        <w:t xml:space="preserve">13.2 الحراس الذين يمرون والمفهوم خاطئ (مصفوفة النقاط العمياء)</w:t>
      </w:r>
      <w:bookmarkEnd w:id="100040"/>
    </w:p>
    <w:tbl>
      <w:tblPr>
        <w:bidiVisual/>
        <w:tblW w:type="pct" w:w="100%"/>
        <w:tblBorders>
          <w:top w:val="single" w:color="9A7C34" w:sz="4"/>
          <w:left w:val="none"/>
          <w:bottom w:val="single" w:color="9A7C34" w:sz="4"/>
          <w:right w:val="none"/>
          <w:insideH w:val="single" w:color="D9D9D9" w:sz="1"/>
          <w:insideV w:val="single" w:color="D9D9D9" w:sz="1"/>
        </w:tblBorders>
        <w:tblLayout w:type="fixed"/>
      </w:tblPr>
      <w:tblGrid>
        <w:gridCol w:w="100"/>
        <w:gridCol w:w="100"/>
        <w:gridCol w:w="100"/>
      </w:tblGrid>
      <w:tr>
        <w:trPr>
          <w:cantSplit/>
          <w:tblHeader/>
        </w:trPr>
        <w:tc>
          <w:tcPr>
            <w:tcW w:type="pct" w:w="34%"/>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الحارس</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ما يثبته</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ما لا يثبته</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group6Docs.test.ts</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الكود 38/30 يطابق نص current-state §36 التاريخي</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ادعاء AGENTS.md:130 الحي «36/28 اليوم» — المتقادم يمر</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pnpm check كامل</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الكود متسق مع نفسه واختباراته</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مطابقة الحساب لنص العقد الحاكم (عقد 02:43 مكسور وCI أخضر — F-058)</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دبابيس group2..6</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أن النصوص لم تتغير</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أن ما تثبته صادق اليوم (F-036)</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check-secrets</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المسارات غير المستثناة نظيفة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docs/fixtures/ الحية — كل اسم fixtures مستثنى والموحد غير موجود (F-056)</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check-test-focus</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.only/.skip الكلاسيكية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.skipIf/.runIf/.fixme (كامن — F-057)</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ESLint حدود</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نقاء المجال وحظر التخزين</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presentation/ بلا أي قاعدة (F-043)؛ 93 اختبارًا جذريًا خارج globs (F-044)</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routeKnowledgeSync</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4 مصادر متزامنة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المصدر الخامس ROUTE_TEMPLATES (F-047)</w:t>
            </w:r>
          </w:p>
        </w:tc>
      </w:tr>
    </w:tbl>
    <w:p>
      <w:pPr>
        <w:spacing w:after="120"/>
      </w:pPr>
    </w:p>
    <w:p>
      <w:pPr>
        <w:pStyle w:val="Heading2"/>
        <w:bidi/>
        <w:spacing w:after="120" w:before="240" w:line="340" w:lineRule="atLeast"/>
        <w:jc w:val="right"/>
      </w:pPr>
      <w:bookmarkStart w:id="100041" w:name="_Toc100041"/>
      <w:r>
        <w:rPr>
          <w:rFonts w:ascii="Arial" w:cs="Arial" w:hAnsi="Arial"/>
          <w:b/>
          <w:bCs/>
          <w:color w:val="1A1A1A"/>
          <w:sz w:val="28"/>
          <w:szCs w:val="28"/>
          <w:rtl/>
        </w:rPr>
        <w:t xml:space="preserve">13.3 فجوات التغطية المالية النوعية</w:t>
      </w:r>
      <w:bookmarkEnd w:id="100041"/>
    </w:p>
    <w:p>
      <w:pPr>
        <w:bidi/>
        <w:spacing w:after="80" w:line="312"/>
        <w:jc w:val="both"/>
      </w:pPr>
      <w:r>
        <w:rPr>
          <w:rFonts w:ascii="Arial" w:cs="Arial" w:hAnsi="Arial"/>
          <w:color w:val="1F1F1F"/>
          <w:sz w:val="24"/>
          <w:szCs w:val="24"/>
          <w:rtl/>
        </w:rPr>
        <w:t xml:space="preserve">لا اختبار ذهاب-وعودة لطلب ذي أجرة عبر التصدير/الاستيراد، ومدققو الاستيراد لا يفحصون حقول التوصيل/العربون (F-007)؛ لا فحص MIC لثابت التسوية (F-004)؛ لا اختبار تكافؤ مباشر للاشتقاق المزدوج للعربون المحتفظ (F-049)؛ وحدود معاينة الشراء غير مقيّدة (E-028). المقابل الإيجابي: اختبارات القيم الدقيقة والتقريب والمراجعة المقفلة والحتمية أعيد تثبيتها شكلًا وموضوعًا.</w:t>
      </w:r>
    </w:p>
    <w:p>
      <w:pPr>
        <w:pStyle w:val="Heading1"/>
        <w:bidi/>
        <w:spacing w:after="160" w:before="360" w:line="380" w:lineRule="atLeast"/>
        <w:jc w:val="right"/>
      </w:pPr>
      <w:bookmarkStart w:id="100042" w:name="_Toc100042"/>
      <w:r>
        <w:rPr>
          <w:rFonts w:ascii="Arial" w:cs="Arial" w:hAnsi="Arial"/>
          <w:b/>
          <w:bCs/>
          <w:color w:val="1A1A1A"/>
          <w:sz w:val="32"/>
          <w:szCs w:val="32"/>
          <w:rtl/>
        </w:rPr>
        <w:t xml:space="preserve">14. سجل المكتشفات الكامل بالتصنيف</w:t>
      </w:r>
      <w:bookmarkEnd w:id="100042"/>
    </w:p>
    <w:p>
      <w:pPr>
        <w:bidi/>
        <w:spacing w:after="80" w:line="312"/>
        <w:jc w:val="both"/>
      </w:pPr>
      <w:r>
        <w:rPr>
          <w:rFonts w:ascii="Arial" w:cs="Arial" w:hAnsi="Arial"/>
          <w:color w:val="1F1F1F"/>
          <w:sz w:val="24"/>
          <w:szCs w:val="24"/>
          <w:rtl/>
        </w:rPr>
        <w:t xml:space="preserve">كل مكتشف أدناه يحمل الحقول التصنيفية المطلوبة (فئة الأدلة، صفة المفهوم، حالة التنفيذ، الإجراء، بوابة القرار، المعنى الحالي، المعنى الموصى به، الشواهد، المستهلكون، الأثر، الحد الأدنى الآمن للمعالجة، معيار القبول، حد الاستعادة، والإحالة للتدقيق السابق). الأحصائيات الحاكمة: </w:t>
      </w:r>
      <w:r>
        <w:rPr>
          <w:rFonts w:ascii="Arial" w:cs="Arial" w:hAnsi="Arial"/>
          <w:b/>
          <w:bCs/>
          <w:color w:val="1F1F1F"/>
          <w:sz w:val="24"/>
          <w:szCs w:val="24"/>
          <w:rtl/>
        </w:rPr>
        <w:t xml:space="preserve">62 مكتشفًا كلها VERIFIED</w:t>
      </w:r>
      <w:r>
        <w:rPr>
          <w:rFonts w:ascii="Arial" w:cs="Arial" w:hAnsi="Arial"/>
          <w:color w:val="1F1F1F"/>
          <w:sz w:val="24"/>
          <w:szCs w:val="24"/>
          <w:rtl/>
        </w:rPr>
        <w:t xml:space="preserve"> — بالإجراء: FIX_NOW 40 · DEFER 16 · PRESERVE 5 · OUT_OF_SCOPE 1 — وبالبوابة: قرار مالك 21 · مراجعة مؤهلة 1 · بلا بوابة 39. التفاصيل الموسعة (المعنى/التوصية/الحد الآمن/القبول/الاستعادة) لكل معرف متاحة في حقوله الكاملة ضمن هذا القسم كما وُلّدت من سجل التدقيق.</w:t>
      </w:r>
    </w:p>
    <w:p>
      <w:pPr>
        <w:keepNext/>
        <w:pBdr>
          <w:bottom w:val="single" w:color="9A7C34" w:sz="2" w:space="4"/>
        </w:pBdr>
        <w:bidi/>
        <w:spacing w:after="80" w:before="220" w:line="312"/>
        <w:jc w:val="right"/>
      </w:pPr>
      <w:r>
        <w:rPr>
          <w:rFonts w:ascii="Arial" w:cs="Arial" w:hAnsi="Arial"/>
          <w:b/>
          <w:bCs/>
          <w:color w:val="1A1A1A"/>
          <w:sz w:val="24"/>
          <w:szCs w:val="24"/>
          <w:rtl/>
        </w:rPr>
        <w:t xml:space="preserve">F-001 — أساس سقف الدين والمتبقي والعكس (D-15) على السعر المتفق وحده دون أجرة التوصيل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concept/equation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collectRegisteredDebt يرفض تجاوز agreedPriceMinor ويعيد اشتقاق المتبقي منه، وreverseOrderCollection يعيد المتبقي من agreedPriceMinor، بينما قيمة الطلب القابلة للتحصيل (orderValueMinor = السعر + مساهمة العميل في التوصيل) هي الأساس التعاقدي المعلن؛ النتيجة: فرق الأجرة يصبح غير قابل للتحصيل وتُكتب الذمة صفرًا والحالة paid</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توحيد أساس السقف والمتبقي والعكس على orderValueMinor (الإصلاح جاهز ومُختبر في PR #244 المفتوح غير المدموج)</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src/domain/craft-order/policies.ts:795,798-799,941-942; docs/contracts/02-order-lifecycle-contract.md:43; policies.ts:348,684,717,855</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ورقة التحصيل، دفتر الناس، بطاقات الرئيسية، إعلانات G5، الوضع المالي، نصوص المشاركة، 143 مستهلكًا لreceivableMinor في 37 ملفًا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مالي: فقدان مستديم لجزء مستحق + كتابة receivable=0 متوافقة مع القاعدة القديمة لا مع الأساس الموحد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دمج PR #244 ثم التحقق على main (FIN-009)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اختبارات craft-order-d15-settlement خضراء على main بعد الدمج؛ أساس واحد في كل المسارات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revert لـPR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EQ-042/045; C1/س1; N6; S1-F1; S2-F01/02; S4-F14; FIN-009; D15-REPAIR-CARD</w:t>
      </w:r>
    </w:p>
    <w:p>
      <w:pPr>
        <w:keepNext/>
        <w:pBdr>
          <w:bottom w:val="single" w:color="9A7C34" w:sz="2" w:space="4"/>
        </w:pBdr>
        <w:bidi/>
        <w:spacing w:after="80" w:before="220" w:line="312"/>
        <w:jc w:val="right"/>
      </w:pPr>
      <w:r>
        <w:rPr>
          <w:rFonts w:ascii="Arial" w:cs="Arial" w:hAnsi="Arial"/>
          <w:b/>
          <w:bCs/>
          <w:color w:val="1A1A1A"/>
          <w:sz w:val="24"/>
          <w:szCs w:val="24"/>
          <w:rtl/>
        </w:rPr>
        <w:t xml:space="preserve">F-002 — نص مشاركة العميل «المتبقي» = السعر − العربون فقط (يتجاهل الأجرة والتحصيلات غير العربون)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report-divergence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shareMessageService يبني المتبقي من agreedPrice − depositCollected متجاهلًا feeChargedMinor وكل collection_recorded غير العربون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اشتقاق المتبقي من receivableMinor/الأحداث (event-based standing) أو من orderValueMinor − collectedMinor</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application/.../shareMessageService.ts:94-99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نص المشاركة مع العميل، مسودات التحصيل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مالي/ثقة: العميل يرى رقمًا خاطئًا للمتبقي في طلبات ذات أجرة أو تحصيلات جزئية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استخدام أساس المجال نفسه في بناء النص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نص المشاركة لطلب بأجرة وتحصيلات جزئية يطابق receivableMinor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سطر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EQ-148; S2-F04</w:t>
      </w:r>
    </w:p>
    <w:p>
      <w:pPr>
        <w:keepNext/>
        <w:pBdr>
          <w:bottom w:val="single" w:color="9A7C34" w:sz="2" w:space="4"/>
        </w:pBdr>
        <w:bidi/>
        <w:spacing w:after="80" w:before="220" w:line="312"/>
        <w:jc w:val="right"/>
      </w:pPr>
      <w:r>
        <w:rPr>
          <w:rFonts w:ascii="Arial" w:cs="Arial" w:hAnsi="Arial"/>
          <w:b/>
          <w:bCs/>
          <w:color w:val="1A1A1A"/>
          <w:sz w:val="24"/>
          <w:szCs w:val="24"/>
          <w:rtl/>
        </w:rPr>
        <w:t xml:space="preserve">F-003 — مرايا عرض متجاهلة للأجرة في OrderDetail (سقف العربون الإضافي، نص الرحلة، معاينة تعديل السعر ببعدين)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report-divergence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DUPLICATED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لوحة العربون الإضافي تحسب السقف من agreedPrice بلا تقييد؛ نص الرحلة «حُصّل X من Y» بالسعر فقط؛ معاينة تعديل السعر تنقص/تعرض السعر الجديد دون الأجرة في بعدي المتبقي والإيراد — كلها تسبق الكتابة وتخالف ما سيكتبه المجال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معاينات تشتق من نفس تفكيك المجال (orderResultBreakdown / receivableMinor) أو تقييد بالحارس نفسه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OrderDetail.tsx:615,620-622,856,873,959-972; policies.ts:855-876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بطاقات صفحة الطلب (تأكيد عربون إضافي، ملخص التسليم، معاينة التصحيح)</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ثقة/عرض: المعاينة ≠ القيمة المكتوبة في طلبات ذات أجرة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إعادة استخدام اشتقاق المجال في المعاينات الثلاث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DOM لطلب بأجرة: المعاينة = القيمة المكتوبة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لكل بطاقة على حدة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S2-F05/06/07; S5-F15; جزء من PR #244</w:t>
      </w:r>
    </w:p>
    <w:p>
      <w:pPr>
        <w:keepNext/>
        <w:pBdr>
          <w:bottom w:val="single" w:color="9A7C34" w:sz="2" w:space="4"/>
        </w:pBdr>
        <w:bidi/>
        <w:spacing w:after="80" w:before="220" w:line="312"/>
        <w:jc w:val="right"/>
      </w:pPr>
      <w:r>
        <w:rPr>
          <w:rFonts w:ascii="Arial" w:cs="Arial" w:hAnsi="Arial"/>
          <w:b/>
          <w:bCs/>
          <w:color w:val="1A1A1A"/>
          <w:sz w:val="24"/>
          <w:szCs w:val="24"/>
          <w:rtl/>
        </w:rPr>
        <w:t xml:space="preserve">F-004 — لا يوجد فحص MIC لثابت التسوية (receivable = orderValue − collected) والحالة الفاسدة تستمر بلا اشتقاق عند القراءة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tests/ci-guards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listOrders قراءة مباشرة للمخزن؛ MIC-1..17 تغطي العربون والمفاتيح والمخزون وغيرها ولا تشمل ثابت أساس التسوية؛ أي انحراف تاريخي يبقى صامتًا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فحص MIC جديد: لكل طلب غير ملغى Σ(تحصيلات) − Σ(عكسات) + receivable == orderValue؛ وتقرير مطابقة للطلبات المتأثرة تاريخيًا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IndexedDbLocalStore.ts:211-215; integrityCheckService.ts:38-57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سلامة الحسابات، كل قارئي receivableMinor</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مالي/تدقيق: انحراف غير قابل للاكتشاف؛ أثر الرجوع من D-15 يبقى غير مرئي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إضافة الفحص + تقرير مطابقة (قراءة فقط)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فحص يكشف عمدًا انحرافًا مزروعًا في فيكسشر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فحص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S2-F03; S5-F16</w:t>
      </w:r>
    </w:p>
    <w:p>
      <w:pPr>
        <w:keepNext/>
        <w:pBdr>
          <w:bottom w:val="single" w:color="9A7C34" w:sz="2" w:space="4"/>
        </w:pBdr>
        <w:bidi/>
        <w:spacing w:after="80" w:before="220" w:line="312"/>
        <w:jc w:val="right"/>
      </w:pPr>
      <w:r>
        <w:rPr>
          <w:rFonts w:ascii="Arial" w:cs="Arial" w:hAnsi="Arial"/>
          <w:b/>
          <w:bCs/>
          <w:color w:val="1A1A1A"/>
          <w:sz w:val="24"/>
          <w:szCs w:val="24"/>
          <w:rtl/>
        </w:rPr>
        <w:t xml:space="preserve">F-005 — خط زمن الأحداث (debt_registered بمبلغ orderValue) يخالف الحالة المجمعة (سقف agreedPrice) فرق الأجرة للأبد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state-event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الحدث يسجل الدين على أساس orderValue والمسار الحالي يغلق عند agreedPrice؛ مسودات التصحيح ودفتر الناس يحسبان «القائم» من الأحداث فيظهران باقيًا تنكره الحالة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توحيد الأساس (يرافق F-001) ثم فحص مطابقة الأحداث مع الحالة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policies.ts:773 vs :795-799; shareMessageService.ts:50-56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سجل التصحيحات، نصوص المشاركة، دفتر الناس مقابل الأحداث</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تدقيق: سطحان تدقيقيان (أحداث مقابل حالة) يخالفان بعضهما دائمًا على الطلبات ذات الأجرة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دمج PR #244 + MIC (F-004)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Σ أحداث = الحالة لكل طلب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مع PR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S2-F23; EQ-042</w:t>
      </w:r>
    </w:p>
    <w:p>
      <w:pPr>
        <w:keepNext/>
        <w:pBdr>
          <w:bottom w:val="single" w:color="9A7C34" w:sz="2" w:space="4"/>
        </w:pBdr>
        <w:bidi/>
        <w:spacing w:after="80" w:before="220" w:line="312"/>
        <w:jc w:val="right"/>
      </w:pPr>
      <w:r>
        <w:rPr>
          <w:rFonts w:ascii="Arial" w:cs="Arial" w:hAnsi="Arial"/>
          <w:b/>
          <w:bCs/>
          <w:color w:val="1A1A1A"/>
          <w:sz w:val="24"/>
          <w:szCs w:val="24"/>
          <w:rtl/>
        </w:rPr>
        <w:t xml:space="preserve">F-006 — اختبارات المجال تجمد عيب D-15 كنية مقصودة (فيكسشرات بلا deliveryTerms فلا تتباعد الأسس أبدًا)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tests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craft-order.test.ts يثبّت «never exceeds the agreed price» ورسالة الخطأ بالسعر المتفق؛ فيكسشرات الاختبار لا تحمل شروط توصيل فلا يظهر الانفصال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استبدال الأوراكل بأساس orderValue بعد دمج PR #244 (الذي يجلب 21 اختبار D-15 جديدة غير موجودة على main)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tests/domain/craft-order.test.ts:352-373,55-67; craft-order-delivery-terms.test.ts:363; tests/domain لا يحتوي ملف d15 (rg=0)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اختبارات المجال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CI أخضر بينما العيب حي؛ «الاختبار يفحص السياسة الخاطئة»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دمج PR #244 يجلب الاختبارات؛ تحديث الأوراكلات القديمة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اختبار يثبت السقف الخاطئ بعد الدمج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مع PR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S5-F1/F14; EQ-042</w:t>
      </w:r>
    </w:p>
    <w:p>
      <w:pPr>
        <w:keepNext/>
        <w:pBdr>
          <w:bottom w:val="single" w:color="9A7C34" w:sz="2" w:space="4"/>
        </w:pBdr>
        <w:bidi/>
        <w:spacing w:after="80" w:before="220" w:line="312"/>
        <w:jc w:val="right"/>
      </w:pPr>
      <w:r>
        <w:rPr>
          <w:rFonts w:ascii="Arial" w:cs="Arial" w:hAnsi="Arial"/>
          <w:b/>
          <w:bCs/>
          <w:color w:val="1A1A1A"/>
          <w:sz w:val="24"/>
          <w:szCs w:val="24"/>
          <w:rtl/>
        </w:rPr>
        <w:t xml:space="preserve">F-007 — مدققو الاستيراد لا يتحققون من حقول deliveryTerms/depositSettlement/التصنيف، ولا يوجد اختبار ذهاب-وعودة لطلب ذي أجرة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export-import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التحقق البنيوي للعائلات لا يفحص معقولية حقول شروط التوصيل أو تسوية العربون أو معاني الاحتفاظ؛ التلاعب بأجرة يمر عبر الاستيراد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توسيع مدققات العائلات بحقول الأجرة/العربون + اختبار round-trip لطلب ذي أجرة وعربون وعكس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transferSnapshotValidation.ts:202-224; transferFamilyValidators.ts:1469-1477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الاستيراد/الاستعادة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سلامة بيانات: ملف معدل قد يزرع قيم توصيل غير معقولة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مدقق + اختبار واحد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استيراد ملف معدل الأجرة يُرفض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مدقق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S5-F4/F5</w:t>
      </w:r>
    </w:p>
    <w:p>
      <w:pPr>
        <w:keepNext/>
        <w:pBdr>
          <w:bottom w:val="single" w:color="9A7C34" w:sz="2" w:space="4"/>
        </w:pBdr>
        <w:bidi/>
        <w:spacing w:after="80" w:before="220" w:line="312"/>
        <w:jc w:val="right"/>
      </w:pPr>
      <w:r>
        <w:rPr>
          <w:rFonts w:ascii="Arial" w:cs="Arial" w:hAnsi="Arial"/>
          <w:b/>
          <w:bCs/>
          <w:color w:val="1A1A1A"/>
          <w:sz w:val="24"/>
          <w:szCs w:val="24"/>
          <w:rtl/>
        </w:rPr>
        <w:t xml:space="preserve">F-008 — كلفة التوصيل التي يدفعها المشروع: تدخل مؤشر الطلب ولا تدخل التكلفة المعترف بها ولا نتيجة الفترة ولا تولد حدثًا — بلا عقد حاكم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recognizedRevenue يشمل الأجرة بينما recognizedCost (planned) لا يشمل كلفة النقل التي دفعها المشروع؛ لا معادلة فترة تستقبلها؛ مجموع مؤشرات الطلبات ≠ نتيجة الفترة بالتصميم؛ التسجيل اليدوي للمصروف يظهر ازدواج الخصم بين السطحين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من ثلاثة: (أ) إدخالها في التكلفة المعترف بها للفترة، (ب) إخراجها من مكونات مؤشر الطلب، (ج) إبقاء الحال مع سطر توضيح دائم — ثم عقد يوثق القرار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policies.ts:563-564 vs :405-407; projectFinancialService.ts:811-822; لا عقد من 43 يحكم المسار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صفحة الطلب مقابل صفحة المالية والكشف</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مالي/مفهومي: مؤشران لا يتقاطعان بلا تفسير؛ ازدواج خصم عبر السطحين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سطر توضيح موضعي الآن؛ القرار ثم عقد قبل أي تغيير حساب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نص قرار + عقد + سطر توضيح أو معالجة موثقة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عرض فقط إن اختير (ج)</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EQ-055/056/120; N7; س2; S1-F2; S2-F08</w:t>
      </w:r>
    </w:p>
    <w:p>
      <w:pPr>
        <w:keepNext/>
        <w:pBdr>
          <w:bottom w:val="single" w:color="9A7C34" w:sz="2" w:space="4"/>
        </w:pBdr>
        <w:bidi/>
        <w:spacing w:after="80" w:before="220" w:line="312"/>
        <w:jc w:val="right"/>
      </w:pPr>
      <w:r>
        <w:rPr>
          <w:rFonts w:ascii="Arial" w:cs="Arial" w:hAnsi="Arial"/>
          <w:b/>
          <w:bCs/>
          <w:color w:val="1A1A1A"/>
          <w:sz w:val="24"/>
          <w:szCs w:val="24"/>
          <w:rtl/>
        </w:rPr>
        <w:t xml:space="preserve">F-009 — وجهان لنقطة التعادل بهامشين مختلفين (مساهمة G5 مقابل هامش مباشر في المالية) تحت عائلة اسم واحدة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equation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CONFLICTING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DUPLICATED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لوحة G5 تستخدم هامش المساهمة (مع المصاريف المتغيرة المربوطة) وصفحة المالية تستخدم الهامش المباشر (إيراد معترف − تكلفة معترفة)؛ رقمان مشروعان مختلفان لسؤال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تمييز الأساس في العنوانين الآن (تسمية دائمة)، وتوحيد الأساس بقرار مالك لاحقًا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g5/policies.ts:569-606,609; projectFinancialService.ts:892-895,920-925; عقدا 12 (LEGACY) و17 (CURRENT) يوثقان المسارين بوعي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FinancePeriodResultSection مقابل G5DecisionPanel</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قرار: المالك يقارن رقمين غير قابلين للمقارنة تحت اسم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تسمية الأساس في العنوانين + سطر في القاموس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كل سطح يصرح بأساس هامشه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 نصية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EQ-066; C7; N8; س3; S1-F3; S2-F22</w:t>
      </w:r>
    </w:p>
    <w:p>
      <w:pPr>
        <w:keepNext/>
        <w:pBdr>
          <w:bottom w:val="single" w:color="9A7C34" w:sz="2" w:space="4"/>
        </w:pBdr>
        <w:bidi/>
        <w:spacing w:after="80" w:before="220" w:line="312"/>
        <w:jc w:val="right"/>
      </w:pPr>
      <w:r>
        <w:rPr>
          <w:rFonts w:ascii="Arial" w:cs="Arial" w:hAnsi="Arial"/>
          <w:b/>
          <w:bCs/>
          <w:color w:val="1A1A1A"/>
          <w:sz w:val="24"/>
          <w:szCs w:val="24"/>
          <w:rtl/>
        </w:rPr>
        <w:t xml:space="preserve">F-010 — افتراضات التعادل (متوسط الهامش، أساس الاستحقاق، المزيج) لا تُعرض إلا عند وجود بنود مقدرة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equation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كتلة الافتراضات في G5 تُبنى فقط عند وجود بنود estimated؛ عند غيابها يظهر الرقم دون بيان أساس المتوسط والاستحقاق خلافًا لعقد 17 «دائمًا»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عرض الافتراضات دائمًا مع كل رقم تعادل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G5DecisionPanel.tsx:317-326,184; docs/contracts/17:§6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لوحة قرار G5</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تفسير: رقم تعادل بلا سياق افتراضات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جعل كتلة الافتراضات غير مشروطة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DOM: الافتراضات ظاهرة بلا بنود مقدرة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مكوّن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S1-F4</w:t>
      </w:r>
    </w:p>
    <w:p>
      <w:pPr>
        <w:keepNext/>
        <w:pBdr>
          <w:bottom w:val="single" w:color="9A7C34" w:sz="2" w:space="4"/>
        </w:pBdr>
        <w:bidi/>
        <w:spacing w:after="80" w:before="220" w:line="312"/>
        <w:jc w:val="right"/>
      </w:pPr>
      <w:r>
        <w:rPr>
          <w:rFonts w:ascii="Arial" w:cs="Arial" w:hAnsi="Arial"/>
          <w:b/>
          <w:bCs/>
          <w:color w:val="1A1A1A"/>
          <w:sz w:val="24"/>
          <w:szCs w:val="24"/>
          <w:rtl/>
        </w:rPr>
        <w:t xml:space="preserve">F-011 — «هامش المساهمة» المعروض هو فعليًا هامش مباشر (المصاريف المتغيرة المربوطة مستبعدة ومسار الربط كود ميت)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terminology/equation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حساب g5 للهامش يستبعد المصاريف المتغيرة المربوطة (المسار linked-variable غير مفعّل: directlyLinked:false)؛ الاسم المهني «هامش مساهمة» يفترض طرح المتغيرة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تسمية «هامش مباشر» أو تمييز الحالة، وتوثيق أن هامش المساهمة الحقيقي يتطلب قرار ربط المتغيرة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g5/policies.ts:425,383-396; g5Service.ts:222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G5 وFinance والقاموس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مفهومي: اسم معياري يطلق على حساب أضيق منه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تسمية + سطر قاموس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السطح يسمي الهامش بدقة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نص</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S1-F5</w:t>
      </w:r>
    </w:p>
    <w:p>
      <w:pPr>
        <w:keepNext/>
        <w:pBdr>
          <w:bottom w:val="single" w:color="9A7C34" w:sz="2" w:space="4"/>
        </w:pBdr>
        <w:bidi/>
        <w:spacing w:after="80" w:before="220" w:line="312"/>
        <w:jc w:val="right"/>
      </w:pPr>
      <w:r>
        <w:rPr>
          <w:rFonts w:ascii="Arial" w:cs="Arial" w:hAnsi="Arial"/>
          <w:b/>
          <w:bCs/>
          <w:color w:val="1A1A1A"/>
          <w:sz w:val="24"/>
          <w:szCs w:val="24"/>
          <w:rtl/>
        </w:rPr>
        <w:t xml:space="preserve">F-012 — اختبار U07 يثبّت عناوين التعادل القديمة فيحظر إعادة تسمية س3 قبل تحديث الاختبار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tests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U07.dom.test.tsx يثبت «وحدات التعادل» و«كم وحدة تغطي» بصيغها الحالية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تحديث الاختبار مع أي إعادة تسمية (لا يعد قرار مالك للحظر بل أدوات)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U07.dom.test.tsx:162-163,190-191</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إعادة تسمية التعادل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إجرائي: حظر اختباري لإصلاح تسمية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تحديث الدبابيس مع التسمية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الاختبار يسمح بالتسمية المميزة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S5-F18</w:t>
      </w:r>
    </w:p>
    <w:p>
      <w:pPr>
        <w:keepNext/>
        <w:pBdr>
          <w:bottom w:val="single" w:color="9A7C34" w:sz="2" w:space="4"/>
        </w:pBdr>
        <w:bidi/>
        <w:spacing w:after="80" w:before="220" w:line="312"/>
        <w:jc w:val="right"/>
      </w:pPr>
      <w:r>
        <w:rPr>
          <w:rFonts w:ascii="Arial" w:cs="Arial" w:hAnsi="Arial"/>
          <w:b/>
          <w:bCs/>
          <w:color w:val="1A1A1A"/>
          <w:sz w:val="24"/>
          <w:szCs w:val="24"/>
          <w:rtl/>
        </w:rPr>
        <w:t xml:space="preserve">F-013 — غياب حقل القبض في البيع المباشر يعامل كمقبوض كامل (collected = collected ?? revenue)</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المحرر المجهز يطلب القبض صراحة (DirectSaleEditor) وحارس X-06 يحمي، لكن الدالة المجالية نفسها تسمح بالحذف وتفترض القبض الكامل — خلاف مبدأ المجهول≠صفر المعتمد في بقية النظام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اشتراط صريح أو حالة «غير معروف» — أو توثيق استثناء السرعة كقرار منتج مقصود في عقد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direct-sale/policies.ts:40; DirectSaleEditor.tsx:233-234,343-360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البيع السريع/المحرر، قارئ الفترة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مالي محتمل: كاش وهمي إذا استُدعيت الدالة بمسار جديد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القرار فورًا؛ أي مدخل جديد يلزمه صراحة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نص قرار + عقد + (اختياريًا) تحويل الافتراض إلى خطأ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EQ-136; N9; س10; S1-F6; S2-F11</w:t>
      </w:r>
    </w:p>
    <w:p>
      <w:pPr>
        <w:keepNext/>
        <w:pBdr>
          <w:bottom w:val="single" w:color="9A7C34" w:sz="2" w:space="4"/>
        </w:pBdr>
        <w:bidi/>
        <w:spacing w:after="80" w:before="220" w:line="312"/>
        <w:jc w:val="right"/>
      </w:pPr>
      <w:r>
        <w:rPr>
          <w:rFonts w:ascii="Arial" w:cs="Arial" w:hAnsi="Arial"/>
          <w:b/>
          <w:bCs/>
          <w:color w:val="1A1A1A"/>
          <w:sz w:val="24"/>
          <w:szCs w:val="24"/>
          <w:rtl/>
        </w:rPr>
        <w:t xml:space="preserve">F-014 — البيع المباشر كيان مالي كامل داخل القارئ الكنوني والوضع المالي بلا عقد حاكم من 43 عقدًا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directSaleRevenueMinor/directSaleCostKnownMinor يدخلان نتيجة الفترة والوضع المالي بعمليات منطقية كاملة دون عقد مستقل يعرّف حالاته وحدوده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عقد بيع مباشر مستقل (حالات، قبض جزئي، عكس، حدود الفترة) أو بند صريح في عقد قائم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projectFinancialService.ts:814-817,525; بحث docs/contracts بلا نتيجة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قارئ الفترة، الوضع المالي، الرئيسية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كيان مالي بلا سلطة تعاقدية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عقد توثيقي أولًا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عقد مقبول أو بند صريح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S1-F7; S2-F09</w:t>
      </w:r>
    </w:p>
    <w:p>
      <w:pPr>
        <w:keepNext/>
        <w:pBdr>
          <w:bottom w:val="single" w:color="9A7C34" w:sz="2" w:space="4"/>
        </w:pBdr>
        <w:bidi/>
        <w:spacing w:after="80" w:before="220" w:line="312"/>
        <w:jc w:val="right"/>
      </w:pPr>
      <w:r>
        <w:rPr>
          <w:rFonts w:ascii="Arial" w:cs="Arial" w:hAnsi="Arial"/>
          <w:b/>
          <w:bCs/>
          <w:color w:val="1A1A1A"/>
          <w:sz w:val="24"/>
          <w:szCs w:val="24"/>
          <w:rtl/>
        </w:rPr>
        <w:t xml:space="preserve">F-015 — عدم تماثل الصدق: طلب بتكلفة مجهولة يُستبعد ويُعدّ، بينما بيع مباشر واحد بتكلفة مجهولة يُبطل نتيجة الفترة كلها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قارئ الفترة يستبعد الطلبات غير النهائية مع عدّها، ويجعل directSaleCostUnknown مبطلًا (nulls) للنتيجة كاملة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توحيد المعالجة (استبعاد وعدّ، أو إبطال موحد) بقرار موثق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projectFinancialService.ts:811-813 vs :675-676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نتيجة الفترة المسجلة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عرض: بيع واحد يخفي نتيجة شهر كامل بلا تفسير موحد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قرار + توحيد + سطر تفسير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نفس المعاملة المعلنة للمجهول في الكيانين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قارئ</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S1-F16</w:t>
      </w:r>
    </w:p>
    <w:p>
      <w:pPr>
        <w:keepNext/>
        <w:pBdr>
          <w:bottom w:val="single" w:color="9A7C34" w:sz="2" w:space="4"/>
        </w:pBdr>
        <w:bidi/>
        <w:spacing w:after="80" w:before="220" w:line="312"/>
        <w:jc w:val="right"/>
      </w:pPr>
      <w:r>
        <w:rPr>
          <w:rFonts w:ascii="Arial" w:cs="Arial" w:hAnsi="Arial"/>
          <w:b/>
          <w:bCs/>
          <w:color w:val="1A1A1A"/>
          <w:sz w:val="24"/>
          <w:szCs w:val="24"/>
          <w:rtl/>
        </w:rPr>
        <w:t xml:space="preserve">F-016 — سطر معادلة الكشف يعرض 3 معاملات من 8 في نتيجة الفترة (FI-001): directSaleCostKnownMinor غير مرئي في الصفحة والتصدير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report-divergence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12.75−0.00−2.50 يظهر بينما النتيجة 4.75 تطرح أيضًا كلفة البيع المباشر المعروفة وبنودًا أخرى؛ المالك لا يستطيع تدقيق نتيجته من طبقة الشرح وحدها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إضافة المعاملات الناقصة لسطر المعادلة (أو مؤشر تفاصيل صريح)</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Statement.tsx:591-593; statementMarkdownService.ts:99-104; projectFinancialService.ts:811-822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كشف الفترة + التصدير Markdown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ثقة/تدقيق: الأرقام المعروضة لا تتسق ظاهريًا مع الناتج</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سطر TSX + سطر التصدير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رقمي: المعاملات المعروضة تجمع إلى النتيجة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سطر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FI-001; S5-F6/F17</w:t>
      </w:r>
    </w:p>
    <w:p>
      <w:pPr>
        <w:keepNext/>
        <w:pBdr>
          <w:bottom w:val="single" w:color="9A7C34" w:sz="2" w:space="4"/>
        </w:pBdr>
        <w:bidi/>
        <w:spacing w:after="80" w:before="220" w:line="312"/>
        <w:jc w:val="right"/>
      </w:pPr>
      <w:r>
        <w:rPr>
          <w:rFonts w:ascii="Arial" w:cs="Arial" w:hAnsi="Arial"/>
          <w:b/>
          <w:bCs/>
          <w:color w:val="1A1A1A"/>
          <w:sz w:val="24"/>
          <w:szCs w:val="24"/>
          <w:rtl/>
        </w:rPr>
        <w:t xml:space="preserve">F-017 — اصطلاح إشارة فرق المقارنة بين الفترات متناقض (الصفحة تعكس ترتيب اختبار الخدمة): التحسن يظهر بإشارة سالبة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report-divergence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الخدمة delta=B−A واختباراتها تسمي + نموًا؛ الصفحة تمرر (الحالي، السابق) فيظهر التحسن −4.75 بلا كلمة اتجاه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مواءمة ترتيب الاستدعاء أو تسمية اتجاه صريحة (تحسن/تراجع) — اختيار الشكل قرار المالك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periodComparisonService.ts:361; Statement.tsx:219; tests :183-186,3100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بلوك مقارنة الكشف</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عرض مضلل لصحة الفترة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سطر واحد + تسمية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DOM: تحسن يظهر بدلالة إيجابية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سطر</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FI-002; S5-F7</w:t>
      </w:r>
    </w:p>
    <w:p>
      <w:pPr>
        <w:keepNext/>
        <w:pBdr>
          <w:bottom w:val="single" w:color="9A7C34" w:sz="2" w:space="4"/>
        </w:pBdr>
        <w:bidi/>
        <w:spacing w:after="80" w:before="220" w:line="312"/>
        <w:jc w:val="right"/>
      </w:pPr>
      <w:r>
        <w:rPr>
          <w:rFonts w:ascii="Arial" w:cs="Arial" w:hAnsi="Arial"/>
          <w:b/>
          <w:bCs/>
          <w:color w:val="1A1A1A"/>
          <w:sz w:val="24"/>
          <w:szCs w:val="24"/>
          <w:rtl/>
        </w:rPr>
        <w:t xml:space="preserve">F-018 — نص عقد 05 §3.2.1 أضيق من القارئ الكنوني لنتيجة الفترة (بيع مباشر، إهلاك، شطب، تصرف، عربون محتفظ)</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CONFLICTING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العقد يعرّف النتيجة بثلاثة مكونات فقط بينما الكود يطرح/يضيف عائلات أخرى — العقد الحاكم يسبق الكود بمراحل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دورة تحديث توثيقي للعقد ليطابق القارئ المعلن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docs/contracts/05:54-67 vs projectFinancialService.ts:811-822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من يستشهد بالعقد كمرجع</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قرارات مبنية على نص متقادم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تحديث عقد (بلا تغيير سلوك)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العقد يوثق كل مكونات القارئ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N12; S1-F8; S2-F09</w:t>
      </w:r>
    </w:p>
    <w:p>
      <w:pPr>
        <w:keepNext/>
        <w:pBdr>
          <w:bottom w:val="single" w:color="9A7C34" w:sz="2" w:space="4"/>
        </w:pBdr>
        <w:bidi/>
        <w:spacing w:after="80" w:before="220" w:line="312"/>
        <w:jc w:val="right"/>
      </w:pPr>
      <w:r>
        <w:rPr>
          <w:rFonts w:ascii="Arial" w:cs="Arial" w:hAnsi="Arial"/>
          <w:b/>
          <w:bCs/>
          <w:color w:val="1A1A1A"/>
          <w:sz w:val="24"/>
          <w:szCs w:val="24"/>
          <w:rtl/>
        </w:rPr>
        <w:t xml:space="preserve">F-019 — مسارا هدر غير متناظرين: هدر المخزون مستبعد من النتيجة (تبقى recorded_only) بينما loss_non_cash يدخلها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write-off للمواد عبر المخزون لا يدخل نتيجة الفترة بينما حدث الشطب غير النقدي يدخل — قرار الاعتراف غير موحد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موثق: توحيد المسارين أو إعلان الفرق في العقد والواجهة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projectFinancialService.ts:361-368,760-772; financial-event/policies.ts:300-301</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نتيجة الفترة، صفحات المخزون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مفهومي: «الهدر» له معنيان ماليان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القرار ثم معالجة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عقد يحدد علاقة الهدر بالنتيجة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S1-F13</w:t>
      </w:r>
    </w:p>
    <w:p>
      <w:pPr>
        <w:keepNext/>
        <w:pBdr>
          <w:bottom w:val="single" w:color="9A7C34" w:sz="2" w:space="4"/>
        </w:pBdr>
        <w:bidi/>
        <w:spacing w:after="80" w:before="220" w:line="312"/>
        <w:jc w:val="right"/>
      </w:pPr>
      <w:r>
        <w:rPr>
          <w:rFonts w:ascii="Arial" w:cs="Arial" w:hAnsi="Arial"/>
          <w:b/>
          <w:bCs/>
          <w:color w:val="1A1A1A"/>
          <w:sz w:val="24"/>
          <w:szCs w:val="24"/>
          <w:rtl/>
        </w:rPr>
        <w:t xml:space="preserve">F-020 — «مبيعات اليوم/الشهر» على الرئيسية إيراد مسجل لا مقبوض، والحالة known، بلا ملاحظة صدق (س4 بلا قرار)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totalSales = إيراد معترف للطلبات + بيع مباشر، يعرض تحت «المبيعات» بحالة known وhonestNote:null</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«مبيعات مسجلة اليوم/الشهر» + سطر «منها X غير محصّل» إن وافق المالك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homeControlCenterService.ts:536-547,560-565; Home.tsx:597-606; Setup.tsx:214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الرئيسية، الإعداد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قرار: قد تُقرأ كاشًا محصلًا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تسمية + سطر صدق (شكل السطر قرار المالك)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يثبت التسمية والملاحظة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EQ-133; N11; س4; T-01; S1-F11; S5-F3</w:t>
      </w:r>
    </w:p>
    <w:p>
      <w:pPr>
        <w:keepNext/>
        <w:pBdr>
          <w:bottom w:val="single" w:color="9A7C34" w:sz="2" w:space="4"/>
        </w:pBdr>
        <w:bidi/>
        <w:spacing w:after="80" w:before="220" w:line="312"/>
        <w:jc w:val="right"/>
      </w:pPr>
      <w:r>
        <w:rPr>
          <w:rFonts w:ascii="Arial" w:cs="Arial" w:hAnsi="Arial"/>
          <w:b/>
          <w:bCs/>
          <w:color w:val="1A1A1A"/>
          <w:sz w:val="24"/>
          <w:szCs w:val="24"/>
          <w:rtl/>
        </w:rPr>
        <w:t xml:space="preserve">F-021 — «إيراد معترف به» مصطلح ممنوع في القاموس (وجوب «المحتسب عند التسليم») لكنه حي في الواجهة والتصدير وجسر الربح</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Statement.tsx:591 وstatementMarkdownService.ts:102 وprofitToCashBridgeService.ts:287-288 تعرض المصطلح الممنوع بينما OrderDetail ملتزم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«المحتسب عند التسليم» في المواضع الثلاثة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docs/08-glossary.md:93; Statement.tsx:591; statementMarkdownService.ts:102; profitToCashBridgeService.ts:287-288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كشف، تصدير، جسر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اتساق مصطلحي مع القاموس المعتمد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استبدال سلاسل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ظهور للمصطلح الممنوع في أسطح المستخدم/التصدير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T-13; S3-F02</w:t>
      </w:r>
    </w:p>
    <w:p>
      <w:pPr>
        <w:keepNext/>
        <w:pBdr>
          <w:bottom w:val="single" w:color="9A7C34" w:sz="2" w:space="4"/>
        </w:pBdr>
        <w:bidi/>
        <w:spacing w:after="80" w:before="220" w:line="312"/>
        <w:jc w:val="right"/>
      </w:pPr>
      <w:r>
        <w:rPr>
          <w:rFonts w:ascii="Arial" w:cs="Arial" w:hAnsi="Arial"/>
          <w:b/>
          <w:bCs/>
          <w:color w:val="1A1A1A"/>
          <w:sz w:val="24"/>
          <w:szCs w:val="24"/>
          <w:rtl/>
        </w:rPr>
        <w:t xml:space="preserve">F-022 — «الفعل التالي» ممنوع في القاموس (وجوب «الخطوة التالية») لكنه حي في ثلاثة نصوص مرئية واختبار مثبت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OrderDetail.tsx:774,1610-1611 وDeliveryReview.tsx:564 تعرض «الفعل التالي»؛ OrdJourneys.dom.test.tsx:349 يثبته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«الخطوة التالية» + تحديث الاختبار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docs/08-glossary.md:102; المواضع أعلاه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صفحة الطلب، مراجعة التسليم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اتساق مصطلحي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 دبوس اختبار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«الفعل التالي» في الواجهة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T-14; S3-F03</w:t>
      </w:r>
    </w:p>
    <w:p>
      <w:pPr>
        <w:keepNext/>
        <w:pBdr>
          <w:bottom w:val="single" w:color="9A7C34" w:sz="2" w:space="4"/>
        </w:pBdr>
        <w:bidi/>
        <w:spacing w:after="80" w:before="220" w:line="312"/>
        <w:jc w:val="right"/>
      </w:pPr>
      <w:r>
        <w:rPr>
          <w:rFonts w:ascii="Arial" w:cs="Arial" w:hAnsi="Arial"/>
          <w:b/>
          <w:bCs/>
          <w:color w:val="1A1A1A"/>
          <w:sz w:val="24"/>
          <w:szCs w:val="24"/>
          <w:rtl/>
        </w:rPr>
        <w:t xml:space="preserve">F-023 — «يحتاج مراجعة»/needs_review مصطلح واحد لثمانية معانٍ مختلفة (قفل، قرار عربون، فرق بيع، معرفة G5، ثقة حدث، تأكيد متكرر، تكلفة مخزون، نتيجة)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نفس العبارة تغطي قفلًا صارمًا يمنع المال وقرارًا معلقًا وعلم معرفة؛ المستخدم لا يميز أي «مراجعة» تحجب المال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مخطط تسمية مميز لكل معنى (مقفل للمراجعة / بانتظار قرارك / الفرق لم يقرر / يحتاج مراجعة بيانات) بقرار 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types.ts:15,41,108; direct-sale/types.ts:33; G5DeclarationEditor.tsx:187; FinancialEventEditor.tsx:1256; inventoryMaterialService.ts:445; stateAdapter.ts:98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أسطح الحالة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تجربة/ثقة: غموض حجب المال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قرار تسمية ثم موجات نصية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معنى يشارك تسمية القفل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T-05; S3-F04</w:t>
      </w:r>
    </w:p>
    <w:p>
      <w:pPr>
        <w:keepNext/>
        <w:pBdr>
          <w:bottom w:val="single" w:color="9A7C34" w:sz="2" w:space="4"/>
        </w:pBdr>
        <w:bidi/>
        <w:spacing w:after="80" w:before="220" w:line="312"/>
        <w:jc w:val="right"/>
      </w:pPr>
      <w:r>
        <w:rPr>
          <w:rFonts w:ascii="Arial" w:cs="Arial" w:hAnsi="Arial"/>
          <w:b/>
          <w:bCs/>
          <w:color w:val="1A1A1A"/>
          <w:sz w:val="24"/>
          <w:szCs w:val="24"/>
          <w:rtl/>
        </w:rPr>
        <w:t xml:space="preserve">F-024 — «سجّل الإهلاك المستحق / مستحق حتى اليوم» يسمي اقتراحًا غير نقدي كأنه التزام مستحق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أزرار AssetDetail تصف الإهلاك المقترح بكلمة «مستحق» رغم وجود نص غير نقدي مجاور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«إهلاك مقترح للتسجيل (غير نقدي)»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AssetDetail.tsx:174,180,195; Assets.tsx:146; Finance.tsx:770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صفحات الأصول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قرار: «مستحق» توحي بالتزام نقدي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«مستحق» للإهلاك في أسطح جديدة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EQ-111; N11; س5; T-03</w:t>
      </w:r>
    </w:p>
    <w:p>
      <w:pPr>
        <w:keepNext/>
        <w:pBdr>
          <w:bottom w:val="single" w:color="9A7C34" w:sz="2" w:space="4"/>
        </w:pBdr>
        <w:bidi/>
        <w:spacing w:after="80" w:before="220" w:line="312"/>
        <w:jc w:val="right"/>
      </w:pPr>
      <w:r>
        <w:rPr>
          <w:rFonts w:ascii="Arial" w:cs="Arial" w:hAnsi="Arial"/>
          <w:b/>
          <w:bCs/>
          <w:color w:val="1A1A1A"/>
          <w:sz w:val="24"/>
          <w:szCs w:val="24"/>
          <w:rtl/>
        </w:rPr>
        <w:t xml:space="preserve">F-025 — «متأخر» يحمل معنى الدين الحقيقي (ذمم الموردين) ومعنى الانتباه التشغيلي (متكررات/مواعيد/متابعات) بلا فاصل في القارئ الموحد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قاموس upcoming يخدم التزامات (دين) وأحداث انتباه بنفس الشارة؛ المؤهل «انتباه لا دين» موجود على المتكررات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فصل دلالي في القاموس: «متأخر عن موعده» للدين و«متأخر — انتباه لا دين» لغيره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FinanceUpcoming.tsx:31,99; Suppliers.tsx:30; RecurringExpenseDetail.tsx:63; Schedule.tsx:222,309; Home.tsx:487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القادم/المتأخر الموحد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قرار: خلط الدين بالانتباه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فصل قاموسي بقرار مالك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شارة دين بجانب مال بلا مؤهل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قاموس</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EQ-087/156; T-04; S3-F08</w:t>
      </w:r>
    </w:p>
    <w:p>
      <w:pPr>
        <w:keepNext/>
        <w:pBdr>
          <w:bottom w:val="single" w:color="9A7C34" w:sz="2" w:space="4"/>
        </w:pBdr>
        <w:bidi/>
        <w:spacing w:after="80" w:before="220" w:line="312"/>
        <w:jc w:val="right"/>
      </w:pPr>
      <w:r>
        <w:rPr>
          <w:rFonts w:ascii="Arial" w:cs="Arial" w:hAnsi="Arial"/>
          <w:b/>
          <w:bCs/>
          <w:color w:val="1A1A1A"/>
          <w:sz w:val="24"/>
          <w:szCs w:val="24"/>
          <w:rtl/>
        </w:rPr>
        <w:t xml:space="preserve">F-026 — الحالة settled تحمل اسمين رسميين مختلفين: «مغلق» في العرض و«تمت التسوية» في الدومين (كلاهما مثبت باختبار)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INCONSISTENT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orderAgreementPresentation تعرض «مغلق» والدومين والقاموس «تمت التسوية»؛ اختباران يثبتان الاسمين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بالاسم الكنوني وتوحيد أو تسجيل «مغلق» كاسم عرض في القاموس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orderAgreementPresentation.ts:87; policies.ts:58; Orders.ui.test.tsx:500; orderAgreementPresentation.test.ts:47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قوائم الطلبات وصفحة الطلب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اتساق تسمية الحالة المالية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توحيد + تحديث دبابيس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اسم واحد معلن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عرض</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T-16; S3-F09</w:t>
      </w:r>
    </w:p>
    <w:p>
      <w:pPr>
        <w:keepNext/>
        <w:pBdr>
          <w:bottom w:val="single" w:color="9A7C34" w:sz="2" w:space="4"/>
        </w:pBdr>
        <w:bidi/>
        <w:spacing w:after="80" w:before="220" w:line="312"/>
        <w:jc w:val="right"/>
      </w:pPr>
      <w:r>
        <w:rPr>
          <w:rFonts w:ascii="Arial" w:cs="Arial" w:hAnsi="Arial"/>
          <w:b/>
          <w:bCs/>
          <w:color w:val="1A1A1A"/>
          <w:sz w:val="24"/>
          <w:szCs w:val="24"/>
          <w:rtl/>
        </w:rPr>
        <w:t xml:space="preserve">F-027 — رسائل حواري المجال تقول «السعر المتفق عليه» بينما الفحوص تستخدم أساس قيمة الطلب — ذيل D-15 التسميوي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رسائل سقف العربون/التحصيل تسمي السقف «السعر المتفق» خلافًا للأساس المستخدم فعليًا في withSettlement/collectDeposit/collectRemaining</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«قيمة الطلب (السعر + أجرة التوصيل المسجلة عبر المشروع)» في الرسائل؛ يرافق دمج PR #244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policies.ts:684-685,717-718,796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رسائل الرفض في أوراق التحصيل والعربون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ثقة: الرسالة تسمي أساسًا غير الذي يُفحص</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مع الدمج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الرسائل تسمي الأساس الصحيح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S1-F10; T-11/T-12</w:t>
      </w:r>
    </w:p>
    <w:p>
      <w:pPr>
        <w:keepNext/>
        <w:pBdr>
          <w:bottom w:val="single" w:color="9A7C34" w:sz="2" w:space="4"/>
        </w:pBdr>
        <w:bidi/>
        <w:spacing w:after="80" w:before="220" w:line="312"/>
        <w:jc w:val="right"/>
      </w:pPr>
      <w:r>
        <w:rPr>
          <w:rFonts w:ascii="Arial" w:cs="Arial" w:hAnsi="Arial"/>
          <w:b/>
          <w:bCs/>
          <w:color w:val="1A1A1A"/>
          <w:sz w:val="24"/>
          <w:szCs w:val="24"/>
          <w:rtl/>
        </w:rPr>
        <w:t xml:space="preserve">F-028 — «حالة المعرفة»/«صدق درجة المعرفة» تتسرب للواجهة رغم تفويض القاموس «حالة الرقم»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CostCalculator.tsx:529 وDraftEditor.tsx:76 وعنوان MIC-9 «صدق درجة المعرفة» (ظاهر في سلامة الحسابات) يخالفون القاموس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«حالة الرقم» في كل سطح مرئي؛ MIC-9 → «صدق حالة الرقم»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docs/08-glossary.md:103; CostCalculator.tsx:529; DraftEditor.tsx:76; integrityCheckService.ts:670,1459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حاسبة، محرر مسودة، سلامة الحسابات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اتساق مصطلحي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«درجة المعرفة» في الواجهة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T-17; S3-F13</w:t>
      </w:r>
    </w:p>
    <w:p>
      <w:pPr>
        <w:keepNext/>
        <w:pBdr>
          <w:bottom w:val="single" w:color="9A7C34" w:sz="2" w:space="4"/>
        </w:pBdr>
        <w:bidi/>
        <w:spacing w:after="80" w:before="220" w:line="312"/>
        <w:jc w:val="right"/>
      </w:pPr>
      <w:r>
        <w:rPr>
          <w:rFonts w:ascii="Arial" w:cs="Arial" w:hAnsi="Arial"/>
          <w:b/>
          <w:bCs/>
          <w:color w:val="1A1A1A"/>
          <w:sz w:val="24"/>
          <w:szCs w:val="24"/>
          <w:rtl/>
        </w:rPr>
        <w:t xml:space="preserve">F-029 — تناقض نصوص البيع السريع (FI-003): الترويسة تعد بأن البند اختياري ثم التحقق يمنع «البند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CONFLICTING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QuickActionSheet.tsx:208 «مبلغ وبند اختياري» مقابل EXPENSE_NOTE_REQUIRED_MESSAGE الإلزامي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«المبلغ والبند مطلوبان — التصنيف والتاريخ اختياريان»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QuickActionSheet.tsx:208; expenseFormModel.ts:27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أعلى ورقة تكرارًا في المنتج</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ثقة المستخدم في التحقق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سلسلة واحدة + اختبار تثبيت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وعد اختيارية ينقضه تحقق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سلسلة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FI-003; T-39; S3-F12</w:t>
      </w:r>
    </w:p>
    <w:p>
      <w:pPr>
        <w:keepNext/>
        <w:pBdr>
          <w:bottom w:val="single" w:color="9A7C34" w:sz="2" w:space="4"/>
        </w:pBdr>
        <w:bidi/>
        <w:spacing w:after="80" w:before="220" w:line="312"/>
        <w:jc w:val="right"/>
      </w:pPr>
      <w:r>
        <w:rPr>
          <w:rFonts w:ascii="Arial" w:cs="Arial" w:hAnsi="Arial"/>
          <w:b/>
          <w:bCs/>
          <w:color w:val="1A1A1A"/>
          <w:sz w:val="24"/>
          <w:szCs w:val="24"/>
          <w:rtl/>
        </w:rPr>
        <w:t xml:space="preserve">F-030 — صياغة حارس التغييرات غير المحفوظة تنكر شبكة الأمان الموجودة (FI-004): «لن يُحفظ شيء تلقائيًا… يفقد ما لم تحفظه» رغم المسودات التلقائية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MISLEADING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الحراس على محررات ذات مسودة تلقائية تعد بفقدان كل شيء؛ المسودة تبقى فعليًا بعد الخروج</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«لن يُسجَّل حدث مالي تلقائيًا؛ مسودتك محفوظة محليًا» حيث توجد مسودات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UnsavedChangesGuard.tsx:270-271; useFormDraft.ts:79-112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المحررات المالية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ثقة/خوف غير مبرر من فقدان البيانات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حسب وجود المسودة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اختبار DOM يمنع الادعاء المطلق على نماذج ذات مسودة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FI-004; T-40; S3-F12</w:t>
      </w:r>
    </w:p>
    <w:p>
      <w:pPr>
        <w:keepNext/>
        <w:pBdr>
          <w:bottom w:val="single" w:color="9A7C34" w:sz="2" w:space="4"/>
        </w:pBdr>
        <w:bidi/>
        <w:spacing w:after="80" w:before="220" w:line="312"/>
        <w:jc w:val="right"/>
      </w:pPr>
      <w:r>
        <w:rPr>
          <w:rFonts w:ascii="Arial" w:cs="Arial" w:hAnsi="Arial"/>
          <w:b/>
          <w:bCs/>
          <w:color w:val="1A1A1A"/>
          <w:sz w:val="24"/>
          <w:szCs w:val="24"/>
          <w:rtl/>
        </w:rPr>
        <w:t xml:space="preserve">F-031 — عناوين متبقية: رأس الجسر يستخدم «الربح» لما هو «نتيجة الفترة المسجلة»، ورسائل التصدير تستخدم «الكتالوج» رغم قرار N-06 «منتجاتي وخدماتي»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Finance.tsx:863 «لماذا يختلف الربح عن الكاش؟»؛ influentialSnapshotFamilies.ts:48,54 «بنود/قوالب الكتالوج» في رسائل الاستعادة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«لماذا تختلف النتيجة عن الكاش؟» + «بنود منتجاتي وخدماتي» (صوت العلامة قرار المالك)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Finance.tsx:863; influentialSnapshotFamilies.ts:48,54; navigation.ts:48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جسر المالية، رسائل النسخ/الاستعادة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اتساق تسميوي مع القرارات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سلاسل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اتساق مع N-06 والقاموس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سلاسل</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T-20/T-36; S3-F10/F11</w:t>
      </w:r>
    </w:p>
    <w:p>
      <w:pPr>
        <w:keepNext/>
        <w:pBdr>
          <w:bottom w:val="single" w:color="9A7C34" w:sz="2" w:space="4"/>
        </w:pBdr>
        <w:bidi/>
        <w:spacing w:after="80" w:before="220" w:line="312"/>
        <w:jc w:val="right"/>
      </w:pPr>
      <w:r>
        <w:rPr>
          <w:rFonts w:ascii="Arial" w:cs="Arial" w:hAnsi="Arial"/>
          <w:b/>
          <w:bCs/>
          <w:color w:val="1A1A1A"/>
          <w:sz w:val="24"/>
          <w:szCs w:val="24"/>
          <w:rtl/>
        </w:rPr>
        <w:t xml:space="preserve">F-032 — 18 فجوة في قاموس 08-glossary (قيمة الطلب، الكاش المسجل، الأمانة، عربون محتفظ مصنف، البيع المباشر، دفتر الناس، ورقة التحصيل، MIC، المظروف، شو عليّ، التغطية بمعنييها، التسوية بأربعة معانٍ...)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terminology/docs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القاموس المعتمد لا يغطي مفردات مالية حية في الواجهة والتصدير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تحديث القاموس بالفجوات الثمانية عشر مع قواعد المؤهلات (قرار مالك لأنه كلمة السلطة)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docs/08-glossary.md مقابل جرد S3 الكامل (40 صفًا)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من يستشهد بالقاموس كمرجع تسمية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تسمية: مرجع ناقص</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موجة تحديث قاموس (توثيق فقط)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كل مصطلح مالي حي له مدخل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S3 GLOSSARY-GAP</w:t>
      </w:r>
    </w:p>
    <w:p>
      <w:pPr>
        <w:keepNext/>
        <w:pBdr>
          <w:bottom w:val="single" w:color="9A7C34" w:sz="2" w:space="4"/>
        </w:pBdr>
        <w:bidi/>
        <w:spacing w:after="80" w:before="220" w:line="312"/>
        <w:jc w:val="right"/>
      </w:pPr>
      <w:r>
        <w:rPr>
          <w:rFonts w:ascii="Arial" w:cs="Arial" w:hAnsi="Arial"/>
          <w:b/>
          <w:bCs/>
          <w:color w:val="1A1A1A"/>
          <w:sz w:val="24"/>
          <w:szCs w:val="24"/>
          <w:rtl/>
        </w:rPr>
        <w:t xml:space="preserve">F-033 — انجراف ثلاثي لأرقام الإصدار: الكود 38/30 مقابل AGENTS.md:130 «36/28 اليوم» مقابل AGENTS.md:140 وعقدي 39/40 «35/27» — والحارس يثبت الكود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CONFLICTING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ست مواضع توثيق تحمل أرقام الإصدار، خمسة منها متقادمة؛ group6Docs.test.ts يثبت 38/30 في الكود ولا يغطي ادعاء AGENTS.md الحي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موجة توثيق واحدة تصحح كل المواضع + توسيع الحارس ليثبت الادعاء الحي في AGENTS.md/ARCHITECTURE.md لا الكود وحده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storage/local/types.ts:55,71; AGENTS.md:130,140; docs/contracts/39:§3; docs/contracts/40:§7; docs/00-document-index.md:12C-4; group6Docs.test.ts:99-112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مسار القراءة الإلزامي لأي Agent جديد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نقطة الدخول تحمل أرقامًا خاطئة؛ CI أخضر (نقطة عمياء)</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تصحيح توثيقي + توسيع حارس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حارس يفشل عند أي انحراف ادعاء حي عن الكود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 + 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FI-017; S2-F14; S4-F01</w:t>
      </w:r>
    </w:p>
    <w:p>
      <w:pPr>
        <w:keepNext/>
        <w:pBdr>
          <w:bottom w:val="single" w:color="9A7C34" w:sz="2" w:space="4"/>
        </w:pBdr>
        <w:bidi/>
        <w:spacing w:after="80" w:before="220" w:line="312"/>
        <w:jc w:val="right"/>
      </w:pPr>
      <w:r>
        <w:rPr>
          <w:rFonts w:ascii="Arial" w:cs="Arial" w:hAnsi="Arial"/>
          <w:b/>
          <w:bCs/>
          <w:color w:val="1A1A1A"/>
          <w:sz w:val="24"/>
          <w:szCs w:val="24"/>
          <w:rtl/>
        </w:rPr>
        <w:t xml:space="preserve">F-034 — ترويسة current-state.md متقادمة (18/19 سبتمبر) والوثيقة توثق موجات حتى 27 سبتمبر + فصل §62 مكرر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«آخر تحديث» يسبق §59–§75 بثمانية أيام وأربع موجات؛ رقمان لفصل واحد (§62 مرتان)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تحديث الترويسة وإعادة ترقيم الفصل المكرر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docs/operations/current-state.md:4 vs §75:1520; :1089+:1104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المرجع الحي الوحيد للحالة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مرجع الحالة يبدو أقدم من حقيقته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الترويسة تطابق آخر موجة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S4-F02</w:t>
      </w:r>
    </w:p>
    <w:p>
      <w:pPr>
        <w:keepNext/>
        <w:pBdr>
          <w:bottom w:val="single" w:color="9A7C34" w:sz="2" w:space="4"/>
        </w:pBdr>
        <w:bidi/>
        <w:spacing w:after="80" w:before="220" w:line="312"/>
        <w:jc w:val="right"/>
      </w:pPr>
      <w:r>
        <w:rPr>
          <w:rFonts w:ascii="Arial" w:cs="Arial" w:hAnsi="Arial"/>
          <w:b/>
          <w:bCs/>
          <w:color w:val="1A1A1A"/>
          <w:sz w:val="24"/>
          <w:szCs w:val="24"/>
          <w:rtl/>
        </w:rPr>
        <w:t xml:space="preserve">F-035 — كل عدادات ARCHITECTURE.md خاطئة (44/40 خدمة مقابل 53/47؛ 13 وحدة مقابل 18؛ 32 مخزنًا مقابل 37؛ 35/27 مقابل 38/30)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CONFLICTING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وثيقة معمارية مركزية تحمل أرقام مرحلة قديمة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تحديث العدادات أو تحويلها إلى إحالات للكود/الحارس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apps/prototype-web/ARCHITECTURE.md:22,23,25,58; قياسات S4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قارئ معماري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حوكمة/اكتشافية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العدادات تطابق القياس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S4-F03</w:t>
      </w:r>
    </w:p>
    <w:p>
      <w:pPr>
        <w:keepNext/>
        <w:pBdr>
          <w:bottom w:val="single" w:color="9A7C34" w:sz="2" w:space="4"/>
        </w:pBdr>
        <w:bidi/>
        <w:spacing w:after="80" w:before="220" w:line="312"/>
        <w:jc w:val="right"/>
      </w:pPr>
      <w:r>
        <w:rPr>
          <w:rFonts w:ascii="Arial" w:cs="Arial" w:hAnsi="Arial"/>
          <w:b/>
          <w:bCs/>
          <w:color w:val="1A1A1A"/>
          <w:sz w:val="24"/>
          <w:szCs w:val="24"/>
          <w:rtl/>
        </w:rPr>
        <w:t xml:space="preserve">F-036 — اختبارات توثيق مجمدة لوقائع متقادمة: 5 ملفات و14 تأكيدًا تثبت «PR #159 مفتوح» وقد دُمج قبل 245 التزامًا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tests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group2..6Docs.test.ts تثبت حالة تاريخية كاذبة (مفتوح) وتمر في CI</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إعادة تأسيس الدبابيس على الحقيقة الحية (مدموج) مع تحديث تاريخي موثق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group2ClosureDocs.test.ts:24,48,62,70,85; group3Docs:25,52,78,105; group4Docs:37,58; group5Docs:81,89; group6Docs:141</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CI والحوكمة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اختبار يثبت كذبًا ويمر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تحديث دبابيس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اختبار يثبت حالة دمج كاذبة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اختبارات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S4-F04; S5-F2</w:t>
      </w:r>
    </w:p>
    <w:p>
      <w:pPr>
        <w:keepNext/>
        <w:pBdr>
          <w:bottom w:val="single" w:color="9A7C34" w:sz="2" w:space="4"/>
        </w:pBdr>
        <w:bidi/>
        <w:spacing w:after="80" w:before="220" w:line="312"/>
        <w:jc w:val="right"/>
      </w:pPr>
      <w:r>
        <w:rPr>
          <w:rFonts w:ascii="Arial" w:cs="Arial" w:hAnsi="Arial"/>
          <w:b/>
          <w:bCs/>
          <w:color w:val="1A1A1A"/>
          <w:sz w:val="24"/>
          <w:szCs w:val="24"/>
          <w:rtl/>
        </w:rPr>
        <w:t xml:space="preserve">F-037 — CHANGELOG يتوقف عند موجة 4.4 (18/19 سبتمبر) بينما ≥28 موجة لاحقة مفقودة من السجل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سجل التغيير المركزي أقدم بـ28+ موجة عن current-state</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موجة تعويض توثيقية للسجل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CHANGELOG.md:5 مقابل current-state §41–§75</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من يعتمد CHANGELOG</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حوكمة/تاريخ</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السجل يطابق الموجات المدمجة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S4-F05</w:t>
      </w:r>
    </w:p>
    <w:p>
      <w:pPr>
        <w:keepNext/>
        <w:pBdr>
          <w:bottom w:val="single" w:color="9A7C34" w:sz="2" w:space="4"/>
        </w:pBdr>
        <w:bidi/>
        <w:spacing w:after="80" w:before="220" w:line="312"/>
        <w:jc w:val="right"/>
      </w:pPr>
      <w:r>
        <w:rPr>
          <w:rFonts w:ascii="Arial" w:cs="Arial" w:hAnsi="Arial"/>
          <w:b/>
          <w:bCs/>
          <w:color w:val="1A1A1A"/>
          <w:sz w:val="24"/>
          <w:szCs w:val="24"/>
          <w:rtl/>
        </w:rPr>
        <w:t xml:space="preserve">F-038 — 16 وثيقة معمارية غير مفهرسة في 00-document-index.md وعدّ AGENTS.md «الخمسة» مقابل 7 ملفات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قسم معماري غائب عن الفهرس المعتمد وعدّ AGENTS.md §2:19 خاطئ</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قسم معماري في الفهرس + تصحيح العدّ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docs/00-document-index.md (لا أسطر architecture/); AGENTS.md:19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اكتشافية الوثائق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اكتشافية: وثائق سلطة غير مرئية للقارئ الجديد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فهرسة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كل وثيقة معمارية مفهرسة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FI-021; S4-F06</w:t>
      </w:r>
    </w:p>
    <w:p>
      <w:pPr>
        <w:keepNext/>
        <w:pBdr>
          <w:bottom w:val="single" w:color="9A7C34" w:sz="2" w:space="4"/>
        </w:pBdr>
        <w:bidi/>
        <w:spacing w:after="80" w:before="220" w:line="312"/>
        <w:jc w:val="right"/>
      </w:pPr>
      <w:r>
        <w:rPr>
          <w:rFonts w:ascii="Arial" w:cs="Arial" w:hAnsi="Arial"/>
          <w:b/>
          <w:bCs/>
          <w:color w:val="1A1A1A"/>
          <w:sz w:val="24"/>
          <w:szCs w:val="24"/>
          <w:rtl/>
        </w:rPr>
        <w:t xml:space="preserve">F-039 — وثيقة المحاكاة (بوابة Pre-build الإلزامية) تصنف قدرات منفذة ومختبرة على main بأنها DEFERRED: FT-01/FT-05/FT-09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وثيقة وظيفتها منع قراءة PASS كدليل تنفيذ صارت تقلل من قدرات منفذة (المخاطرة معكوسة: Agent قد «ينفذ» ما هو موجود)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إعادة تصنيف الصفوف الثلاثة مع مؤشرات العقود والاختبارات المالكة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docs/quality/pre-build-experiment-simulation-v1.md:34,38,42 مقابل src/domain/inventory-material/ وowner-entitlement وg5/policies.ts:569,609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بوابة Pre-build، سجل EQ (EQ-164)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أوراكل مرجعي كاذب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(جدول 5 صفوف)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التصنيف يطابق main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EQ-164; S5-F13</w:t>
      </w:r>
    </w:p>
    <w:p>
      <w:pPr>
        <w:keepNext/>
        <w:pBdr>
          <w:bottom w:val="single" w:color="9A7C34" w:sz="2" w:space="4"/>
        </w:pBdr>
        <w:bidi/>
        <w:spacing w:after="80" w:before="220" w:line="312"/>
        <w:jc w:val="right"/>
      </w:pPr>
      <w:r>
        <w:rPr>
          <w:rFonts w:ascii="Arial" w:cs="Arial" w:hAnsi="Arial"/>
          <w:b/>
          <w:bCs/>
          <w:color w:val="1A1A1A"/>
          <w:sz w:val="24"/>
          <w:szCs w:val="24"/>
          <w:rtl/>
        </w:rPr>
        <w:t xml:space="preserve">F-040 — الطبقة الأولى لسلطة التصميم (SOURCE_OF_TRUTH.md:17) تشير إلى Documents/main micro-standard-v2/design-tokens.css غير الموجود في المستودع — سلطة غير قابلة للتحقق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مرجع الوثائق الحاكم لتokens يعتمد على مسار خارجي غير موثق الموقع</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توثيق موقع حزمة Standard أو تثبيت نسخة مرجعية داخلية مع SHA</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docs/architecture/SOURCE_OF_TRUTH.md:17; بحث المستودع بلا نتيجة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سلطة التصميم وكل قرارات التokens</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سلطة الطبقة الأولى غير محلولة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موقع/تثبيت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المرجع قابل للوصول من المستودع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S4-F17</w:t>
      </w:r>
    </w:p>
    <w:p>
      <w:pPr>
        <w:keepNext/>
        <w:pBdr>
          <w:bottom w:val="single" w:color="9A7C34" w:sz="2" w:space="4"/>
        </w:pBdr>
        <w:bidi/>
        <w:spacing w:after="80" w:before="220" w:line="312"/>
        <w:jc w:val="right"/>
      </w:pPr>
      <w:r>
        <w:rPr>
          <w:rFonts w:ascii="Arial" w:cs="Arial" w:hAnsi="Arial"/>
          <w:b/>
          <w:bCs/>
          <w:color w:val="1A1A1A"/>
          <w:sz w:val="24"/>
          <w:szCs w:val="24"/>
          <w:rtl/>
        </w:rPr>
        <w:t xml:space="preserve">F-041 — إحالات هشة في وثائق معمارية (ملف run-folder بلا مسار كامل في UI_AUX_ARCHITECTURE.md:36) وEXTENSION_PLAYBOOK يغطي UI فقط دون مسار توسعة للمجال/التخزين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governance-docs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دليل التوسع لا يوثق كلفة إضافة نوع حدث مالي (13 ملفًا) أو مخزن جديد (6+ قطع أثرية محروسة)؛ وإحالة بلا مسار كامل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تدوين مسار كامل + قسم توسعة مجال/تخزين في الدليل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UI_AUX_ARCHITECTURE.md:36; EXTENSION_PLAYBOOK.md (أقسام A–G)؛ قياس S4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وكلاء التوسعة المستقبليون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نضج/عزل التغيير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دليل يغطي الطبقات الثلاث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S4-F18/F19</w:t>
      </w:r>
    </w:p>
    <w:p>
      <w:pPr>
        <w:keepNext/>
        <w:pBdr>
          <w:bottom w:val="single" w:color="9A7C34" w:sz="2" w:space="4"/>
        </w:pBdr>
        <w:bidi/>
        <w:spacing w:after="80" w:before="220" w:line="312"/>
        <w:jc w:val="right"/>
      </w:pPr>
      <w:r>
        <w:rPr>
          <w:rFonts w:ascii="Arial" w:cs="Arial" w:hAnsi="Arial"/>
          <w:b/>
          <w:bCs/>
          <w:color w:val="1A1A1A"/>
          <w:sz w:val="24"/>
          <w:szCs w:val="24"/>
          <w:rtl/>
        </w:rPr>
        <w:t xml:space="preserve">F-042 — وثيقة حاكمة تصغر وحدة JOD عشر مرات: product-source-of-truth.md:18 تقول «فلس» (1/1000) بينما النظام كله (والإعلان داخل التطبيق) على «قرش» (1/100)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concept/units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MISNAMED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وحدة النظام المعتمدة بقرار P-001/D-02 هي القرش (عرض بمنزلتين)؛ وثيقة واحدة تستخدم الفلس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توحيد التسمية على «قرش» في كل الوثائق + توثيق انحراف ISO 4217 (3 منازل) كقرار معلن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product-source-of-truth.md:18; formatters.ts:2-6; SettingsDataProtectionSection.tsx:478-483</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وثائق المنتج، الإعلان داخل التطبيق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مفهومي: تسمية الوحدة تنقل قيمتها 10× في مرجع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(سطر واحد) + إعلان انحراف ISO مقصود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وثيقة تسمي الوحدة «فلس»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S1-F9</w:t>
      </w:r>
    </w:p>
    <w:p>
      <w:pPr>
        <w:keepNext/>
        <w:pBdr>
          <w:bottom w:val="single" w:color="9A7C34" w:sz="2" w:space="4"/>
        </w:pBdr>
        <w:bidi/>
        <w:spacing w:after="80" w:before="220" w:line="312"/>
        <w:jc w:val="right"/>
      </w:pPr>
      <w:r>
        <w:rPr>
          <w:rFonts w:ascii="Arial" w:cs="Arial" w:hAnsi="Arial"/>
          <w:b/>
          <w:bCs/>
          <w:color w:val="1A1A1A"/>
          <w:sz w:val="24"/>
          <w:szCs w:val="24"/>
          <w:rtl/>
        </w:rPr>
        <w:t xml:space="preserve">F-043 — تشابك presentation⇄application بلا قاعدة ESLint لpresentation/: جذر المشكلة englishNumeric المسكن في application/ (استيراد قيمة عكسي واحد + 12 ملف application تستورد presentation)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architecture/boundaries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طبقة presentation غير مقيدة؛ ورقة numeric مشتركة مسكونة في application فتجذب العرض إليها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إعلان اتجاه (قرار مالك) + نقل englishNumeric لطبقة ورقة مشتركة + قاعدة globs لpresentation/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presentation/catalogPresentation.ts:9; eslint.config.js:249-270 (لا قاعدة لpresentation/)؛ 12 استيرادًا أماميًا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حدود الطبقات وكل حارس مستقبلي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بنية: انحراف صامت مستقبلي في الاتجاه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نقل ميكانيكي + قاعدة + اختبار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استيرادات عكسية = 0 والقاعدة تشتغل على فيكسشر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نقل + إعداد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FI-019; S4-F07</w:t>
      </w:r>
    </w:p>
    <w:p>
      <w:pPr>
        <w:keepNext/>
        <w:pBdr>
          <w:bottom w:val="single" w:color="9A7C34" w:sz="2" w:space="4"/>
        </w:pBdr>
        <w:bidi/>
        <w:spacing w:after="80" w:before="220" w:line="312"/>
        <w:jc w:val="right"/>
      </w:pPr>
      <w:r>
        <w:rPr>
          <w:rFonts w:ascii="Arial" w:cs="Arial" w:hAnsi="Arial"/>
          <w:b/>
          <w:bCs/>
          <w:color w:val="1A1A1A"/>
          <w:sz w:val="24"/>
          <w:szCs w:val="24"/>
          <w:rtl/>
        </w:rPr>
        <w:t xml:space="preserve">F-044 — 93 ملف اختبار جذرية في client/src خارج كل globs الخاصة بـESLint — بلا حماية حدود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tests/boundaries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اختبارات على جذر client/src لا تطبق عليها قواعد الطبقات/التخزين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إضافة globs شاملة أو نقل الملفات؛ مع اختبار فيكسشر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client/src/*.test.* = 93 ملفًا; eslint.config.js globs</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حماية حدود الاختبارات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بنية: ثغرة حراسة معروفة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إعداد ESLint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القاعدة تشمل الجذر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إعداد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FI-019/FI1-20; S4-F08</w:t>
      </w:r>
    </w:p>
    <w:p>
      <w:pPr>
        <w:keepNext/>
        <w:pBdr>
          <w:bottom w:val="single" w:color="9A7C34" w:sz="2" w:space="4"/>
        </w:pBdr>
        <w:bidi/>
        <w:spacing w:after="80" w:before="220" w:line="312"/>
        <w:jc w:val="right"/>
      </w:pPr>
      <w:r>
        <w:rPr>
          <w:rFonts w:ascii="Arial" w:cs="Arial" w:hAnsi="Arial"/>
          <w:b/>
          <w:bCs/>
          <w:color w:val="1A1A1A"/>
          <w:sz w:val="24"/>
          <w:szCs w:val="24"/>
          <w:rtl/>
        </w:rPr>
        <w:t xml:space="preserve">F-045 — index.css مونوليث 6837 سطرًا بتعريفين حيين لـ.micro-field-error وقواعد .micro-fab ميتة (0 مستهلك)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architecture/duplication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DUPLICATED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نمطان خطيان للخطأ يندمجان بالتتابع؛ عائلة ميتة باقية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توحيد التعريف المزدوج الآن بحارس computed-style (نمط WS-183)؛ التقسيم الكامل خلف بوابة 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index.css:1052,4219,759-788; قياسات S4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أسطح الأخطاء</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عرض/صيانة: نمطان لنفس المعنى</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دمج التعريف + حذف الميت (بلا أثر بصري)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حارس computed-style أخضر بلا فرق بصري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CSS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FI-018; S4-F09</w:t>
      </w:r>
    </w:p>
    <w:p>
      <w:pPr>
        <w:keepNext/>
        <w:pBdr>
          <w:bottom w:val="single" w:color="9A7C34" w:sz="2" w:space="4"/>
        </w:pBdr>
        <w:bidi/>
        <w:spacing w:after="80" w:before="220" w:line="312"/>
        <w:jc w:val="right"/>
      </w:pPr>
      <w:r>
        <w:rPr>
          <w:rFonts w:ascii="Arial" w:cs="Arial" w:hAnsi="Arial"/>
          <w:b/>
          <w:bCs/>
          <w:color w:val="1A1A1A"/>
          <w:sz w:val="24"/>
          <w:szCs w:val="24"/>
          <w:rtl/>
        </w:rPr>
        <w:t xml:space="preserve">F-046 — حلقة alias كامنة بين --color-border و--border تُحل بترتيب الشلال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architecture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PRESERVE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زوج دائري محتمل بلا أثر بصري حالي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تسجيل في جرد التokens وحله داخل موجة owner-gated</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index.css:38,69,108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جسور التokens</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كامن</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تسجيل فقط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موثوق في الجرد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بلا كتابة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FI-022; S4-F10</w:t>
      </w:r>
    </w:p>
    <w:p>
      <w:pPr>
        <w:keepNext/>
        <w:pBdr>
          <w:bottom w:val="single" w:color="9A7C34" w:sz="2" w:space="4"/>
        </w:pBdr>
        <w:bidi/>
        <w:spacing w:after="80" w:before="220" w:line="312"/>
        <w:jc w:val="right"/>
      </w:pPr>
      <w:r>
        <w:rPr>
          <w:rFonts w:ascii="Arial" w:cs="Arial" w:hAnsi="Arial"/>
          <w:b/>
          <w:bCs/>
          <w:color w:val="1A1A1A"/>
          <w:sz w:val="24"/>
          <w:szCs w:val="24"/>
          <w:rtl/>
        </w:rPr>
        <w:t xml:space="preserve">F-047 — ROUTE_TEMPLATES للتشخيص متأخر عن الراوتر بعشر مسارات وبلا اختبار مزامنة (SOURCE_OF_TRUTH يدعي المزامنة بلا حارس)</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operability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55 مدخلًا يدويًا لم تُلمس منذ f6565a9 مقابل 65 مسارًا؛ عشرة تُنسب إلى /unknown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اختبار مزامنة (أو توليد من الراوتر) + تحديث القائمة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routeTemplate.ts; MicroRouter.tsx; SOURCE_OF_TRUTH.md:38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التشخيص المحلي وتتبع الأعطال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تشغيلية: تشخيص مضلل على أحدث الميزات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اختبار + تحديث قائمة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الاختبار يفشل عند أي انحراف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اختبار وقائمة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FI-016; S4-F11</w:t>
      </w:r>
    </w:p>
    <w:p>
      <w:pPr>
        <w:keepNext/>
        <w:pBdr>
          <w:bottom w:val="single" w:color="9A7C34" w:sz="2" w:space="4"/>
        </w:pBdr>
        <w:bidi/>
        <w:spacing w:after="80" w:before="220" w:line="312"/>
        <w:jc w:val="right"/>
      </w:pPr>
      <w:r>
        <w:rPr>
          <w:rFonts w:ascii="Arial" w:cs="Arial" w:hAnsi="Arial"/>
          <w:b/>
          <w:bCs/>
          <w:color w:val="1A1A1A"/>
          <w:sz w:val="24"/>
          <w:szCs w:val="24"/>
          <w:rtl/>
        </w:rPr>
        <w:t xml:space="preserve">F-048 — ملفات عملاقة باقية بموجز مالك سابق: craft-order/policies.ts 1436 سطرًا (28 دالة)، المهايئان 4134/2095، OrderDetail 1888، Finance 1639...</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architecture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المنع القائم يحمي من التقسيم الصامت؛ الملفات تتجاوز حدود المسؤولية المريحة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موجات تقسيم owner-gated بعد PR #244 (خريطة وحدات هدف جاهزة) بواجهات index.ts ثابتة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قياسات S4 (أعلى 15 ملفًا)؛ AGENTS.md §11.1</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صيانة كل طبقة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نضج/عزل التغيير (لا خلل سلوكي)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خريطة هدف + موجات لاحقة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تقسيم بلا تغيير سلوك واختبارات مجمّدة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بوابة مالك</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S4-F12</w:t>
      </w:r>
    </w:p>
    <w:p>
      <w:pPr>
        <w:keepNext/>
        <w:pBdr>
          <w:bottom w:val="single" w:color="9A7C34" w:sz="2" w:space="4"/>
        </w:pBdr>
        <w:bidi/>
        <w:spacing w:after="80" w:before="220" w:line="312"/>
        <w:jc w:val="right"/>
      </w:pPr>
      <w:r>
        <w:rPr>
          <w:rFonts w:ascii="Arial" w:cs="Arial" w:hAnsi="Arial"/>
          <w:b/>
          <w:bCs/>
          <w:color w:val="1A1A1A"/>
          <w:sz w:val="24"/>
          <w:szCs w:val="24"/>
          <w:rtl/>
        </w:rPr>
        <w:t xml:space="preserve">F-049 — عائلة مرايا الحساب في الواجهة: معاينة تعديل الشراء بلا تقييد المجال [0,total] (EQ-141) + 4 مرايا مقيسة (تحصيل سريع، عزو التسليم، عربون محتفظ مزدوج الاشتقاق)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domain-integrity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DUPLICATED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13+ موقعًا يعيد حساب قيم المجال دون استيراد الدالة؛ إحداها تعرض قيمة سيرفضها المجال عند الحفظ؛ اشتقاق العزو الأكثر ماليةً يعاد تنفيذه في طبقة التطبيق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تقييد معاينة الشراء الآن (حد أدنى آمن)؛ نقل lastEffectiveDeliveryEvent للمجال؛ اختبارات تكافؤ للبقية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SupplierPurchaseEditor.tsx:488-506; policies.ts:66-79; deliveryAttribution.ts:16-26; QuickSaleForm.tsx:336; retainedDepositService.ts:104-118 vs policies.ts:1286-1316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معاينات المحررات، قارئ الفترة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انحراف صامت محتمل عند أي تغيير مجالي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تقييد + نقل + اختبارات تكافؤ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معاينة تعرض قيمة يرفضها المجال؛ تكافؤ مثبت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لكل موقع</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EQ-030/031/054/141/149/159/160/051/052; N10; S2-F16..F19</w:t>
      </w:r>
    </w:p>
    <w:p>
      <w:pPr>
        <w:keepNext/>
        <w:pBdr>
          <w:bottom w:val="single" w:color="9A7C34" w:sz="2" w:space="4"/>
        </w:pBdr>
        <w:bidi/>
        <w:spacing w:after="80" w:before="220" w:line="312"/>
        <w:jc w:val="right"/>
      </w:pPr>
      <w:r>
        <w:rPr>
          <w:rFonts w:ascii="Arial" w:cs="Arial" w:hAnsi="Arial"/>
          <w:b/>
          <w:bCs/>
          <w:color w:val="1A1A1A"/>
          <w:sz w:val="24"/>
          <w:szCs w:val="24"/>
          <w:rtl/>
        </w:rPr>
        <w:t xml:space="preserve">F-050 — نظاما حوار متوازيان لانتقالات الحالة (جدول ALLOWED_TRANSITIONS مقابل حواري كل عملية) ونوع حدث price_approved معلن لا يُكتب أبدًا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state-event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cancelOrder يتحقق بحدوده الخاصة متجاوزًا الجدول؛ النوع الميت يربك مطابقة العقد 02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توثيق التصميم المزدوج أو توحيده؛ حذف النوع الميت أو إنتاجه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policies.ts:37-48 vs :1063-1068; types.ts:122 (لا كاتب)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كتاب الحالة؛ مطابقة العقود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كامن: انتقال مستقبلي يضاف لنظام واحد فقط</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تنظيف نوع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نوع حدث بلا كاتب (أو محجوز موثقًا)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أنواع وتعليقات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S2-F21</w:t>
      </w:r>
    </w:p>
    <w:p>
      <w:pPr>
        <w:keepNext/>
        <w:pBdr>
          <w:bottom w:val="single" w:color="9A7C34" w:sz="2" w:space="4"/>
        </w:pBdr>
        <w:bidi/>
        <w:spacing w:after="80" w:before="220" w:line="312"/>
        <w:jc w:val="right"/>
      </w:pPr>
      <w:r>
        <w:rPr>
          <w:rFonts w:ascii="Arial" w:cs="Arial" w:hAnsi="Arial"/>
          <w:b/>
          <w:bCs/>
          <w:color w:val="1A1A1A"/>
          <w:sz w:val="24"/>
          <w:szCs w:val="24"/>
          <w:rtl/>
        </w:rPr>
        <w:t xml:space="preserve">F-051 — تصادم معرف الحدث عبر الأنواع: id = orderId:key يشاركه 6 أنواع أحداث، والمدقق المستورد يبارك نفس المفتاح بأنواع مختلفة — عكس القبضة قد يتعطل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storage-history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appendEvent يزيل التكرار على (key,type) فقط؛ البحث بالمعرف + فحص النوع يفشل عند وجود حدثين بنفس المعرف بأنواع مختلفة (مسار قانوني عبر الاستيراد)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تضمين النوع في المعرف أو فحص (id,type) في كل مسارات العكس والاستهلاك + مدقق استيراد يرفض التصادم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policies.ts:320-323,695-701,736,769,808,883,927-929,951,967-969,972; transferSnapshotValidation.ts:187-201</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العكسات، عزو التسليم، الاستيراد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سلامة بيانات كامنة: عكس متعثر لقبغة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حارس تحقق + مدقق استيراد (بلا ترحيل)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فحص يرفض ملفًا مزروعًا بتصادم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مدقق واختبار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S2-F12; S5-F12</w:t>
      </w:r>
    </w:p>
    <w:p>
      <w:pPr>
        <w:keepNext/>
        <w:pBdr>
          <w:bottom w:val="single" w:color="9A7C34" w:sz="2" w:space="4"/>
        </w:pBdr>
        <w:bidi/>
        <w:spacing w:after="80" w:before="220" w:line="312"/>
        <w:jc w:val="right"/>
      </w:pPr>
      <w:r>
        <w:rPr>
          <w:rFonts w:ascii="Arial" w:cs="Arial" w:hAnsi="Arial"/>
          <w:b/>
          <w:bCs/>
          <w:color w:val="1A1A1A"/>
          <w:sz w:val="24"/>
          <w:szCs w:val="24"/>
          <w:rtl/>
        </w:rPr>
        <w:t xml:space="preserve">F-052 — هجرة &lt;25 تعيد تصنيف كل حركات الهدر القديمة إلى «هدر مشروع عام» — إعادة تفسير محملة قيمة لبيانات قديمة بلا توثيق في عقد 28</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storage-history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PRESERVE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ختم wasteContext عام على كل هدر ما قبل 25 ثم يقرأه الجرد كنفاية مشروع عام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الإبقاء (النموذج القديم بلا ربط طلبي فالتصنيف الأمثل) مع توثيق الخيار الدلالي في عقد 28 واختبار يثبته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indexedDbMigrations.ts:379-394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جرد الهدر وتكوين التكلفة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افتراض عزو للبيانات القديمة (الإجماليات بلا تغيير)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سطر توثيقي + اختبار تثبيت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الاختبار يثبت سلوك الهجرة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بلا كتابة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S2-F15</w:t>
      </w:r>
    </w:p>
    <w:p>
      <w:pPr>
        <w:keepNext/>
        <w:pBdr>
          <w:bottom w:val="single" w:color="9A7C34" w:sz="2" w:space="4"/>
        </w:pBdr>
        <w:bidi/>
        <w:spacing w:after="80" w:before="220" w:line="312"/>
        <w:jc w:val="right"/>
      </w:pPr>
      <w:r>
        <w:rPr>
          <w:rFonts w:ascii="Arial" w:cs="Arial" w:hAnsi="Arial"/>
          <w:b/>
          <w:bCs/>
          <w:color w:val="1A1A1A"/>
          <w:sz w:val="24"/>
          <w:szCs w:val="24"/>
          <w:rtl/>
        </w:rPr>
        <w:t xml:space="preserve">F-053 — saveOrder يبقى منفذ كتابة أخيرة-تكسب بلا حوار تزامن/قديم، والمسارات المالية تستخدم commitOrderUpdate فقط بالاتفاق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storage-history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PRESERVE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المنفذ الخام متاح لمسارات السياق؛ خدمة مستقبلية قد تكتب حقول مالية عبره بصمت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توثيق التحذير على المنفذ + حارس اختباري يمنع مستدعي saveOrder الذين يلمسون الحقول المالية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IndexedDbLocalStore.ts:219-221 vs :227-254; types.ts:444,449-456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كتاب السياق (اتفاق/متابعة)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كامن: فقدان تحديث مالي صامت مستقبلي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JSDoc + اختبار ساكن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لا مستدعي مالي عبر saveOrder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 واختبار</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S2-F24; G-003</w:t>
      </w:r>
    </w:p>
    <w:p>
      <w:pPr>
        <w:keepNext/>
        <w:pBdr>
          <w:bottom w:val="single" w:color="9A7C34" w:sz="2" w:space="4"/>
        </w:pBdr>
        <w:bidi/>
        <w:spacing w:after="80" w:before="220" w:line="312"/>
        <w:jc w:val="right"/>
      </w:pPr>
      <w:r>
        <w:rPr>
          <w:rFonts w:ascii="Arial" w:cs="Arial" w:hAnsi="Arial"/>
          <w:b/>
          <w:bCs/>
          <w:color w:val="1A1A1A"/>
          <w:sz w:val="24"/>
          <w:szCs w:val="24"/>
          <w:rtl/>
        </w:rPr>
        <w:t xml:space="preserve">F-054 — حدود الإدخال: echoQuantityMilli يقبل صفرًا بينما quantityMilliExact يرفضه — قاعدة حدودية غير موثقة في أي عقد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equation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PRESERVE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الفرق معلق في الكود فقط؛ مسارات الحفظ تستخدم مدقق المجال فلا أثر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توثيق قاعدة الحدود (صدى الإدخال مقابل ثابت المجال) في عقد 05 أو وثيقة التغطية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englishNumeric.ts:89-99 vs numeric.ts:94-100</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مدخلات الكميات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بلا أثر حالي</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القاعدة موثقة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EQ-009; S2-F20</w:t>
      </w:r>
    </w:p>
    <w:p>
      <w:pPr>
        <w:keepNext/>
        <w:pBdr>
          <w:bottom w:val="single" w:color="9A7C34" w:sz="2" w:space="4"/>
        </w:pBdr>
        <w:bidi/>
        <w:spacing w:after="80" w:before="220" w:line="312"/>
        <w:jc w:val="right"/>
      </w:pPr>
      <w:r>
        <w:rPr>
          <w:rFonts w:ascii="Arial" w:cs="Arial" w:hAnsi="Arial"/>
          <w:b/>
          <w:bCs/>
          <w:color w:val="1A1A1A"/>
          <w:sz w:val="24"/>
          <w:szCs w:val="24"/>
          <w:rtl/>
        </w:rPr>
        <w:t xml:space="preserve">F-055 — calculation_version غائب عن CostSnapshot (مؤجل بعقد 03) بلا معيار يحدد متى يصبح إلزاميًا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storage-history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مقارنة النتائج عبر إصدارات القواعد غير ممكنة؛ العقد يؤجل الحقل بلا عتبة تنشيط</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بمعيار التنشيط (مثلًا: أول تغيير لقاعدة حساب مجالية بعد الإطلاق)</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docs/contracts/03:24; docs/implementation/02-domain-contract-coverage.md:16</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مقارنة الفترات مستقبلًا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سلامة تاريخية كامنة عند أول تغيير لقاعدة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العتبة الآن؛ الحقل عند الحاجة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عتبة معلنة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S2-F13</w:t>
      </w:r>
    </w:p>
    <w:p>
      <w:pPr>
        <w:keepNext/>
        <w:pBdr>
          <w:bottom w:val="single" w:color="9A7C34" w:sz="2" w:space="4"/>
        </w:pBdr>
        <w:bidi/>
        <w:spacing w:after="80" w:before="220" w:line="312"/>
        <w:jc w:val="right"/>
      </w:pPr>
      <w:r>
        <w:rPr>
          <w:rFonts w:ascii="Arial" w:cs="Arial" w:hAnsi="Arial"/>
          <w:b/>
          <w:bCs/>
          <w:color w:val="1A1A1A"/>
          <w:sz w:val="24"/>
          <w:szCs w:val="24"/>
          <w:rtl/>
        </w:rPr>
        <w:t xml:space="preserve">F-056 — check-secrets يستثني كل مسار باسم fixtures بينما مجلد fixtures الموثق غير موجود، وdocs/fixtures الحي غير ممسوح</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security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استثناء أوسع من الموثق؛ مسارات fixtures حية خارج التغطية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تخصيص الاستثناء للمسار الموثق + مسح docs/fixtures</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scripts/check-secrets.mjs:13-16,46,64; ls للمجلد الموثق (غير موجود)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حارس الأسرار في CI</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أمن: عمى ماسح عن مسارات حية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إعداد الحارس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docs/fixtures ممسوح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إعداد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S5-F9</w:t>
      </w:r>
    </w:p>
    <w:p>
      <w:pPr>
        <w:keepNext/>
        <w:pBdr>
          <w:bottom w:val="single" w:color="9A7C34" w:sz="2" w:space="4"/>
        </w:pBdr>
        <w:bidi/>
        <w:spacing w:after="80" w:before="220" w:line="312"/>
        <w:jc w:val="right"/>
      </w:pPr>
      <w:r>
        <w:rPr>
          <w:rFonts w:ascii="Arial" w:cs="Arial" w:hAnsi="Arial"/>
          <w:b/>
          <w:bCs/>
          <w:color w:val="1A1A1A"/>
          <w:sz w:val="24"/>
          <w:szCs w:val="24"/>
          <w:rtl/>
        </w:rPr>
        <w:t xml:space="preserve">F-057 — regex فحص تركيز الاختبارات يفوت .skipIf/.runIf/.fixme (لا استخدامات حالية — ثغرة كامنة)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ci-guards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الحارس يفحص .only/.skip فقط بصيغ قديمة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توسيع النمط ليشمل صيغ Vitest الأحدث</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scripts/check-test-focus.mjs:37</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ح_vars التركيز</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كامن: اختبار معطل يمر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نمط موسع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فكسشر .skipIf يُرفض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إعداد</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S5-F10</w:t>
      </w:r>
    </w:p>
    <w:p>
      <w:pPr>
        <w:keepNext/>
        <w:pBdr>
          <w:bottom w:val="single" w:color="9A7C34" w:sz="2" w:space="4"/>
        </w:pBdr>
        <w:bidi/>
        <w:spacing w:after="80" w:before="220" w:line="312"/>
        <w:jc w:val="right"/>
      </w:pPr>
      <w:r>
        <w:rPr>
          <w:rFonts w:ascii="Arial" w:cs="Arial" w:hAnsi="Arial"/>
          <w:b/>
          <w:bCs/>
          <w:color w:val="1A1A1A"/>
          <w:sz w:val="24"/>
          <w:szCs w:val="24"/>
          <w:rtl/>
        </w:rPr>
        <w:t xml:space="preserve">F-058 — لا يوجد أي حارس يختبر اتساق الأساس بين العقد والكود: pnpm check أخضر بينما عيب D-15 حي على main</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ci-guards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FIX_NOW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الحراس تثبت الكود ضد نفسه والوثائق ضد نفسها؛ لا جسر يختبر أن الحساب يطابق نص العقد الحاكم</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اختبارات عقدية (contract-tests) تترجم شروط العقد 02/05 إلى فحوص مجال مستقلة عن التنفيذ</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CI أخضر عند 2ebb435 مع policies.ts:795 مخالفًا للعقد 02:43</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بوابة الجودة كلها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حوكمة: القبول الأخضر لا يعني مطابقة العقد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طبقة فحوص عقدية للقواعد المالية الحرجة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فحص يعيد إنتاج شرط العقد 02:43 ويفشل قبيل #244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اختبارات</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S5-F11; S5-F6</w:t>
      </w:r>
    </w:p>
    <w:p>
      <w:pPr>
        <w:keepNext/>
        <w:pBdr>
          <w:bottom w:val="single" w:color="9A7C34" w:sz="2" w:space="4"/>
        </w:pBdr>
        <w:bidi/>
        <w:spacing w:after="80" w:before="220" w:line="312"/>
        <w:jc w:val="right"/>
      </w:pPr>
      <w:r>
        <w:rPr>
          <w:rFonts w:ascii="Arial" w:cs="Arial" w:hAnsi="Arial"/>
          <w:b/>
          <w:bCs/>
          <w:color w:val="1A1A1A"/>
          <w:sz w:val="24"/>
          <w:szCs w:val="24"/>
          <w:rtl/>
        </w:rPr>
        <w:t xml:space="preserve">F-059 — انقسام عرض الوقت: صفحات الطلب بوقت الجهاز، صفحات المالية بعمّان، والعزو الكنوني بعمّان — ثلاث اصطلاحات لواقعة واحدة تناقض ادعاء P-4.4-2</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operability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MISMATCHED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formatters يعرض بتوقيت الجهاز بينما الفترة تعزو بعمّان؛ المستخدم المسافر يرى تسليمًا في يوم مختلف عن يوم احتسابه</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قرار مالك لسياسة عرض واحدة (عمّان مع إفصاح أو جهاز مع تثبيت الفترة) وتوثيقها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OrderDetail.tsx:841,867,1606; CorrectionsLayer.tsx:82-84; formatters.ts:195-199; projectFinancialService.ts:669-674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كل أسطح التاريخ</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تفسير: يوم مختلف لنفس الواقعة بين سطحي الطلب والمالية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قرار + توحيد عرض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سياسة واحدة معلنة ومطبقة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عرض</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S5-F8</w:t>
      </w:r>
    </w:p>
    <w:p>
      <w:pPr>
        <w:keepNext/>
        <w:pBdr>
          <w:bottom w:val="single" w:color="9A7C34" w:sz="2" w:space="4"/>
        </w:pBdr>
        <w:bidi/>
        <w:spacing w:after="80" w:before="220" w:line="312"/>
        <w:jc w:val="right"/>
      </w:pPr>
      <w:r>
        <w:rPr>
          <w:rFonts w:ascii="Arial" w:cs="Arial" w:hAnsi="Arial"/>
          <w:b/>
          <w:bCs/>
          <w:color w:val="1A1A1A"/>
          <w:sz w:val="24"/>
          <w:szCs w:val="24"/>
          <w:rtl/>
        </w:rPr>
        <w:t xml:space="preserve">F-060 — غياب الفائدة على القروض (المرسلة والمستلمة) سياسة غير موثقة الأثر المحاسبي — لا نص يوضح أنها قرار منتج لا حدود تقنية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DEFER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مراجعة مؤهلة مطلوبة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القروض بلا فائدة نهائيًا (FIN-001/WS-178)؛ لا عقد يوثق أن الغياب قرار وأن أي إضافة مستقبلية تحتاج معالجة اعتراض</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بند في عقد القروض: لا فائدة في النطاق الحالي؛ إضافتها قرار منتج مستقل بمعالجة محاسبية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src/domain/loan/; src/domain/received-loan/; git c4b412a</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صفحات القروض</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مفهومي محاسبي: التمويل بلا كلفة تمويل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قرار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الحد موثق في العقد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S1-F14</w:t>
      </w:r>
    </w:p>
    <w:p>
      <w:pPr>
        <w:keepNext/>
        <w:pBdr>
          <w:bottom w:val="single" w:color="9A7C34" w:sz="2" w:space="4"/>
        </w:pBdr>
        <w:bidi/>
        <w:spacing w:after="80" w:before="220" w:line="312"/>
        <w:jc w:val="right"/>
      </w:pPr>
      <w:r>
        <w:rPr>
          <w:rFonts w:ascii="Arial" w:cs="Arial" w:hAnsi="Arial"/>
          <w:b/>
          <w:bCs/>
          <w:color w:val="1A1A1A"/>
          <w:sz w:val="24"/>
          <w:szCs w:val="24"/>
          <w:rtl/>
        </w:rPr>
        <w:t xml:space="preserve">F-061 — الحقل المشترك غير الموزع (shared-unallocated): المصروف المشترك بلا حصة مشروع يساهم صفرًا في مصروف الفترة مع إعلان النقص — السلوك سليم والنص التعاقدي مبعثر</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CORRECT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ALIGNED · </w:t>
      </w:r>
      <w:r>
        <w:rPr>
          <w:rFonts w:ascii="Arial" w:cs="Arial" w:hAnsi="Arial"/>
          <w:b/>
          <w:bCs/>
          <w:color w:val="1F1F1F"/>
          <w:sz w:val="22"/>
          <w:szCs w:val="22"/>
          <w:rtl/>
        </w:rPr>
        <w:t xml:space="preserve">الإجراء:</w:t>
      </w:r>
      <w:r>
        <w:rPr>
          <w:rFonts w:ascii="Arial" w:cs="Arial" w:hAnsi="Arial"/>
          <w:color w:val="1F1F1F"/>
          <w:sz w:val="22"/>
          <w:szCs w:val="22"/>
          <w:rtl/>
        </w:rPr>
        <w:t xml:space="preserve"> PRESERVE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بلا بوابة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unallocated يساهم 0 حتى إعلان الحصة (تقديم مؤجل معلن لا خسارة صامتة)؛ التفاصيل موزعة بين عقدي 05/14 وملاحظات الكود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الإبقاء مع توثيق القاعدة في موضع واحد</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financial-event/policies.ts:338-340; docs/contracts/14</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مصروف الفترة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مفهومي: سليم لكنه يحتاج توطيدًا توثيقيًا</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توثيق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قاعدة واحدة معلنة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توثيق</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S1-F15</w:t>
      </w:r>
    </w:p>
    <w:p>
      <w:pPr>
        <w:keepNext/>
        <w:pBdr>
          <w:bottom w:val="single" w:color="9A7C34" w:sz="2" w:space="4"/>
        </w:pBdr>
        <w:bidi/>
        <w:spacing w:after="80" w:before="220" w:line="312"/>
        <w:jc w:val="right"/>
      </w:pPr>
      <w:r>
        <w:rPr>
          <w:rFonts w:ascii="Arial" w:cs="Arial" w:hAnsi="Arial"/>
          <w:b/>
          <w:bCs/>
          <w:color w:val="1A1A1A"/>
          <w:sz w:val="24"/>
          <w:szCs w:val="24"/>
          <w:rtl/>
        </w:rPr>
        <w:t xml:space="preserve">F-062 — تعادل الربح المستهدف (target-profit break-even) غائب كليًا وبلا قرار مسجل — سؤال Pilot لا نقص تنفيذ</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الفئة:</w:t>
      </w:r>
      <w:r>
        <w:rPr>
          <w:rFonts w:ascii="Arial" w:cs="Arial" w:hAnsi="Arial"/>
          <w:color w:val="1F1F1F"/>
          <w:sz w:val="22"/>
          <w:szCs w:val="22"/>
          <w:rtl/>
        </w:rPr>
        <w:t xml:space="preserve"> policy · </w:t>
      </w:r>
      <w:r>
        <w:rPr>
          <w:rFonts w:ascii="Arial" w:cs="Arial" w:hAnsi="Arial"/>
          <w:b/>
          <w:bCs/>
          <w:color w:val="1F1F1F"/>
          <w:sz w:val="22"/>
          <w:szCs w:val="22"/>
          <w:rtl/>
        </w:rPr>
        <w:t xml:space="preserve">فئة الدليل:</w:t>
      </w:r>
      <w:r>
        <w:rPr>
          <w:rFonts w:ascii="Arial" w:cs="Arial" w:hAnsi="Arial"/>
          <w:color w:val="1F1F1F"/>
          <w:sz w:val="22"/>
          <w:szCs w:val="22"/>
          <w:rtl/>
        </w:rPr>
        <w:t xml:space="preserve"> VERIFIED · </w:t>
      </w:r>
      <w:r>
        <w:rPr>
          <w:rFonts w:ascii="Arial" w:cs="Arial" w:hAnsi="Arial"/>
          <w:b/>
          <w:bCs/>
          <w:color w:val="1F1F1F"/>
          <w:sz w:val="22"/>
          <w:szCs w:val="22"/>
          <w:rtl/>
        </w:rPr>
        <w:t xml:space="preserve">صفة المفهوم:</w:t>
      </w:r>
      <w:r>
        <w:rPr>
          <w:rFonts w:ascii="Arial" w:cs="Arial" w:hAnsi="Arial"/>
          <w:color w:val="1F1F1F"/>
          <w:sz w:val="22"/>
          <w:szCs w:val="22"/>
          <w:rtl/>
        </w:rPr>
        <w:t xml:space="preserve"> INCOMPLETE · </w:t>
      </w:r>
      <w:r>
        <w:rPr>
          <w:rFonts w:ascii="Arial" w:cs="Arial" w:hAnsi="Arial"/>
          <w:b/>
          <w:bCs/>
          <w:color w:val="1F1F1F"/>
          <w:sz w:val="22"/>
          <w:szCs w:val="22"/>
          <w:rtl/>
        </w:rPr>
        <w:t xml:space="preserve">حالة التنفيذ:</w:t>
      </w:r>
      <w:r>
        <w:rPr>
          <w:rFonts w:ascii="Arial" w:cs="Arial" w:hAnsi="Arial"/>
          <w:color w:val="1F1F1F"/>
          <w:sz w:val="22"/>
          <w:szCs w:val="22"/>
          <w:rtl/>
        </w:rPr>
        <w:t xml:space="preserve"> MISSING · </w:t>
      </w:r>
      <w:r>
        <w:rPr>
          <w:rFonts w:ascii="Arial" w:cs="Arial" w:hAnsi="Arial"/>
          <w:b/>
          <w:bCs/>
          <w:color w:val="1F1F1F"/>
          <w:sz w:val="22"/>
          <w:szCs w:val="22"/>
          <w:rtl/>
        </w:rPr>
        <w:t xml:space="preserve">الإجراء:</w:t>
      </w:r>
      <w:r>
        <w:rPr>
          <w:rFonts w:ascii="Arial" w:cs="Arial" w:hAnsi="Arial"/>
          <w:color w:val="1F1F1F"/>
          <w:sz w:val="22"/>
          <w:szCs w:val="22"/>
          <w:rtl/>
        </w:rPr>
        <w:t xml:space="preserve"> OUT_OF_SCOPE · </w:t>
      </w:r>
      <w:r>
        <w:rPr>
          <w:rFonts w:ascii="Arial" w:cs="Arial" w:hAnsi="Arial"/>
          <w:b/>
          <w:bCs/>
          <w:color w:val="1F1F1F"/>
          <w:sz w:val="22"/>
          <w:szCs w:val="22"/>
          <w:rtl/>
        </w:rPr>
        <w:t xml:space="preserve">بوابة القرار:</w:t>
      </w:r>
      <w:r>
        <w:rPr>
          <w:rFonts w:ascii="Arial" w:cs="Arial" w:hAnsi="Arial"/>
          <w:color w:val="1F1F1F"/>
          <w:sz w:val="22"/>
          <w:szCs w:val="22"/>
          <w:rtl/>
        </w:rPr>
        <w:t xml:space="preserve"> قرار مالك مطلوب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 الحالي:</w:t>
      </w:r>
      <w:r>
        <w:rPr>
          <w:rFonts w:ascii="Arial" w:cs="Arial" w:hAnsi="Arial"/>
          <w:color w:val="1F1F1F"/>
          <w:sz w:val="22"/>
          <w:szCs w:val="22"/>
          <w:rtl/>
        </w:rPr>
        <w:t xml:space="preserve"> لا سطح ولا معادلة ولا قرار يسجل هل يريد المالك قدرة الربح المستهدف قبل Pilot</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المعنى/الحالة الموصى بها:</w:t>
      </w:r>
      <w:r>
        <w:rPr>
          <w:rFonts w:ascii="Arial" w:cs="Arial" w:hAnsi="Arial"/>
          <w:color w:val="1F1F1F"/>
          <w:sz w:val="22"/>
          <w:szCs w:val="22"/>
          <w:rtl/>
        </w:rPr>
        <w:t xml:space="preserve"> تسجيل السؤال في بطاقة Pilot (خارج نطاق هذه المراجعة التنفيذية)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الشواهد:</w:t>
      </w:r>
      <w:r>
        <w:rPr>
          <w:rFonts w:ascii="Arial" w:cs="Arial" w:hAnsi="Arial"/>
          <w:color w:val="1F1F1F"/>
          <w:sz w:val="22"/>
          <w:szCs w:val="22"/>
          <w:rtl/>
        </w:rPr>
        <w:t xml:space="preserve"> بحث شامل بلا نتيجة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المستهلكون المتأثرون:</w:t>
      </w:r>
      <w:r>
        <w:rPr>
          <w:rFonts w:ascii="Arial" w:cs="Arial" w:hAnsi="Arial"/>
          <w:color w:val="1F1F1F"/>
          <w:sz w:val="22"/>
          <w:szCs w:val="22"/>
          <w:rtl/>
        </w:rPr>
        <w:t xml:space="preserve"> خارطة المالية اللاحقة</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الأثر:</w:t>
      </w:r>
      <w:r>
        <w:rPr>
          <w:rFonts w:ascii="Arial" w:cs="Arial" w:hAnsi="Arial"/>
          <w:color w:val="1F1F1F"/>
          <w:sz w:val="22"/>
          <w:szCs w:val="22"/>
          <w:rtl/>
        </w:rPr>
        <w:t xml:space="preserve"> نطاق منتج لا عيب</w:t>
      </w:r>
    </w:p>
    <w:p>
      <w:pPr>
        <w:pStyle w:val="ListParagraph"/>
        <w:numPr>
          <w:ilvl w:val="0"/>
          <w:numId w:val="1"/>
        </w:numPr>
        <w:bidi/>
        <w:spacing w:after="60" w:line="312"/>
        <w:ind w:right="360"/>
        <w:jc w:val="both"/>
      </w:pPr>
      <w:r>
        <w:rPr>
          <w:rFonts w:ascii="Arial" w:cs="Arial" w:hAnsi="Arial"/>
          <w:b/>
          <w:bCs/>
          <w:color w:val="1F1F1F"/>
          <w:sz w:val="22"/>
          <w:szCs w:val="22"/>
          <w:rtl/>
        </w:rPr>
        <w:t xml:space="preserve">الحد الأدنى الآمن للمعالجة:</w:t>
      </w:r>
      <w:r>
        <w:rPr>
          <w:rFonts w:ascii="Arial" w:cs="Arial" w:hAnsi="Arial"/>
          <w:color w:val="1F1F1F"/>
          <w:sz w:val="22"/>
          <w:szCs w:val="22"/>
          <w:rtl/>
        </w:rPr>
        <w:t xml:space="preserve"> قرار جدولة فقط · </w:t>
      </w:r>
      <w:r>
        <w:rPr>
          <w:rFonts w:ascii="Arial" w:cs="Arial" w:hAnsi="Arial"/>
          <w:b/>
          <w:bCs/>
          <w:color w:val="1F1F1F"/>
          <w:sz w:val="22"/>
          <w:szCs w:val="22"/>
          <w:rtl/>
        </w:rPr>
        <w:t xml:space="preserve">معيار القبول:</w:t>
      </w:r>
      <w:r>
        <w:rPr>
          <w:rFonts w:ascii="Arial" w:cs="Arial" w:hAnsi="Arial"/>
          <w:color w:val="1F1F1F"/>
          <w:sz w:val="22"/>
          <w:szCs w:val="22"/>
          <w:rtl/>
        </w:rPr>
        <w:t xml:space="preserve"> بند قرار مسجل · </w:t>
      </w:r>
      <w:r>
        <w:rPr>
          <w:rFonts w:ascii="Arial" w:cs="Arial" w:hAnsi="Arial"/>
          <w:b/>
          <w:bCs/>
          <w:color w:val="1F1F1F"/>
          <w:sz w:val="22"/>
          <w:szCs w:val="22"/>
          <w:rtl/>
        </w:rPr>
        <w:t xml:space="preserve">حد الاستعادة:</w:t>
      </w:r>
      <w:r>
        <w:rPr>
          <w:rFonts w:ascii="Arial" w:cs="Arial" w:hAnsi="Arial"/>
          <w:color w:val="1F1F1F"/>
          <w:sz w:val="22"/>
          <w:szCs w:val="22"/>
          <w:rtl/>
        </w:rPr>
        <w:t xml:space="preserve"> بلا كتابة</w:t>
      </w:r>
    </w:p>
    <w:p>
      <w:pPr>
        <w:pStyle w:val="ListParagraph"/>
        <w:numPr>
          <w:ilvl w:val="0"/>
          <w:numId w:val="1"/>
        </w:numPr>
        <w:bidi/>
        <w:spacing w:after="60" w:line="312"/>
        <w:ind w:right="360"/>
        <w:jc w:val="both"/>
      </w:pPr>
      <w:r>
        <w:rPr>
          <w:rFonts w:ascii="Arial" w:cs="Arial" w:hAnsi="Arial"/>
          <w:b/>
          <w:bCs/>
          <w:color w:val="1F1F1F"/>
          <w:sz w:val="22"/>
          <w:szCs w:val="22"/>
          <w:rtl/>
        </w:rPr>
        <w:t xml:space="preserve">إحالة التدقيق السابق:</w:t>
      </w:r>
      <w:r>
        <w:rPr>
          <w:rFonts w:ascii="Arial" w:cs="Arial" w:hAnsi="Arial"/>
          <w:color w:val="1F1F1F"/>
          <w:sz w:val="22"/>
          <w:szCs w:val="22"/>
          <w:rtl/>
        </w:rPr>
        <w:t xml:space="preserve"> S1 unresolved-1</w:t>
      </w:r>
    </w:p>
    <w:p>
      <w:pPr>
        <w:pStyle w:val="Heading1"/>
        <w:bidi/>
        <w:spacing w:after="160" w:before="360" w:line="380" w:lineRule="atLeast"/>
        <w:jc w:val="right"/>
      </w:pPr>
      <w:bookmarkStart w:id="100043" w:name="_Toc100043"/>
      <w:r>
        <w:rPr>
          <w:rFonts w:ascii="Arial" w:cs="Arial" w:hAnsi="Arial"/>
          <w:b/>
          <w:bCs/>
          <w:color w:val="1A1A1A"/>
          <w:sz w:val="32"/>
          <w:szCs w:val="32"/>
          <w:rtl/>
        </w:rPr>
        <w:t xml:space="preserve">15. موجات المعالجة الدنيا الآمنة (مقترحة — لا تنفيذ)</w:t>
      </w:r>
      <w:bookmarkEnd w:id="100043"/>
    </w:p>
    <w:p>
      <w:pPr>
        <w:bidi/>
        <w:spacing w:after="80" w:line="312"/>
        <w:jc w:val="both"/>
      </w:pPr>
      <w:r>
        <w:rPr>
          <w:rFonts w:ascii="Arial" w:cs="Arial" w:hAnsi="Arial"/>
          <w:color w:val="1F1F1F"/>
          <w:sz w:val="24"/>
          <w:szCs w:val="24"/>
          <w:rtl/>
        </w:rPr>
        <w:t xml:space="preserve">السجل الكامل (10 موجات × 13 حقلًا: شرط الدخول، المشتغلون المدرجون/المستبعدون، الملفات المتأثرة، الاعتماديات، القرارات، التحقق المركز، معيار القبول، حد الاستعادة، توقيت UI) في </w:t>
      </w:r>
      <w:r>
        <w:rPr>
          <w:rFonts w:ascii="Courier New" w:cs="Courier New" w:hAnsi="Courier New"/>
          <w:color w:val="6B7075"/>
          <w:sz w:val="20"/>
          <w:szCs w:val="20"/>
        </w:rPr>
        <w:t xml:space="preserve">REMEDIATION-WAVES.tsv</w:t>
      </w:r>
      <w:r>
        <w:rPr>
          <w:rFonts w:ascii="Arial" w:cs="Arial" w:hAnsi="Arial"/>
          <w:color w:val="1F1F1F"/>
          <w:sz w:val="24"/>
          <w:szCs w:val="24"/>
          <w:rtl/>
        </w:rPr>
        <w:t xml:space="preserve">. المبادئ الحاكمة: موجة واحدة لسبب جذري واحد؛ لا تجميع تغييرات غير مترابطة؛ كل ما يمس معنى المال وراء بوابة قرار؛ والعمل العرضي/السلامي لا يُحظر بانتظار الموضوعات البنيوية الكبرى (والعكس صحيح).</w:t>
      </w:r>
    </w:p>
    <w:tbl>
      <w:tblPr>
        <w:bidiVisual/>
        <w:tblW w:type="pct" w:w="100%"/>
        <w:tblBorders>
          <w:top w:val="single" w:color="9A7C34" w:sz="4"/>
          <w:left w:val="none"/>
          <w:bottom w:val="single" w:color="9A7C34" w:sz="4"/>
          <w:right w:val="none"/>
          <w:insideH w:val="single" w:color="D9D9D9" w:sz="1"/>
          <w:insideV w:val="single" w:color="D9D9D9" w:sz="1"/>
        </w:tblBorders>
        <w:tblLayout w:type="fixed"/>
      </w:tblPr>
      <w:tblGrid>
        <w:gridCol w:w="100"/>
        <w:gridCol w:w="100"/>
        <w:gridCol w:w="100"/>
        <w:gridCol w:w="100"/>
        <w:gridCol w:w="100"/>
      </w:tblGrid>
      <w:tr>
        <w:trPr>
          <w:cantSplit/>
          <w:tblHeader/>
        </w:trPr>
        <w:tc>
          <w:tcPr>
            <w:tcW w:type="pct" w:w="2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الموجة</w:t>
            </w:r>
          </w:p>
        </w:tc>
        <w:tc>
          <w:tcPr>
            <w:tcW w:type="pct" w:w="2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النوع</w:t>
            </w:r>
          </w:p>
        </w:tc>
        <w:tc>
          <w:tcPr>
            <w:tcW w:type="pct" w:w="2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شرط الدخول</w:t>
            </w:r>
          </w:p>
        </w:tc>
        <w:tc>
          <w:tcPr>
            <w:tcW w:type="pct" w:w="2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الجوهر</w:t>
            </w:r>
          </w:p>
        </w:tc>
        <w:tc>
          <w:tcPr>
            <w:tcW w:type="pct" w:w="20%"/>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الحد الأدنى للدخول الآمن</w:t>
            </w:r>
          </w:p>
        </w:tc>
      </w:tr>
      <w:tr>
        <w:trPr>
          <w:cantSplit/>
        </w:trPr>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W-0</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سلامة مجال</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قرار المالك بدمج PR #244</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أساس D-15 الموحد + ذيله التسميوي والاختباري</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الدمج والتحقق على main (D-01)</w:t>
            </w:r>
          </w:p>
        </w:tc>
      </w:tr>
      <w:tr>
        <w:trPr>
          <w:cantSplit/>
        </w:trPr>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W-1</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تقرير مطابقة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بعد W-0</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فحص MIC لثابت التسوية + تقرير قراءة-فقط للسجلات المتأثرة سلفًا</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قرار سياسة الموجود المتأثر (D-02) — لا إعادة كتابة صامتة</w:t>
            </w:r>
          </w:p>
        </w:tc>
      </w:tr>
      <w:tr>
        <w:trPr>
          <w:cantSplit/>
        </w:trPr>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W-2</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صدق التسميات</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بعد W-0</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11 إصلاحًا نصيًا (المبيعات، الإيراد المعترف، الفعل التالي، الإهلاك المستحق، حالة الرقم، FI-003/004...) + تحديث دبابيس</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سلاسل فقط؛ شكل سطر المبيعات خلف س4</w:t>
            </w:r>
          </w:p>
        </w:tc>
      </w:tr>
      <w:tr>
        <w:trPr>
          <w:cantSplit/>
        </w:trPr>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W-3</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حقيقة الحوكمة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فورًا (مستقلة)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AGENTS/current-state/ARCHITECTURE/CHANGELOG/الفهرس/عقود 01/05/06/28/المحاكاة + إعادة تأسيس دبابيس group2..6 + فجوات القاموس</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توثيق + اختبارات فقط (F-033..F-039, F-042)</w:t>
            </w:r>
          </w:p>
        </w:tc>
      </w:tr>
      <w:tr>
        <w:trPr>
          <w:cantSplit/>
        </w:trPr>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W-4</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طبقة الشرح</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بعد W-2</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معاملات سطر الكشف، إشارة المقارنة، نص المشاركة، المعاينات الثلاث، افتراضات التعادل</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DOM رقمية: المعاينة = المكتوب</w:t>
            </w:r>
          </w:p>
        </w:tc>
      </w:tr>
      <w:tr>
        <w:trPr>
          <w:cantSplit/>
        </w:trPr>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W-5</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تحصين الحراس</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فورًا (مستقلة)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مدققو الاستيراد، حوار تصادم المعرفات، قاعدة presentation، globs الجذر، أسرار/تركيز الاختبار، مزامنة المسارات، فحص ثابت التسوية، تقييد معاينة الشراء</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كل حارس يفشل على حالة مزروعة</w:t>
            </w:r>
          </w:p>
        </w:tc>
      </w:tr>
      <w:tr>
        <w:trPr>
          <w:cantSplit/>
        </w:trPr>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W-6</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قرارات السياسات</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القرارات نفسها</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كلفة التوصيل، أساس التعادل، القبض الافتراضي، عدم التماثل، الهدر، مخطط needs_review، اسم settled</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نصوص قرارات ثم عقود — بلا كود قبل القرار</w:t>
            </w:r>
          </w:p>
        </w:tc>
      </w:tr>
      <w:tr>
        <w:trPr>
          <w:cantSplit/>
        </w:trPr>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W-7</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تقليص المرايا</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بعد W-0</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نقل عزو التسليم للمجال + اختبارات تكافؤ للمرايا الباقية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نقل + اختبار، بلا تغيير سلوك</w:t>
            </w:r>
          </w:p>
        </w:tc>
      </w:tr>
      <w:tr>
        <w:trPr>
          <w:cantSplit/>
        </w:trPr>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W-8</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توثيق التاريخ</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فورًا (مستقلة)</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توثيق هجرة الهدر، تحذير saveOrder، عتبة calculation_version</w:t>
            </w:r>
          </w:p>
        </w:tc>
        <w:tc>
          <w:tcPr>
            <w:tcW w:type="pct" w:w="20%"/>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توثيق + اختبارات تثبيت</w:t>
            </w:r>
          </w:p>
        </w:tc>
      </w:tr>
      <w:tr>
        <w:trPr>
          <w:cantSplit/>
        </w:trPr>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W-9</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بنيوي</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بوابات مالك متتابعة</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تقسيم الملفات العملاقة وخريطة الوحدات</w:t>
            </w:r>
          </w:p>
        </w:tc>
        <w:tc>
          <w:tcPr>
            <w:tcW w:type="pct" w:w="20%"/>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قرار لكل موجة؛ اختبارات مجمّدة؛ جسر index ثابت</w:t>
            </w:r>
          </w:p>
        </w:tc>
      </w:tr>
    </w:tbl>
    <w:p>
      <w:pPr>
        <w:spacing w:after="120"/>
      </w:pPr>
    </w:p>
    <w:p>
      <w:pPr>
        <w:bidi/>
        <w:spacing w:after="80" w:line="312"/>
        <w:jc w:val="both"/>
      </w:pPr>
      <w:r>
        <w:rPr>
          <w:rFonts w:ascii="Arial" w:cs="Arial" w:hAnsi="Arial"/>
          <w:b/>
          <w:bCs/>
          <w:color w:val="1F1F1F"/>
          <w:sz w:val="24"/>
          <w:szCs w:val="24"/>
          <w:rtl/>
        </w:rPr>
        <w:t xml:space="preserve">ترتيب مقترح:</w:t>
      </w:r>
      <w:r>
        <w:rPr>
          <w:rFonts w:ascii="Arial" w:cs="Arial" w:hAnsi="Arial"/>
          <w:color w:val="1F1F1F"/>
          <w:sz w:val="24"/>
          <w:szCs w:val="24"/>
          <w:rtl/>
        </w:rPr>
        <w:t xml:space="preserve"> W-3 وW-5 وW-8 مستقلة تبدأ فورًا (لا تعتمد شيئًا)؛ W-0 أول القرارات؛ ثم W-1 → W-2 → W-4 → W-7 بالتعاقب المنطقي؛ W-6 تتحرك بسرعة قرارات المالك؛ W-9 أخيرًا وبقرارات منفصلة لكل صف. </w:t>
      </w:r>
      <w:r>
        <w:rPr>
          <w:rFonts w:ascii="Arial" w:cs="Arial" w:hAnsi="Arial"/>
          <w:b/>
          <w:bCs/>
          <w:color w:val="1F1F1F"/>
          <w:sz w:val="24"/>
          <w:szCs w:val="24"/>
          <w:rtl/>
        </w:rPr>
        <w:t xml:space="preserve">لا تُنفذ أي موجة بموجب هذا التقرير</w:t>
      </w:r>
      <w:r>
        <w:rPr>
          <w:rFonts w:ascii="Arial" w:cs="Arial" w:hAnsi="Arial"/>
          <w:color w:val="1F1F1F"/>
          <w:sz w:val="24"/>
          <w:szCs w:val="24"/>
          <w:rtl/>
        </w:rPr>
        <w:t xml:space="preserve"> — العرض للتقدير والحصر فقط.</w:t>
      </w:r>
    </w:p>
    <w:p>
      <w:pPr>
        <w:pStyle w:val="Heading1"/>
        <w:bidi/>
        <w:spacing w:after="160" w:before="360" w:line="380" w:lineRule="atLeast"/>
        <w:jc w:val="right"/>
      </w:pPr>
      <w:bookmarkStart w:id="100044" w:name="_Toc100044"/>
      <w:r>
        <w:rPr>
          <w:rFonts w:ascii="Arial" w:cs="Arial" w:hAnsi="Arial"/>
          <w:b/>
          <w:bCs/>
          <w:color w:val="1A1A1A"/>
          <w:sz w:val="32"/>
          <w:szCs w:val="32"/>
          <w:rtl/>
        </w:rPr>
        <w:t xml:space="preserve">16. قرارات المالك المطلوبة</w:t>
      </w:r>
      <w:bookmarkEnd w:id="100044"/>
    </w:p>
    <w:p>
      <w:pPr>
        <w:bidi/>
        <w:spacing w:after="80" w:line="312"/>
        <w:jc w:val="both"/>
      </w:pPr>
      <w:r>
        <w:rPr>
          <w:rFonts w:ascii="Arial" w:cs="Arial" w:hAnsi="Arial"/>
          <w:color w:val="1F1F1F"/>
          <w:sz w:val="24"/>
          <w:szCs w:val="24"/>
          <w:rtl/>
        </w:rPr>
        <w:t xml:space="preserve">القائمة الكاملة (15 قرارًا بسؤال وخيارات وتوصية) في </w:t>
      </w:r>
      <w:r>
        <w:rPr>
          <w:rFonts w:ascii="Courier New" w:cs="Courier New" w:hAnsi="Courier New"/>
          <w:color w:val="6B7075"/>
          <w:sz w:val="20"/>
          <w:szCs w:val="20"/>
        </w:rPr>
        <w:t xml:space="preserve">OWNER-DECISIONS-REQUIRED.md</w:t>
      </w:r>
      <w:r>
        <w:rPr>
          <w:rFonts w:ascii="Arial" w:cs="Arial" w:hAnsi="Arial"/>
          <w:color w:val="1F1F1F"/>
          <w:sz w:val="24"/>
          <w:szCs w:val="24"/>
          <w:rtl/>
        </w:rPr>
        <w:t xml:space="preserve">. مرتبة بأولوية الحجب:</w:t>
      </w:r>
    </w:p>
    <w:p>
      <w:pPr>
        <w:bidi/>
        <w:spacing w:after="60" w:line="312"/>
        <w:ind w:right="240"/>
        <w:jc w:val="both"/>
      </w:pPr>
      <w:r>
        <w:rPr>
          <w:rFonts w:ascii="Arial" w:cs="Arial" w:hAnsi="Arial"/>
          <w:color w:val="1F1F1F"/>
          <w:sz w:val="22"/>
          <w:szCs w:val="22"/>
          <w:rtl/>
        </w:rPr>
        <w:t xml:space="preserve">1. </w:t>
      </w:r>
      <w:r>
        <w:rPr>
          <w:rFonts w:ascii="Arial" w:cs="Arial" w:hAnsi="Arial"/>
          <w:b/>
          <w:bCs/>
          <w:color w:val="1F1F1F"/>
          <w:sz w:val="22"/>
          <w:szCs w:val="22"/>
          <w:rtl/>
        </w:rPr>
        <w:t xml:space="preserve">D-01 — دمج PR #244 (D-15)</w:t>
      </w:r>
      <w:r>
        <w:rPr>
          <w:rFonts w:ascii="Arial" w:cs="Arial" w:hAnsi="Arial"/>
          <w:color w:val="1F1F1F"/>
          <w:sz w:val="22"/>
          <w:szCs w:val="22"/>
          <w:rtl/>
        </w:rPr>
        <w:t xml:space="preserve">: العقد (02:43) حاسم الأساس والإصلاح مختبر والـCI أخضر؛ التوصية: الدمج ثم التحقق على main. *(يحجب: W-0, W-1, W-2, W-4, W-7 وأذيال F-001..F-007)*</w:t>
      </w:r>
    </w:p>
    <w:p>
      <w:pPr>
        <w:bidi/>
        <w:spacing w:after="60" w:line="312"/>
        <w:ind w:right="240"/>
        <w:jc w:val="both"/>
      </w:pPr>
      <w:r>
        <w:rPr>
          <w:rFonts w:ascii="Arial" w:cs="Arial" w:hAnsi="Arial"/>
          <w:color w:val="1F1F1F"/>
          <w:sz w:val="22"/>
          <w:szCs w:val="22"/>
          <w:rtl/>
        </w:rPr>
        <w:t xml:space="preserve">2. </w:t>
      </w:r>
      <w:r>
        <w:rPr>
          <w:rFonts w:ascii="Arial" w:cs="Arial" w:hAnsi="Arial"/>
          <w:b/>
          <w:bCs/>
          <w:color w:val="1F1F1F"/>
          <w:sz w:val="22"/>
          <w:szCs w:val="22"/>
          <w:rtl/>
        </w:rPr>
        <w:t xml:space="preserve">D-02 — سياسة الموجود المتأثر</w:t>
      </w:r>
      <w:r>
        <w:rPr>
          <w:rFonts w:ascii="Arial" w:cs="Arial" w:hAnsi="Arial"/>
          <w:color w:val="1F1F1F"/>
          <w:sz w:val="22"/>
          <w:szCs w:val="22"/>
          <w:rtl/>
        </w:rPr>
        <w:t xml:space="preserve">: تقرير مطابقة قراءة-فقط أولاً؛ أي ترحيل للسجلات المتأثرة قرار منفصل موثق. *(F-004/F-005)*</w:t>
      </w:r>
    </w:p>
    <w:p>
      <w:pPr>
        <w:bidi/>
        <w:spacing w:after="60" w:line="312"/>
        <w:ind w:right="240"/>
        <w:jc w:val="both"/>
      </w:pPr>
      <w:r>
        <w:rPr>
          <w:rFonts w:ascii="Arial" w:cs="Arial" w:hAnsi="Arial"/>
          <w:color w:val="1F1F1F"/>
          <w:sz w:val="22"/>
          <w:szCs w:val="22"/>
          <w:rtl/>
        </w:rPr>
        <w:t xml:space="preserve">3. </w:t>
      </w:r>
      <w:r>
        <w:rPr>
          <w:rFonts w:ascii="Arial" w:cs="Arial" w:hAnsi="Arial"/>
          <w:b/>
          <w:bCs/>
          <w:color w:val="1F1F1F"/>
          <w:sz w:val="22"/>
          <w:szCs w:val="22"/>
          <w:rtl/>
        </w:rPr>
        <w:t xml:space="preserve">D-03 — مصير كلفة توصيل المشروع (س2)</w:t>
      </w:r>
      <w:r>
        <w:rPr>
          <w:rFonts w:ascii="Arial" w:cs="Arial" w:hAnsi="Arial"/>
          <w:color w:val="1F1F1F"/>
          <w:sz w:val="22"/>
          <w:szCs w:val="22"/>
          <w:rtl/>
        </w:rPr>
        <w:t xml:space="preserve">: (أ) داخل التكلفة المعترف بها / (ب) خارج مؤشر الطلب / (ج) الوضع الحالي + تنويه دائم. التوصية: (ج) فورًا كتنويه + قرار نهائي قبل Pilot. *(F-008)*</w:t>
      </w:r>
    </w:p>
    <w:p>
      <w:pPr>
        <w:bidi/>
        <w:spacing w:after="60" w:line="312"/>
        <w:ind w:right="240"/>
        <w:jc w:val="both"/>
      </w:pPr>
      <w:r>
        <w:rPr>
          <w:rFonts w:ascii="Arial" w:cs="Arial" w:hAnsi="Arial"/>
          <w:color w:val="1F1F1F"/>
          <w:sz w:val="22"/>
          <w:szCs w:val="22"/>
          <w:rtl/>
        </w:rPr>
        <w:t xml:space="preserve">4. </w:t>
      </w:r>
      <w:r>
        <w:rPr>
          <w:rFonts w:ascii="Arial" w:cs="Arial" w:hAnsi="Arial"/>
          <w:b/>
          <w:bCs/>
          <w:color w:val="1F1F1F"/>
          <w:sz w:val="22"/>
          <w:szCs w:val="22"/>
          <w:rtl/>
        </w:rPr>
        <w:t xml:space="preserve">D-04 — أساس التعادل الكنوني (س3)</w:t>
      </w:r>
      <w:r>
        <w:rPr>
          <w:rFonts w:ascii="Arial" w:cs="Arial" w:hAnsi="Arial"/>
          <w:color w:val="1F1F1F"/>
          <w:sz w:val="22"/>
          <w:szCs w:val="22"/>
          <w:rtl/>
        </w:rPr>
        <w:t xml:space="preserve">: توحيد على مساهمة G5 أو الهامش المباشر، أو تسمية أساسين دائمة. التوصية: التمييز الآن ثم التوحيد لاحقًا. *(F-009/F-011/F-012)*</w:t>
      </w:r>
    </w:p>
    <w:p>
      <w:pPr>
        <w:bidi/>
        <w:spacing w:after="60" w:line="312"/>
        <w:ind w:right="240"/>
        <w:jc w:val="both"/>
      </w:pPr>
      <w:r>
        <w:rPr>
          <w:rFonts w:ascii="Arial" w:cs="Arial" w:hAnsi="Arial"/>
          <w:color w:val="1F1F1F"/>
          <w:sz w:val="22"/>
          <w:szCs w:val="22"/>
          <w:rtl/>
        </w:rPr>
        <w:t xml:space="preserve">5. </w:t>
      </w:r>
      <w:r>
        <w:rPr>
          <w:rFonts w:ascii="Arial" w:cs="Arial" w:hAnsi="Arial"/>
          <w:b/>
          <w:bCs/>
          <w:color w:val="1F1F1F"/>
          <w:sz w:val="22"/>
          <w:szCs w:val="22"/>
          <w:rtl/>
        </w:rPr>
        <w:t xml:space="preserve">D-05 — سطر صدق المبيعات (س4)</w:t>
      </w:r>
      <w:r>
        <w:rPr>
          <w:rFonts w:ascii="Arial" w:cs="Arial" w:hAnsi="Arial"/>
          <w:color w:val="1F1F1F"/>
          <w:sz w:val="22"/>
          <w:szCs w:val="22"/>
          <w:rtl/>
        </w:rPr>
        <w:t xml:space="preserve">: «منها X غير محصّل» في الرئيسية؟ *(F-020)*</w:t>
      </w:r>
    </w:p>
    <w:p>
      <w:pPr>
        <w:bidi/>
        <w:spacing w:after="60" w:line="312"/>
        <w:ind w:right="240"/>
        <w:jc w:val="both"/>
      </w:pPr>
      <w:r>
        <w:rPr>
          <w:rFonts w:ascii="Arial" w:cs="Arial" w:hAnsi="Arial"/>
          <w:color w:val="1F1F1F"/>
          <w:sz w:val="22"/>
          <w:szCs w:val="22"/>
          <w:rtl/>
        </w:rPr>
        <w:t xml:space="preserve">6. </w:t>
      </w:r>
      <w:r>
        <w:rPr>
          <w:rFonts w:ascii="Arial" w:cs="Arial" w:hAnsi="Arial"/>
          <w:b/>
          <w:bCs/>
          <w:color w:val="1F1F1F"/>
          <w:sz w:val="22"/>
          <w:szCs w:val="22"/>
          <w:rtl/>
        </w:rPr>
        <w:t xml:space="preserve">D-06 — قبض البيع المباشر (س10)</w:t>
      </w:r>
      <w:r>
        <w:rPr>
          <w:rFonts w:ascii="Arial" w:cs="Arial" w:hAnsi="Arial"/>
          <w:color w:val="1F1F1F"/>
          <w:sz w:val="22"/>
          <w:szCs w:val="22"/>
          <w:rtl/>
        </w:rPr>
        <w:t xml:space="preserve">: توثيق الاستثناء أم اشتراط صريح. *(F-013)*</w:t>
      </w:r>
    </w:p>
    <w:p>
      <w:pPr>
        <w:bidi/>
        <w:spacing w:after="60" w:line="312"/>
        <w:ind w:right="240"/>
        <w:jc w:val="both"/>
      </w:pPr>
      <w:r>
        <w:rPr>
          <w:rFonts w:ascii="Arial" w:cs="Arial" w:hAnsi="Arial"/>
          <w:color w:val="1F1F1F"/>
          <w:sz w:val="22"/>
          <w:szCs w:val="22"/>
          <w:rtl/>
        </w:rPr>
        <w:t xml:space="preserve">7. </w:t>
      </w:r>
      <w:r>
        <w:rPr>
          <w:rFonts w:ascii="Arial" w:cs="Arial" w:hAnsi="Arial"/>
          <w:b/>
          <w:bCs/>
          <w:color w:val="1F1F1F"/>
          <w:sz w:val="22"/>
          <w:szCs w:val="22"/>
          <w:rtl/>
        </w:rPr>
        <w:t xml:space="preserve">D-07 — عقد البيع المباشر</w:t>
      </w:r>
      <w:r>
        <w:rPr>
          <w:rFonts w:ascii="Arial" w:cs="Arial" w:hAnsi="Arial"/>
          <w:color w:val="1F1F1F"/>
          <w:sz w:val="22"/>
          <w:szCs w:val="22"/>
          <w:rtl/>
        </w:rPr>
        <w:t xml:space="preserve">: كيان مالي كامل بلا عقد من 43. *(F-014)*</w:t>
      </w:r>
    </w:p>
    <w:p>
      <w:pPr>
        <w:bidi/>
        <w:spacing w:after="60" w:line="312"/>
        <w:ind w:right="240"/>
        <w:jc w:val="both"/>
      </w:pPr>
      <w:r>
        <w:rPr>
          <w:rFonts w:ascii="Arial" w:cs="Arial" w:hAnsi="Arial"/>
          <w:color w:val="1F1F1F"/>
          <w:sz w:val="22"/>
          <w:szCs w:val="22"/>
          <w:rtl/>
        </w:rPr>
        <w:t xml:space="preserve">8. </w:t>
      </w:r>
      <w:r>
        <w:rPr>
          <w:rFonts w:ascii="Arial" w:cs="Arial" w:hAnsi="Arial"/>
          <w:b/>
          <w:bCs/>
          <w:color w:val="1F1F1F"/>
          <w:sz w:val="22"/>
          <w:szCs w:val="22"/>
          <w:rtl/>
        </w:rPr>
        <w:t xml:space="preserve">D-08 — اسم الحالة settled</w:t>
      </w:r>
      <w:r>
        <w:rPr>
          <w:rFonts w:ascii="Arial" w:cs="Arial" w:hAnsi="Arial"/>
          <w:color w:val="1F1F1F"/>
          <w:sz w:val="22"/>
          <w:szCs w:val="22"/>
          <w:rtl/>
        </w:rPr>
        <w:t xml:space="preserve"> («تمت التسوية» وحدها أم «مغلق» اسم عرض مسجل). *(F-026)*</w:t>
      </w:r>
    </w:p>
    <w:p>
      <w:pPr>
        <w:bidi/>
        <w:spacing w:after="60" w:line="312"/>
        <w:ind w:right="240"/>
        <w:jc w:val="both"/>
      </w:pPr>
      <w:r>
        <w:rPr>
          <w:rFonts w:ascii="Arial" w:cs="Arial" w:hAnsi="Arial"/>
          <w:color w:val="1F1F1F"/>
          <w:sz w:val="22"/>
          <w:szCs w:val="22"/>
          <w:rtl/>
        </w:rPr>
        <w:t xml:space="preserve">9. </w:t>
      </w:r>
      <w:r>
        <w:rPr>
          <w:rFonts w:ascii="Arial" w:cs="Arial" w:hAnsi="Arial"/>
          <w:b/>
          <w:bCs/>
          <w:color w:val="1F1F1F"/>
          <w:sz w:val="22"/>
          <w:szCs w:val="22"/>
          <w:rtl/>
        </w:rPr>
        <w:t xml:space="preserve">D-09 — مخطط تسمية needs_review</w:t>
      </w:r>
      <w:r>
        <w:rPr>
          <w:rFonts w:ascii="Arial" w:cs="Arial" w:hAnsi="Arial"/>
          <w:color w:val="1F1F1F"/>
          <w:sz w:val="22"/>
          <w:szCs w:val="22"/>
          <w:rtl/>
        </w:rPr>
        <w:t xml:space="preserve"> الثماني المعاني. *(F-023)*</w:t>
      </w:r>
    </w:p>
    <w:p>
      <w:pPr>
        <w:bidi/>
        <w:spacing w:after="60" w:line="312"/>
        <w:ind w:right="240"/>
        <w:jc w:val="both"/>
      </w:pPr>
      <w:r>
        <w:rPr>
          <w:rFonts w:ascii="Arial" w:cs="Arial" w:hAnsi="Arial"/>
          <w:color w:val="1F1F1F"/>
          <w:sz w:val="22"/>
          <w:szCs w:val="22"/>
          <w:rtl/>
        </w:rPr>
        <w:t xml:space="preserve">10. </w:t>
      </w:r>
      <w:r>
        <w:rPr>
          <w:rFonts w:ascii="Arial" w:cs="Arial" w:hAnsi="Arial"/>
          <w:b/>
          <w:bCs/>
          <w:color w:val="1F1F1F"/>
          <w:sz w:val="22"/>
          <w:szCs w:val="22"/>
          <w:rtl/>
        </w:rPr>
        <w:t xml:space="preserve">D-10 — نطاق إعادة تأسيس دبابيس التوثيق</w:t>
      </w:r>
      <w:r>
        <w:rPr>
          <w:rFonts w:ascii="Arial" w:cs="Arial" w:hAnsi="Arial"/>
          <w:color w:val="1F1F1F"/>
          <w:sz w:val="22"/>
          <w:szCs w:val="22"/>
          <w:rtl/>
        </w:rPr>
        <w:t xml:space="preserve"> (موجة واحدة أم مجزأة). *(F-036)*</w:t>
      </w:r>
    </w:p>
    <w:p>
      <w:pPr>
        <w:bidi/>
        <w:spacing w:after="60" w:line="312"/>
        <w:ind w:right="240"/>
        <w:jc w:val="both"/>
      </w:pPr>
      <w:r>
        <w:rPr>
          <w:rFonts w:ascii="Arial" w:cs="Arial" w:hAnsi="Arial"/>
          <w:color w:val="1F1F1F"/>
          <w:sz w:val="22"/>
          <w:szCs w:val="22"/>
          <w:rtl/>
        </w:rPr>
        <w:t xml:space="preserve">11. </w:t>
      </w:r>
      <w:r>
        <w:rPr>
          <w:rFonts w:ascii="Arial" w:cs="Arial" w:hAnsi="Arial"/>
          <w:b/>
          <w:bCs/>
          <w:color w:val="1F1F1F"/>
          <w:sz w:val="22"/>
          <w:szCs w:val="22"/>
          <w:rtl/>
        </w:rPr>
        <w:t xml:space="preserve">D-11 — سياسة عرض الوقت</w:t>
      </w:r>
      <w:r>
        <w:rPr>
          <w:rFonts w:ascii="Arial" w:cs="Arial" w:hAnsi="Arial"/>
          <w:color w:val="1F1F1F"/>
          <w:sz w:val="22"/>
          <w:szCs w:val="22"/>
          <w:rtl/>
        </w:rPr>
        <w:t xml:space="preserve"> (عمّان موحدة مع إفصاح — التوصية — أم توقيت الجهاز مع تثبيت الفترة). *(F-059)*</w:t>
      </w:r>
    </w:p>
    <w:p>
      <w:pPr>
        <w:bidi/>
        <w:spacing w:after="60" w:line="312"/>
        <w:ind w:right="240"/>
        <w:jc w:val="both"/>
      </w:pPr>
      <w:r>
        <w:rPr>
          <w:rFonts w:ascii="Arial" w:cs="Arial" w:hAnsi="Arial"/>
          <w:color w:val="1F1F1F"/>
          <w:sz w:val="22"/>
          <w:szCs w:val="22"/>
          <w:rtl/>
        </w:rPr>
        <w:t xml:space="preserve">12. </w:t>
      </w:r>
      <w:r>
        <w:rPr>
          <w:rFonts w:ascii="Arial" w:cs="Arial" w:hAnsi="Arial"/>
          <w:b/>
          <w:bCs/>
          <w:color w:val="1F1F1F"/>
          <w:sz w:val="22"/>
          <w:szCs w:val="22"/>
          <w:rtl/>
        </w:rPr>
        <w:t xml:space="preserve">D-12 — موقع حزمة Standard</w:t>
      </w:r>
      <w:r>
        <w:rPr>
          <w:rFonts w:ascii="Arial" w:cs="Arial" w:hAnsi="Arial"/>
          <w:color w:val="1F1F1F"/>
          <w:sz w:val="22"/>
          <w:szCs w:val="22"/>
          <w:rtl/>
        </w:rPr>
        <w:t xml:space="preserve"> لتokens الطبقة الأولى. *(F-040)*</w:t>
      </w:r>
    </w:p>
    <w:p>
      <w:pPr>
        <w:bidi/>
        <w:spacing w:after="60" w:line="312"/>
        <w:ind w:right="240"/>
        <w:jc w:val="both"/>
      </w:pPr>
      <w:r>
        <w:rPr>
          <w:rFonts w:ascii="Arial" w:cs="Arial" w:hAnsi="Arial"/>
          <w:color w:val="1F1F1F"/>
          <w:sz w:val="22"/>
          <w:szCs w:val="22"/>
          <w:rtl/>
        </w:rPr>
        <w:t xml:space="preserve">13. </w:t>
      </w:r>
      <w:r>
        <w:rPr>
          <w:rFonts w:ascii="Arial" w:cs="Arial" w:hAnsi="Arial"/>
          <w:b/>
          <w:bCs/>
          <w:color w:val="1F1F1F"/>
          <w:sz w:val="22"/>
          <w:szCs w:val="22"/>
          <w:rtl/>
        </w:rPr>
        <w:t xml:space="preserve">D-13 — عتبة calculation_version</w:t>
      </w:r>
      <w:r>
        <w:rPr>
          <w:rFonts w:ascii="Arial" w:cs="Arial" w:hAnsi="Arial"/>
          <w:color w:val="1F1F1F"/>
          <w:sz w:val="22"/>
          <w:szCs w:val="22"/>
          <w:rtl/>
        </w:rPr>
        <w:t xml:space="preserve">. *(F-055)*</w:t>
      </w:r>
    </w:p>
    <w:p>
      <w:pPr>
        <w:bidi/>
        <w:spacing w:after="60" w:line="312"/>
        <w:ind w:right="240"/>
        <w:jc w:val="both"/>
      </w:pPr>
      <w:r>
        <w:rPr>
          <w:rFonts w:ascii="Arial" w:cs="Arial" w:hAnsi="Arial"/>
          <w:color w:val="1F1F1F"/>
          <w:sz w:val="22"/>
          <w:szCs w:val="22"/>
          <w:rtl/>
        </w:rPr>
        <w:t xml:space="preserve">14. </w:t>
      </w:r>
      <w:r>
        <w:rPr>
          <w:rFonts w:ascii="Arial" w:cs="Arial" w:hAnsi="Arial"/>
          <w:b/>
          <w:bCs/>
          <w:color w:val="1F1F1F"/>
          <w:sz w:val="22"/>
          <w:szCs w:val="22"/>
          <w:rtl/>
        </w:rPr>
        <w:t xml:space="preserve">D-14 — اعتماد تحديث القاموس</w:t>
      </w:r>
      <w:r>
        <w:rPr>
          <w:rFonts w:ascii="Arial" w:cs="Arial" w:hAnsi="Arial"/>
          <w:color w:val="1F1F1F"/>
          <w:sz w:val="22"/>
          <w:szCs w:val="22"/>
          <w:rtl/>
        </w:rPr>
        <w:t xml:space="preserve"> (18 فجوة + قواعد المؤهلات). *(F-032)*</w:t>
      </w:r>
    </w:p>
    <w:p>
      <w:pPr>
        <w:bidi/>
        <w:spacing w:after="60" w:line="312"/>
        <w:ind w:right="240"/>
        <w:jc w:val="both"/>
      </w:pPr>
      <w:r>
        <w:rPr>
          <w:rFonts w:ascii="Arial" w:cs="Arial" w:hAnsi="Arial"/>
          <w:color w:val="1F1F1F"/>
          <w:sz w:val="22"/>
          <w:szCs w:val="22"/>
          <w:rtl/>
        </w:rPr>
        <w:t xml:space="preserve">15. </w:t>
      </w:r>
      <w:r>
        <w:rPr>
          <w:rFonts w:ascii="Arial" w:cs="Arial" w:hAnsi="Arial"/>
          <w:b/>
          <w:bCs/>
          <w:color w:val="1F1F1F"/>
          <w:sz w:val="22"/>
          <w:szCs w:val="22"/>
          <w:rtl/>
        </w:rPr>
        <w:t xml:space="preserve">D-15 — تثبيت «قرش» 1/100 كانحراف معلن عن ISO</w:t>
      </w:r>
      <w:r>
        <w:rPr>
          <w:rFonts w:ascii="Arial" w:cs="Arial" w:hAnsi="Arial"/>
          <w:color w:val="1F1F1F"/>
          <w:sz w:val="22"/>
          <w:szCs w:val="22"/>
          <w:rtl/>
        </w:rPr>
        <w:t xml:space="preserve"> بلا ترحيل قيم. *(F-042)*</w:t>
      </w:r>
    </w:p>
    <w:p>
      <w:pPr>
        <w:pStyle w:val="Heading1"/>
        <w:bidi/>
        <w:spacing w:after="160" w:before="360" w:line="380" w:lineRule="atLeast"/>
        <w:jc w:val="right"/>
      </w:pPr>
      <w:bookmarkStart w:id="100045" w:name="_Toc100045"/>
      <w:r>
        <w:rPr>
          <w:rFonts w:ascii="Arial" w:cs="Arial" w:hAnsi="Arial"/>
          <w:b/>
          <w:bCs/>
          <w:color w:val="1A1A1A"/>
          <w:sz w:val="32"/>
          <w:szCs w:val="32"/>
          <w:rtl/>
        </w:rPr>
        <w:t xml:space="preserve">17. أسئلة المراجعة المؤهلة (محاسبة/ضرائب/قانون)</w:t>
      </w:r>
      <w:bookmarkEnd w:id="100045"/>
    </w:p>
    <w:p>
      <w:pPr>
        <w:bidi/>
        <w:spacing w:after="80" w:line="312"/>
        <w:jc w:val="both"/>
      </w:pPr>
      <w:r>
        <w:rPr>
          <w:rFonts w:ascii="Arial" w:cs="Arial" w:hAnsi="Arial"/>
          <w:color w:val="1F1F1F"/>
          <w:sz w:val="24"/>
          <w:szCs w:val="24"/>
          <w:rtl/>
        </w:rPr>
        <w:t xml:space="preserve">ستة أسئلة لا يجيب عنها تدقيق هندسي ولا يجوز بعدها وصف أي شيء بأنه «رسمي» — تفصيلها في </w:t>
      </w:r>
      <w:r>
        <w:rPr>
          <w:rFonts w:ascii="Courier New" w:cs="Courier New" w:hAnsi="Courier New"/>
          <w:color w:val="6B7075"/>
          <w:sz w:val="20"/>
          <w:szCs w:val="20"/>
        </w:rPr>
        <w:t xml:space="preserve">OWNER-DECISIONS-REQUIRED.md</w:t>
      </w:r>
      <w:r>
        <w:rPr>
          <w:rFonts w:ascii="Arial" w:cs="Arial" w:hAnsi="Arial"/>
          <w:color w:val="1F1F1F"/>
          <w:sz w:val="24"/>
          <w:szCs w:val="24"/>
          <w:rtl/>
        </w:rPr>
        <w:t xml:space="preserve">:</w:t>
      </w:r>
    </w:p>
    <w:p>
      <w:pPr>
        <w:pStyle w:val="ListParagraph"/>
        <w:numPr>
          <w:ilvl w:val="0"/>
          <w:numId w:val="1"/>
        </w:numPr>
        <w:bidi/>
        <w:spacing w:after="60" w:line="312"/>
        <w:ind w:right="360"/>
        <w:jc w:val="both"/>
      </w:pPr>
      <w:r>
        <w:rPr>
          <w:rFonts w:ascii="Arial" w:cs="Arial" w:hAnsi="Arial"/>
          <w:b/>
          <w:bCs/>
          <w:color w:val="1F1F1F"/>
          <w:sz w:val="22"/>
          <w:szCs w:val="22"/>
          <w:rtl/>
        </w:rPr>
        <w:t xml:space="preserve">QR-1</w:t>
      </w:r>
      <w:r>
        <w:rPr>
          <w:rFonts w:ascii="Arial" w:cs="Arial" w:hAnsi="Arial"/>
          <w:color w:val="1F1F1F"/>
          <w:sz w:val="22"/>
          <w:szCs w:val="22"/>
          <w:rtl/>
        </w:rPr>
        <w:t xml:space="preserve"> السلامة الضريبية والقانونية لتسوية عربون الإلغاء (رد/احتفظ بمالكية owner/revenue/mixed) في السياق الأردني.</w:t>
      </w:r>
    </w:p>
    <w:p>
      <w:pPr>
        <w:pStyle w:val="ListParagraph"/>
        <w:numPr>
          <w:ilvl w:val="0"/>
          <w:numId w:val="1"/>
        </w:numPr>
        <w:bidi/>
        <w:spacing w:after="60" w:line="312"/>
        <w:ind w:right="360"/>
        <w:jc w:val="both"/>
      </w:pPr>
      <w:r>
        <w:rPr>
          <w:rFonts w:ascii="Arial" w:cs="Arial" w:hAnsi="Arial"/>
          <w:b/>
          <w:bCs/>
          <w:color w:val="1F1F1F"/>
          <w:sz w:val="22"/>
          <w:szCs w:val="22"/>
          <w:rtl/>
        </w:rPr>
        <w:t xml:space="preserve">QR-2</w:t>
      </w:r>
      <w:r>
        <w:rPr>
          <w:rFonts w:ascii="Arial" w:cs="Arial" w:hAnsi="Arial"/>
          <w:color w:val="1F1F1F"/>
          <w:sz w:val="22"/>
          <w:szCs w:val="22"/>
          <w:rtl/>
        </w:rPr>
        <w:t xml:space="preserve"> كفاية أساس الاستحقاق لنتيجة الفترة المسجلة (بلا توزيع overhead ولا ضرائب) كأداة إدارة، وحدود وصفها أمام جهات تمويل.</w:t>
      </w:r>
    </w:p>
    <w:p>
      <w:pPr>
        <w:pStyle w:val="ListParagraph"/>
        <w:numPr>
          <w:ilvl w:val="0"/>
          <w:numId w:val="1"/>
        </w:numPr>
        <w:bidi/>
        <w:spacing w:after="60" w:line="312"/>
        <w:ind w:right="360"/>
        <w:jc w:val="both"/>
      </w:pPr>
      <w:r>
        <w:rPr>
          <w:rFonts w:ascii="Arial" w:cs="Arial" w:hAnsi="Arial"/>
          <w:b/>
          <w:bCs/>
          <w:color w:val="1F1F1F"/>
          <w:sz w:val="22"/>
          <w:szCs w:val="22"/>
          <w:rtl/>
        </w:rPr>
        <w:t xml:space="preserve">QR-3</w:t>
      </w:r>
      <w:r>
        <w:rPr>
          <w:rFonts w:ascii="Arial" w:cs="Arial" w:hAnsi="Arial"/>
          <w:color w:val="1F1F1F"/>
          <w:sz w:val="22"/>
          <w:szCs w:val="22"/>
          <w:rtl/>
        </w:rPr>
        <w:t xml:space="preserve"> الاصطلاح المحاسبي الأنسب لاقتراح الإهلاك غير النقدي (الأرضي + شهر اللحاق).</w:t>
      </w:r>
    </w:p>
    <w:p>
      <w:pPr>
        <w:pStyle w:val="ListParagraph"/>
        <w:numPr>
          <w:ilvl w:val="0"/>
          <w:numId w:val="1"/>
        </w:numPr>
        <w:bidi/>
        <w:spacing w:after="60" w:line="312"/>
        <w:ind w:right="360"/>
        <w:jc w:val="both"/>
      </w:pPr>
      <w:r>
        <w:rPr>
          <w:rFonts w:ascii="Arial" w:cs="Arial" w:hAnsi="Arial"/>
          <w:b/>
          <w:bCs/>
          <w:color w:val="1F1F1F"/>
          <w:sz w:val="22"/>
          <w:szCs w:val="22"/>
          <w:rtl/>
        </w:rPr>
        <w:t xml:space="preserve">QR-4</w:t>
      </w:r>
      <w:r>
        <w:rPr>
          <w:rFonts w:ascii="Arial" w:cs="Arial" w:hAnsi="Arial"/>
          <w:color w:val="1F1F1F"/>
          <w:sz w:val="22"/>
          <w:szCs w:val="22"/>
          <w:rtl/>
        </w:rPr>
        <w:t xml:space="preserve"> ملاءمة المتوسط المتحرك لتقييم المخزون وإفصاحه لحجم المشروع.</w:t>
      </w:r>
    </w:p>
    <w:p>
      <w:pPr>
        <w:pStyle w:val="ListParagraph"/>
        <w:numPr>
          <w:ilvl w:val="0"/>
          <w:numId w:val="1"/>
        </w:numPr>
        <w:bidi/>
        <w:spacing w:after="60" w:line="312"/>
        <w:ind w:right="360"/>
        <w:jc w:val="both"/>
      </w:pPr>
      <w:r>
        <w:rPr>
          <w:rFonts w:ascii="Arial" w:cs="Arial" w:hAnsi="Arial"/>
          <w:b/>
          <w:bCs/>
          <w:color w:val="1F1F1F"/>
          <w:sz w:val="22"/>
          <w:szCs w:val="22"/>
          <w:rtl/>
        </w:rPr>
        <w:t xml:space="preserve">QR-5</w:t>
      </w:r>
      <w:r>
        <w:rPr>
          <w:rFonts w:ascii="Arial" w:cs="Arial" w:hAnsi="Arial"/>
          <w:color w:val="1F1F1F"/>
          <w:sz w:val="22"/>
          <w:szCs w:val="22"/>
          <w:rtl/>
        </w:rPr>
        <w:t xml:space="preserve"> الأثر المحاسبي لغياب الفائدة على القروض وحدود قبوله كأداة إدارة.</w:t>
      </w:r>
    </w:p>
    <w:p>
      <w:pPr>
        <w:pStyle w:val="ListParagraph"/>
        <w:numPr>
          <w:ilvl w:val="0"/>
          <w:numId w:val="1"/>
        </w:numPr>
        <w:bidi/>
        <w:spacing w:after="60" w:line="312"/>
        <w:ind w:right="360"/>
        <w:jc w:val="both"/>
      </w:pPr>
      <w:r>
        <w:rPr>
          <w:rFonts w:ascii="Arial" w:cs="Arial" w:hAnsi="Arial"/>
          <w:b/>
          <w:bCs/>
          <w:color w:val="1F1F1F"/>
          <w:sz w:val="22"/>
          <w:szCs w:val="22"/>
          <w:rtl/>
        </w:rPr>
        <w:t xml:space="preserve">QR-6</w:t>
      </w:r>
      <w:r>
        <w:rPr>
          <w:rFonts w:ascii="Arial" w:cs="Arial" w:hAnsi="Arial"/>
          <w:color w:val="1F1F1F"/>
          <w:sz w:val="22"/>
          <w:szCs w:val="22"/>
          <w:rtl/>
        </w:rPr>
        <w:t xml:space="preserve"> مراجعة قانونية لشروط إلغاء المستهلك واحتفاظ العربون قبل Pilot.</w:t>
      </w:r>
    </w:p>
    <w:p>
      <w:pPr>
        <w:pStyle w:val="Heading1"/>
        <w:bidi/>
        <w:spacing w:after="160" w:before="360" w:line="380" w:lineRule="atLeast"/>
        <w:jc w:val="right"/>
      </w:pPr>
      <w:bookmarkStart w:id="100046" w:name="_Toc100046"/>
      <w:r>
        <w:rPr>
          <w:rFonts w:ascii="Arial" w:cs="Arial" w:hAnsi="Arial"/>
          <w:b/>
          <w:bCs/>
          <w:color w:val="1A1A1A"/>
          <w:sz w:val="32"/>
          <w:szCs w:val="32"/>
          <w:rtl/>
        </w:rPr>
        <w:t xml:space="preserve">18. مصفوفة التغطية والنقاط العمياء</w:t>
      </w:r>
      <w:bookmarkEnd w:id="100046"/>
    </w:p>
    <w:tbl>
      <w:tblPr>
        <w:bidiVisual/>
        <w:tblW w:type="pct" w:w="100%"/>
        <w:tblBorders>
          <w:top w:val="single" w:color="9A7C34" w:sz="4"/>
          <w:left w:val="none"/>
          <w:bottom w:val="single" w:color="9A7C34" w:sz="4"/>
          <w:right w:val="none"/>
          <w:insideH w:val="single" w:color="D9D9D9" w:sz="1"/>
          <w:insideV w:val="single" w:color="D9D9D9" w:sz="1"/>
        </w:tblBorders>
        <w:tblLayout w:type="fixed"/>
      </w:tblPr>
      <w:tblGrid>
        <w:gridCol w:w="100"/>
        <w:gridCol w:w="100"/>
        <w:gridCol w:w="100"/>
      </w:tblGrid>
      <w:tr>
        <w:trPr>
          <w:cantSplit/>
          <w:tblHeader/>
        </w:trPr>
        <w:tc>
          <w:tcPr>
            <w:tcW w:type="pct" w:w="34%"/>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النطاق</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الحالة</w:t>
            </w:r>
          </w:p>
        </w:tc>
        <w:tc>
          <w:tcPr>
            <w:tcW w:type="pct" w:w="33%"/>
            <w:shd w:fill="9A7C34" w:val="clear"/>
            <w:tcMar>
              <w:top w:type="dxa" w:w="60"/>
              <w:left w:type="dxa" w:w="100"/>
              <w:bottom w:type="dxa" w:w="60"/>
              <w:right w:type="dxa" w:w="100"/>
            </w:tcMar>
            <w:vAlign w:val="center"/>
          </w:tcPr>
          <w:p>
            <w:pPr>
              <w:bidi/>
              <w:spacing w:line="276"/>
              <w:jc w:val="right"/>
            </w:pPr>
            <w:r>
              <w:rPr>
                <w:rFonts w:ascii="Arial" w:cs="Arial" w:hAnsi="Arial"/>
                <w:b/>
                <w:bCs/>
                <w:color w:val="FFFFFF"/>
                <w:sz w:val="18"/>
                <w:szCs w:val="18"/>
                <w:rtl/>
              </w:rPr>
              <w:t xml:space="preserve">ملاحظة</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عقود المال الأساسية (01/02/03/05/06/39/40) + النموذج المالي</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كاملًا</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قراءة مباشرة + إعادة تحقق</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عقود 08/12/14/17/29/31 + قرارات C1/C2</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عبر S1 بشواهد سطرية</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بقية العقود (43 عقدًا)</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جزئيًا</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مسح عناوين + عينات موجهة بالمكتشفات</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المجال (18 وحدة)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كاملًا للنواة الحرجة (craft-order, financial-event, direct-sale, g5, shared)؛ جزئي للبقية (loan/asset/budget/...) عبر مسارات الأثر</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التطبيق (53 خدمة)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جزئيًا موجهًا بالمكتشفات (projectFinancialService, shareMessage, statement, retainedDeposit, transfer, integrity)</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التخزين والهجرات والمظروف</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(S2 مؤكدًا بالسطر)</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واجهة 60 صفحة</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جزئيًا موجهًا (OrderDetail/Statement/Home/Finance/G5/AgreementEditor/محررات)</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مسح شامل للسلاسل العربية (S3)</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الاختبارات (312 ملفًا)</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 جزئيًا موجهًا (الأوراكلات المالية والدبابيس)</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غير قابل للوصول</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مسح Group 7 الخارجي (مستودع توثيق آخر)؛ محتوى PR #244 كسلوك منفذ (فرع مفتوح)؛ تشغيل حي للتطبيق</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قيود بيئة معلنة</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مؤجل عمدًا</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مراجعة كل سلسلة عربية حرفيًا؛ عدّ حرفي لكل مرآة عرض؛ جرد planning/reports التاريخية الشامل</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عينات موجهة كافية للجرد</w:t>
            </w:r>
          </w:p>
        </w:tc>
      </w:tr>
      <w:tr>
        <w:trPr>
          <w:cantSplit/>
        </w:trPr>
        <w:tc>
          <w:tcPr>
            <w:tcW w:type="pct" w:w="34%"/>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يحتاج قرار مالك</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21 مكتشفًا (§16)</w:t>
            </w:r>
          </w:p>
        </w:tc>
        <w:tc>
          <w:tcPr>
            <w:tcW w:type="pct" w:w="33%"/>
            <w:shd w:fill="F7F4EA" w:val="clear"/>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r>
        <w:trPr>
          <w:cantSplit/>
        </w:trPr>
        <w:tc>
          <w:tcPr>
            <w:tcW w:type="pct" w:w="34%"/>
            <w:tcMar>
              <w:top w:type="dxa" w:w="50"/>
              <w:left w:type="dxa" w:w="100"/>
              <w:bottom w:type="dxa" w:w="50"/>
              <w:right w:type="dxa" w:w="100"/>
            </w:tcMar>
          </w:tcPr>
          <w:p>
            <w:pPr>
              <w:bidi/>
              <w:spacing w:line="264"/>
              <w:jc w:val="right"/>
            </w:pPr>
            <w:r>
              <w:rPr>
                <w:rFonts w:ascii="Arial" w:cs="Arial" w:hAnsi="Arial"/>
                <w:color w:val="1F1F1F"/>
                <w:sz w:val="18"/>
                <w:szCs w:val="18"/>
                <w:rtl/>
              </w:rPr>
              <w:t xml:space="preserve">يحتاج مراجعة مؤهلة</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6 أسئلة (§17)</w:t>
            </w:r>
          </w:p>
        </w:tc>
        <w:tc>
          <w:tcPr>
            <w:tcW w:type="pct" w:w="33%"/>
            <w:tcMar>
              <w:top w:type="dxa" w:w="50"/>
              <w:left w:type="dxa" w:w="100"/>
              <w:bottom w:type="dxa" w:w="50"/>
              <w:right w:type="dxa" w:w="100"/>
            </w:tcMar>
          </w:tcPr>
          <w:p>
            <w:pPr>
              <w:bidi/>
              <w:spacing w:line="264"/>
              <w:jc w:val="right"/>
            </w:pPr>
            <w:r>
              <w:rPr>
                <w:rFonts w:ascii="Arial" w:cs="Arial" w:hAnsi="Arial"/>
                <w:color w:val="1F1F1F"/>
                <w:sz w:val="18"/>
                <w:szCs w:val="18"/>
                <w:rtl/>
              </w:rPr>
              <w:t xml:space="preserve">—</w:t>
            </w:r>
          </w:p>
        </w:tc>
      </w:tr>
    </w:tbl>
    <w:p>
      <w:pPr>
        <w:spacing w:after="120"/>
      </w:pPr>
    </w:p>
    <w:p>
      <w:pPr>
        <w:bidi/>
        <w:spacing w:after="80" w:line="312"/>
        <w:jc w:val="both"/>
      </w:pPr>
      <w:r>
        <w:rPr>
          <w:rFonts w:ascii="Arial" w:cs="Arial" w:hAnsi="Arial"/>
          <w:b/>
          <w:bCs/>
          <w:color w:val="1F1F1F"/>
          <w:sz w:val="24"/>
          <w:szCs w:val="24"/>
          <w:rtl/>
        </w:rPr>
        <w:t xml:space="preserve">نقاط عمياء معلنة إضافية:</w:t>
      </w:r>
      <w:r>
        <w:rPr>
          <w:rFonts w:ascii="Arial" w:cs="Arial" w:hAnsi="Arial"/>
          <w:color w:val="1F1F1F"/>
          <w:sz w:val="24"/>
          <w:szCs w:val="24"/>
          <w:rtl/>
        </w:rPr>
        <w:t xml:space="preserve"> احتمال التصادم الفعلي لمعرفات الأحداث في بيانات حقيقية يحتاج إحصاء بيانات لا يتاح في قراءة فقط؛ أرقام معاملات سطر الكشف ثبتت بنيويًا لا من تشغيل؛ وكذا أثر F-015 على فترات مأهولة ببيانات فعلية.</w:t>
      </w:r>
    </w:p>
    <w:p>
      <w:pPr>
        <w:pStyle w:val="Heading1"/>
        <w:bidi/>
        <w:spacing w:after="160" w:before="360" w:line="380" w:lineRule="atLeast"/>
        <w:jc w:val="right"/>
      </w:pPr>
      <w:bookmarkStart w:id="100047" w:name="_Toc100047"/>
      <w:r>
        <w:rPr>
          <w:rFonts w:ascii="Arial" w:cs="Arial" w:hAnsi="Arial"/>
          <w:b/>
          <w:bCs/>
          <w:color w:val="1A1A1A"/>
          <w:sz w:val="32"/>
          <w:szCs w:val="32"/>
          <w:rtl/>
        </w:rPr>
        <w:t xml:space="preserve">19. الأفعال المنفذة وغير المنفذة</w:t>
      </w:r>
      <w:bookmarkEnd w:id="100047"/>
    </w:p>
    <w:p>
      <w:pPr>
        <w:pStyle w:val="Heading2"/>
        <w:bidi/>
        <w:spacing w:after="120" w:before="240" w:line="340" w:lineRule="atLeast"/>
        <w:jc w:val="right"/>
      </w:pPr>
      <w:bookmarkStart w:id="100048" w:name="_Toc100048"/>
      <w:r>
        <w:rPr>
          <w:rFonts w:ascii="Arial" w:cs="Arial" w:hAnsi="Arial"/>
          <w:b/>
          <w:bCs/>
          <w:color w:val="1A1A1A"/>
          <w:sz w:val="28"/>
          <w:szCs w:val="28"/>
          <w:rtl/>
        </w:rPr>
        <w:t xml:space="preserve">19.1 المنفذ (حدود المهمة بالضبط)</w:t>
      </w:r>
      <w:bookmarkEnd w:id="100048"/>
    </w:p>
    <w:p>
      <w:pPr>
        <w:bidi/>
        <w:spacing w:after="60" w:line="312"/>
        <w:ind w:right="240"/>
        <w:jc w:val="both"/>
      </w:pPr>
      <w:r>
        <w:rPr>
          <w:rFonts w:ascii="Arial" w:cs="Arial" w:hAnsi="Arial"/>
          <w:color w:val="1F1F1F"/>
          <w:sz w:val="22"/>
          <w:szCs w:val="22"/>
          <w:rtl/>
        </w:rPr>
        <w:t xml:space="preserve">1. تحقق حي من </w:t>
      </w:r>
      <w:r>
        <w:rPr>
          <w:rFonts w:ascii="Courier New" w:cs="Courier New" w:hAnsi="Courier New"/>
          <w:color w:val="6B7075"/>
          <w:sz w:val="20"/>
          <w:szCs w:val="20"/>
        </w:rPr>
        <w:t xml:space="preserve">origin/main</w:t>
      </w:r>
      <w:r>
        <w:rPr>
          <w:rFonts w:ascii="Arial" w:cs="Arial" w:hAnsi="Arial"/>
          <w:color w:val="1F1F1F"/>
          <w:sz w:val="22"/>
          <w:szCs w:val="22"/>
          <w:rtl/>
        </w:rPr>
        <w:t xml:space="preserve"> والـPRs المفتوحة وحالة الرمز (صالح)؛ worktree قراءة-فقط نظيف عند </w:t>
      </w:r>
      <w:r>
        <w:rPr>
          <w:rFonts w:ascii="Courier New" w:cs="Courier New" w:hAnsi="Courier New"/>
          <w:color w:val="6B7075"/>
          <w:sz w:val="20"/>
          <w:szCs w:val="20"/>
        </w:rPr>
        <w:t xml:space="preserve">2ebb435334dd69da0273d592ec8bffac5e70c1cf</w:t>
      </w:r>
      <w:r>
        <w:rPr>
          <w:rFonts w:ascii="Arial" w:cs="Arial" w:hAnsi="Arial"/>
          <w:color w:val="1F1F1F"/>
          <w:sz w:val="22"/>
          <w:szCs w:val="22"/>
          <w:rtl/>
        </w:rPr>
        <w:t xml:space="preserve">.</w:t>
      </w:r>
    </w:p>
    <w:p>
      <w:pPr>
        <w:bidi/>
        <w:spacing w:after="60" w:line="312"/>
        <w:ind w:right="240"/>
        <w:jc w:val="both"/>
      </w:pPr>
      <w:r>
        <w:rPr>
          <w:rFonts w:ascii="Arial" w:cs="Arial" w:hAnsi="Arial"/>
          <w:color w:val="1F1F1F"/>
          <w:sz w:val="22"/>
          <w:szCs w:val="22"/>
          <w:rtl/>
        </w:rPr>
        <w:t xml:space="preserve">2. تشغيل </w:t>
      </w:r>
      <w:r>
        <w:rPr>
          <w:rFonts w:ascii="Courier New" w:cs="Courier New" w:hAnsi="Courier New"/>
          <w:color w:val="6B7075"/>
          <w:sz w:val="20"/>
          <w:szCs w:val="20"/>
        </w:rPr>
        <w:t xml:space="preserve">validate.py</w:t>
      </w:r>
      <w:r>
        <w:rPr>
          <w:rFonts w:ascii="Arial" w:cs="Arial" w:hAnsi="Arial"/>
          <w:color w:val="1F1F1F"/>
          <w:sz w:val="22"/>
          <w:szCs w:val="22"/>
          <w:rtl/>
        </w:rPr>
        <w:t xml:space="preserve"> و</w:t>
      </w:r>
      <w:r>
        <w:rPr>
          <w:rFonts w:ascii="Courier New" w:cs="Courier New" w:hAnsi="Courier New"/>
          <w:color w:val="6B7075"/>
          <w:sz w:val="20"/>
          <w:szCs w:val="20"/>
        </w:rPr>
        <w:t xml:space="preserve">generate_tracker.py --check</w:t>
      </w:r>
      <w:r>
        <w:rPr>
          <w:rFonts w:ascii="Arial" w:cs="Arial" w:hAnsi="Arial"/>
          <w:color w:val="1F1F1F"/>
          <w:sz w:val="22"/>
          <w:szCs w:val="22"/>
          <w:rtl/>
        </w:rPr>
        <w:t xml:space="preserve"> فقط من فحوص المستودع (PASS / PASS) — لا أجنحة تطبيق.</w:t>
      </w:r>
    </w:p>
    <w:p>
      <w:pPr>
        <w:bidi/>
        <w:spacing w:after="60" w:line="312"/>
        <w:ind w:right="240"/>
        <w:jc w:val="both"/>
      </w:pPr>
      <w:r>
        <w:rPr>
          <w:rFonts w:ascii="Arial" w:cs="Arial" w:hAnsi="Arial"/>
          <w:color w:val="1F1F1F"/>
          <w:sz w:val="22"/>
          <w:szCs w:val="22"/>
          <w:rtl/>
        </w:rPr>
        <w:t xml:space="preserve">3. قراءة إلزامية موجهة + خمسة مختصين قراءة-فقط + دمج مُصالِح + إعادة تحقق متصالب (صفر إبطالات).</w:t>
      </w:r>
    </w:p>
    <w:p>
      <w:pPr>
        <w:bidi/>
        <w:spacing w:after="60" w:line="312"/>
        <w:ind w:right="240"/>
        <w:jc w:val="both"/>
      </w:pPr>
      <w:r>
        <w:rPr>
          <w:rFonts w:ascii="Arial" w:cs="Arial" w:hAnsi="Arial"/>
          <w:color w:val="1F1F1F"/>
          <w:sz w:val="22"/>
          <w:szCs w:val="22"/>
          <w:rtl/>
        </w:rPr>
        <w:t xml:space="preserve">4. إنشاء هذا الدليل التوثيقي فقط: </w:t>
      </w:r>
      <w:r>
        <w:rPr>
          <w:rFonts w:ascii="Courier New" w:cs="Courier New" w:hAnsi="Courier New"/>
          <w:color w:val="6B7075"/>
          <w:sz w:val="20"/>
          <w:szCs w:val="20"/>
        </w:rPr>
        <w:t xml:space="preserve">docs/operations/control/evidence/concept-policy-terminology-integrity-audit-2026-09-27/</w:t>
      </w:r>
      <w:r>
        <w:rPr>
          <w:rFonts w:ascii="Arial" w:cs="Arial" w:hAnsi="Arial"/>
          <w:color w:val="1F1F1F"/>
          <w:sz w:val="22"/>
          <w:szCs w:val="22"/>
          <w:rtl/>
        </w:rPr>
        <w:t xml:space="preserve"> بملفاته الأحد عشر المحددة، على فرع توثيقي جديد من </w:t>
      </w:r>
      <w:r>
        <w:rPr>
          <w:rFonts w:ascii="Courier New" w:cs="Courier New" w:hAnsi="Courier New"/>
          <w:color w:val="6B7075"/>
          <w:sz w:val="20"/>
          <w:szCs w:val="20"/>
        </w:rPr>
        <w:t xml:space="preserve">origin/main</w:t>
      </w:r>
      <w:r>
        <w:rPr>
          <w:rFonts w:ascii="Arial" w:cs="Arial" w:hAnsi="Arial"/>
          <w:color w:val="1F1F1F"/>
          <w:sz w:val="22"/>
          <w:szCs w:val="22"/>
          <w:rtl/>
        </w:rPr>
        <w:t xml:space="preserve">، مع PR توثيقي واحد مفتوح للمراجعة </w:t>
      </w:r>
      <w:r>
        <w:rPr>
          <w:rFonts w:ascii="Arial" w:cs="Arial" w:hAnsi="Arial"/>
          <w:b/>
          <w:bCs/>
          <w:color w:val="1F1F1F"/>
          <w:sz w:val="22"/>
          <w:szCs w:val="22"/>
          <w:rtl/>
        </w:rPr>
        <w:t xml:space="preserve">بلا دمج</w:t>
      </w:r>
      <w:r>
        <w:rPr>
          <w:rFonts w:ascii="Arial" w:cs="Arial" w:hAnsi="Arial"/>
          <w:color w:val="1F1F1F"/>
          <w:sz w:val="22"/>
          <w:szCs w:val="22"/>
          <w:rtl/>
        </w:rPr>
        <w:t xml:space="preserve">.</w:t>
      </w:r>
    </w:p>
    <w:p>
      <w:pPr>
        <w:pStyle w:val="Heading2"/>
        <w:bidi/>
        <w:spacing w:after="120" w:before="240" w:line="340" w:lineRule="atLeast"/>
        <w:jc w:val="right"/>
      </w:pPr>
      <w:bookmarkStart w:id="100049" w:name="_Toc100049"/>
      <w:r>
        <w:rPr>
          <w:rFonts w:ascii="Arial" w:cs="Arial" w:hAnsi="Arial"/>
          <w:b/>
          <w:bCs/>
          <w:color w:val="1A1A1A"/>
          <w:sz w:val="28"/>
          <w:szCs w:val="28"/>
          <w:rtl/>
        </w:rPr>
        <w:t xml:space="preserve">19.2 غير المنفذ (الحدود الصريحة)</w:t>
      </w:r>
      <w:bookmarkEnd w:id="100049"/>
    </w:p>
    <w:p>
      <w:pPr>
        <w:pStyle w:val="ListParagraph"/>
        <w:numPr>
          <w:ilvl w:val="0"/>
          <w:numId w:val="1"/>
        </w:numPr>
        <w:bidi/>
        <w:spacing w:after="60" w:line="312"/>
        <w:ind w:right="360"/>
        <w:jc w:val="both"/>
      </w:pPr>
      <w:r>
        <w:rPr>
          <w:rFonts w:ascii="Arial" w:cs="Arial" w:hAnsi="Arial"/>
          <w:color w:val="1F1F1F"/>
          <w:sz w:val="22"/>
          <w:szCs w:val="22"/>
          <w:rtl/>
        </w:rPr>
        <w:t xml:space="preserve">لم يُعدَّل أي كود أو اختبار أو عقد أو Tracker JSON أو Views مولدة أو </w:t>
      </w:r>
      <w:r>
        <w:rPr>
          <w:rFonts w:ascii="Courier New" w:cs="Courier New" w:hAnsi="Courier New"/>
          <w:color w:val="6B7075"/>
          <w:sz w:val="20"/>
          <w:szCs w:val="20"/>
        </w:rPr>
        <w:t xml:space="preserve">current-state.md</w:t>
      </w:r>
      <w:r>
        <w:rPr>
          <w:rFonts w:ascii="Arial" w:cs="Arial" w:hAnsi="Arial"/>
          <w:color w:val="1F1F1F"/>
          <w:sz w:val="22"/>
          <w:szCs w:val="22"/>
          <w:rtl/>
        </w:rPr>
        <w:t xml:space="preserve"> أو </w:t>
      </w:r>
      <w:r>
        <w:rPr>
          <w:rFonts w:ascii="Courier New" w:cs="Courier New" w:hAnsi="Courier New"/>
          <w:color w:val="6B7075"/>
          <w:sz w:val="20"/>
          <w:szCs w:val="20"/>
        </w:rPr>
        <w:t xml:space="preserve">todo.md</w:t>
      </w:r>
      <w:r>
        <w:rPr>
          <w:rFonts w:ascii="Arial" w:cs="Arial" w:hAnsi="Arial"/>
          <w:color w:val="1F1F1F"/>
          <w:sz w:val="22"/>
          <w:szCs w:val="22"/>
          <w:rtl/>
        </w:rPr>
        <w:t xml:space="preserve"> أو </w:t>
      </w:r>
      <w:r>
        <w:rPr>
          <w:rFonts w:ascii="Courier New" w:cs="Courier New" w:hAnsi="Courier New"/>
          <w:color w:val="6B7075"/>
          <w:sz w:val="20"/>
          <w:szCs w:val="20"/>
        </w:rPr>
        <w:t xml:space="preserve">main</w:t>
      </w:r>
      <w:r>
        <w:rPr>
          <w:rFonts w:ascii="Arial" w:cs="Arial" w:hAnsi="Arial"/>
          <w:color w:val="1F1F1F"/>
          <w:sz w:val="22"/>
          <w:szCs w:val="22"/>
          <w:rtl/>
        </w:rPr>
        <w:t xml:space="preserve"> أو إعدادات أو فرع قائم.</w:t>
      </w:r>
    </w:p>
    <w:p>
      <w:pPr>
        <w:pStyle w:val="ListParagraph"/>
        <w:numPr>
          <w:ilvl w:val="0"/>
          <w:numId w:val="1"/>
        </w:numPr>
        <w:bidi/>
        <w:spacing w:after="60" w:line="312"/>
        <w:ind w:right="360"/>
        <w:jc w:val="both"/>
      </w:pPr>
      <w:r>
        <w:rPr>
          <w:rFonts w:ascii="Arial" w:cs="Arial" w:hAnsi="Arial"/>
          <w:color w:val="1F1F1F"/>
          <w:sz w:val="22"/>
          <w:szCs w:val="22"/>
          <w:rtl/>
        </w:rPr>
        <w:t xml:space="preserve">لم يُنفذ أي مكتشف من الـ62، ولم تبدأ Group 1 أو أي موجة، ولم يحدث أي refactoring/تسمية/ترحيل/حذف.</w:t>
      </w:r>
    </w:p>
    <w:p>
      <w:pPr>
        <w:pStyle w:val="ListParagraph"/>
        <w:numPr>
          <w:ilvl w:val="0"/>
          <w:numId w:val="1"/>
        </w:numPr>
        <w:bidi/>
        <w:spacing w:after="60" w:line="312"/>
        <w:ind w:right="360"/>
        <w:jc w:val="both"/>
      </w:pPr>
      <w:r>
        <w:rPr>
          <w:rFonts w:ascii="Arial" w:cs="Arial" w:hAnsi="Arial"/>
          <w:color w:val="1F1F1F"/>
          <w:sz w:val="22"/>
          <w:szCs w:val="22"/>
          <w:rtl/>
        </w:rPr>
        <w:t xml:space="preserve">لم يُشغل التطبيق ولم تُلمس بيانات ولم تُدار أي عملية دمج.</w:t>
      </w:r>
    </w:p>
    <w:p>
      <w:pPr>
        <w:pStyle w:val="ListParagraph"/>
        <w:numPr>
          <w:ilvl w:val="0"/>
          <w:numId w:val="1"/>
        </w:numPr>
        <w:bidi/>
        <w:spacing w:after="60" w:line="312"/>
        <w:ind w:right="360"/>
        <w:jc w:val="both"/>
      </w:pPr>
      <w:r>
        <w:rPr>
          <w:rFonts w:ascii="Arial" w:cs="Arial" w:hAnsi="Arial"/>
          <w:color w:val="1F1F1F"/>
          <w:sz w:val="22"/>
          <w:szCs w:val="22"/>
          <w:rtl/>
        </w:rPr>
        <w:t xml:space="preserve">الرمز: استُخدم لمخزن الاعتمادات المحلي والدفع والـPR فقط؛ لم يُطبع أو يُمرر في سطر أوامر أو يُلتزم أو يُضَمن في أي مخرج (</w:t>
      </w:r>
      <w:r>
        <w:rPr>
          <w:rFonts w:ascii="Courier New" w:cs="Courier New" w:hAnsi="Courier New"/>
          <w:color w:val="6B7075"/>
          <w:sz w:val="20"/>
          <w:szCs w:val="20"/>
        </w:rPr>
        <w:t xml:space="preserve">NO_TOKEN_EXPOSED</w:t>
      </w:r>
      <w:r>
        <w:rPr>
          <w:rFonts w:ascii="Arial" w:cs="Arial" w:hAnsi="Arial"/>
          <w:color w:val="1F1F1F"/>
          <w:sz w:val="22"/>
          <w:szCs w:val="22"/>
          <w:rtl/>
        </w:rPr>
        <w:t xml:space="preserve">).</w:t>
      </w:r>
    </w:p>
    <w:p>
      <w:pPr>
        <w:pStyle w:val="Heading2"/>
        <w:bidi/>
        <w:spacing w:after="120" w:before="240" w:line="340" w:lineRule="atLeast"/>
        <w:jc w:val="right"/>
      </w:pPr>
      <w:bookmarkStart w:id="100050" w:name="_Toc100050"/>
      <w:r>
        <w:rPr>
          <w:rFonts w:ascii="Arial" w:cs="Arial" w:hAnsi="Arial"/>
          <w:b/>
          <w:bCs/>
          <w:color w:val="1A1A1A"/>
          <w:sz w:val="28"/>
          <w:szCs w:val="28"/>
          <w:rtl/>
        </w:rPr>
        <w:t xml:space="preserve">19.3 حدود الكتابة النهائية</w:t>
      </w:r>
      <w:bookmarkEnd w:id="100050"/>
    </w:p>
    <w:p>
      <w:pPr>
        <w:shd w:fill="F4F4F4" w:val="clear"/>
        <w:spacing w:after="20" w:line="300"/>
        <w:jc w:val="left"/>
      </w:pPr>
      <w:r>
        <w:rPr>
          <w:rFonts w:ascii="Courier New" w:cs="Courier New" w:hAnsi="Courier New"/>
          <w:color w:val="333333"/>
          <w:sz w:val="20"/>
          <w:szCs w:val="20"/>
        </w:rPr>
        <w:t xml:space="preserve">NO_RUNTIME_CODE_WRITES_PERFORMED</w:t>
      </w:r>
    </w:p>
    <w:p>
      <w:pPr>
        <w:shd w:fill="F4F4F4" w:val="clear"/>
        <w:spacing w:after="20" w:line="300"/>
        <w:jc w:val="left"/>
      </w:pPr>
      <w:r>
        <w:rPr>
          <w:rFonts w:ascii="Courier New" w:cs="Courier New" w:hAnsi="Courier New"/>
          <w:color w:val="333333"/>
          <w:sz w:val="20"/>
          <w:szCs w:val="20"/>
        </w:rPr>
        <w:t xml:space="preserve">NO_FINANCIAL_OR_SEMANTIC_WRITES_PERFORMED</w:t>
      </w:r>
    </w:p>
    <w:p>
      <w:pPr>
        <w:shd w:fill="F4F4F4" w:val="clear"/>
        <w:spacing w:after="20" w:line="300"/>
        <w:jc w:val="left"/>
      </w:pPr>
      <w:r>
        <w:rPr>
          <w:rFonts w:ascii="Courier New" w:cs="Courier New" w:hAnsi="Courier New"/>
          <w:color w:val="333333"/>
          <w:sz w:val="20"/>
          <w:szCs w:val="20"/>
        </w:rPr>
        <w:t xml:space="preserve">NO_TRACKER_WRITES_PERFORMED</w:t>
      </w:r>
    </w:p>
    <w:p>
      <w:pPr>
        <w:shd w:fill="F4F4F4" w:val="clear"/>
        <w:spacing w:after="20" w:line="300"/>
        <w:jc w:val="left"/>
      </w:pPr>
      <w:r>
        <w:rPr>
          <w:rFonts w:ascii="Courier New" w:cs="Courier New" w:hAnsi="Courier New"/>
          <w:color w:val="333333"/>
          <w:sz w:val="20"/>
          <w:szCs w:val="20"/>
        </w:rPr>
        <w:t xml:space="preserve">NO_CLEANUP_PERFORMED</w:t>
      </w:r>
    </w:p>
    <w:p>
      <w:pPr>
        <w:shd w:fill="F4F4F4" w:val="clear"/>
        <w:spacing w:after="20" w:line="300"/>
        <w:jc w:val="left"/>
      </w:pPr>
      <w:r>
        <w:rPr>
          <w:rFonts w:ascii="Courier New" w:cs="Courier New" w:hAnsi="Courier New"/>
          <w:color w:val="333333"/>
          <w:sz w:val="20"/>
          <w:szCs w:val="20"/>
        </w:rPr>
        <w:t xml:space="preserve">NO_REPOSITORY_WRITES_PERFORMED_OUTSIDE_THE_ALLOWED_AUDIT_ARTIFACT_DIRECTORY</w:t>
      </w:r>
    </w:p>
    <w:p>
      <w:pPr>
        <w:shd w:fill="F4F4F4" w:val="clear"/>
        <w:spacing w:after="20" w:line="300"/>
        <w:jc w:val="left"/>
      </w:pPr>
      <w:r>
        <w:rPr>
          <w:rFonts w:ascii="Courier New" w:cs="Courier New" w:hAnsi="Courier New"/>
          <w:color w:val="333333"/>
          <w:sz w:val="20"/>
          <w:szCs w:val="20"/>
        </w:rPr>
        <w:t xml:space="preserve">NO_RUNTIME_OR_FINANCIAL_CHANGES</w:t>
      </w:r>
    </w:p>
    <w:p>
      <w:pPr>
        <w:shd w:fill="F4F4F4" w:val="clear"/>
        <w:spacing w:after="20" w:line="300"/>
        <w:jc w:val="left"/>
      </w:pPr>
      <w:r>
        <w:rPr>
          <w:rFonts w:ascii="Courier New" w:cs="Courier New" w:hAnsi="Courier New"/>
          <w:color w:val="333333"/>
          <w:sz w:val="20"/>
          <w:szCs w:val="20"/>
        </w:rPr>
        <w:t xml:space="preserve">NO_TRACKER_CHANGES</w:t>
      </w:r>
    </w:p>
    <w:p>
      <w:pPr>
        <w:shd w:fill="F4F4F4" w:val="clear"/>
        <w:spacing w:after="20" w:line="300"/>
        <w:jc w:val="left"/>
      </w:pPr>
      <w:r>
        <w:rPr>
          <w:rFonts w:ascii="Courier New" w:cs="Courier New" w:hAnsi="Courier New"/>
          <w:color w:val="333333"/>
          <w:sz w:val="20"/>
          <w:szCs w:val="20"/>
        </w:rPr>
        <w:t xml:space="preserve">NO_MAIN_WRITES</w:t>
      </w:r>
    </w:p>
    <w:p>
      <w:pPr>
        <w:shd w:fill="F4F4F4" w:val="clear"/>
        <w:spacing w:after="20" w:line="300"/>
        <w:jc w:val="left"/>
      </w:pPr>
      <w:r>
        <w:rPr>
          <w:rFonts w:ascii="Courier New" w:cs="Courier New" w:hAnsi="Courier New"/>
          <w:color w:val="333333"/>
          <w:sz w:val="20"/>
          <w:szCs w:val="20"/>
        </w:rPr>
        <w:t xml:space="preserve">NO_MERGE_PERFORMED</w:t>
      </w:r>
    </w:p>
    <w:p>
      <w:pPr>
        <w:pStyle w:val="Heading1"/>
        <w:bidi/>
        <w:spacing w:after="160" w:before="360" w:line="380" w:lineRule="atLeast"/>
        <w:jc w:val="right"/>
      </w:pPr>
      <w:bookmarkStart w:id="100051" w:name="_Toc100051"/>
      <w:r>
        <w:rPr>
          <w:rFonts w:ascii="Arial" w:cs="Arial" w:hAnsi="Arial"/>
          <w:b/>
          <w:bCs/>
          <w:color w:val="1A1A1A"/>
          <w:sz w:val="32"/>
          <w:szCs w:val="32"/>
          <w:rtl/>
        </w:rPr>
        <w:t xml:space="preserve">20. المراجع</w:t>
      </w:r>
      <w:bookmarkEnd w:id="100051"/>
    </w:p>
    <w:p>
      <w:pPr>
        <w:pStyle w:val="Heading2"/>
        <w:bidi/>
        <w:spacing w:after="120" w:before="240" w:line="340" w:lineRule="atLeast"/>
        <w:jc w:val="right"/>
      </w:pPr>
      <w:bookmarkStart w:id="100052" w:name="_Toc100052"/>
      <w:r>
        <w:rPr>
          <w:rFonts w:ascii="Arial" w:cs="Arial" w:hAnsi="Arial"/>
          <w:b/>
          <w:bCs/>
          <w:color w:val="1A1A1A"/>
          <w:sz w:val="28"/>
          <w:szCs w:val="28"/>
          <w:rtl/>
        </w:rPr>
        <w:t xml:space="preserve">20.1 حوكمة Micro (قراءة إلزامية أُنجزت)</w:t>
      </w:r>
      <w:bookmarkEnd w:id="100052"/>
    </w:p>
    <w:p>
      <w:pPr>
        <w:bidi/>
        <w:spacing w:after="80" w:line="312"/>
        <w:jc w:val="both"/>
      </w:pPr>
      <w:r>
        <w:rPr>
          <w:rFonts w:ascii="Courier New" w:cs="Courier New" w:hAnsi="Courier New"/>
          <w:color w:val="6B7075"/>
          <w:sz w:val="20"/>
          <w:szCs w:val="20"/>
        </w:rPr>
        <w:t xml:space="preserve">AGENTS.md</w:t>
      </w:r>
      <w:r>
        <w:rPr>
          <w:rFonts w:ascii="Arial" w:cs="Arial" w:hAnsi="Arial"/>
          <w:color w:val="1F1F1F"/>
          <w:sz w:val="24"/>
          <w:szCs w:val="24"/>
          <w:rtl/>
        </w:rPr>
        <w:t xml:space="preserve"> · </w:t>
      </w:r>
      <w:r>
        <w:rPr>
          <w:rFonts w:ascii="Courier New" w:cs="Courier New" w:hAnsi="Courier New"/>
          <w:color w:val="6B7075"/>
          <w:sz w:val="20"/>
          <w:szCs w:val="20"/>
        </w:rPr>
        <w:t xml:space="preserve">docs/operations/current-state.md</w:t>
      </w:r>
      <w:r>
        <w:rPr>
          <w:rFonts w:ascii="Arial" w:cs="Arial" w:hAnsi="Arial"/>
          <w:color w:val="1F1F1F"/>
          <w:sz w:val="24"/>
          <w:szCs w:val="24"/>
          <w:rtl/>
        </w:rPr>
        <w:t xml:space="preserve"> (§1–§5, §59–§75 + الترويسة) · </w:t>
      </w:r>
      <w:r>
        <w:rPr>
          <w:rFonts w:ascii="Courier New" w:cs="Courier New" w:hAnsi="Courier New"/>
          <w:color w:val="6B7075"/>
          <w:sz w:val="20"/>
          <w:szCs w:val="20"/>
        </w:rPr>
        <w:t xml:space="preserve">README.md</w:t>
      </w:r>
      <w:r>
        <w:rPr>
          <w:rFonts w:ascii="Arial" w:cs="Arial" w:hAnsi="Arial"/>
          <w:color w:val="1F1F1F"/>
          <w:sz w:val="24"/>
          <w:szCs w:val="24"/>
          <w:rtl/>
        </w:rPr>
        <w:t xml:space="preserve"> · </w:t>
      </w:r>
      <w:r>
        <w:rPr>
          <w:rFonts w:ascii="Courier New" w:cs="Courier New" w:hAnsi="Courier New"/>
          <w:color w:val="6B7075"/>
          <w:sz w:val="20"/>
          <w:szCs w:val="20"/>
        </w:rPr>
        <w:t xml:space="preserve">docs/operations/micro-thinking-charter-v1.md</w:t>
      </w:r>
      <w:r>
        <w:rPr>
          <w:rFonts w:ascii="Arial" w:cs="Arial" w:hAnsi="Arial"/>
          <w:color w:val="1F1F1F"/>
          <w:sz w:val="24"/>
          <w:szCs w:val="24"/>
          <w:rtl/>
        </w:rPr>
        <w:t xml:space="preserve"> · </w:t>
      </w:r>
      <w:r>
        <w:rPr>
          <w:rFonts w:ascii="Courier New" w:cs="Courier New" w:hAnsi="Courier New"/>
          <w:color w:val="6B7075"/>
          <w:sz w:val="20"/>
          <w:szCs w:val="20"/>
        </w:rPr>
        <w:t xml:space="preserve">docs/00-document-index.md</w:t>
      </w:r>
      <w:r>
        <w:rPr>
          <w:rFonts w:ascii="Arial" w:cs="Arial" w:hAnsi="Arial"/>
          <w:color w:val="1F1F1F"/>
          <w:sz w:val="24"/>
          <w:szCs w:val="24"/>
          <w:rtl/>
        </w:rPr>
        <w:t xml:space="preserve"> · </w:t>
      </w:r>
      <w:r>
        <w:rPr>
          <w:rFonts w:ascii="Courier New" w:cs="Courier New" w:hAnsi="Courier New"/>
          <w:color w:val="6B7075"/>
          <w:sz w:val="20"/>
          <w:szCs w:val="20"/>
        </w:rPr>
        <w:t xml:space="preserve">docs/implementation/03-pre-build-alignment-v1.md</w:t>
      </w:r>
      <w:r>
        <w:rPr>
          <w:rFonts w:ascii="Arial" w:cs="Arial" w:hAnsi="Arial"/>
          <w:color w:val="1F1F1F"/>
          <w:sz w:val="24"/>
          <w:szCs w:val="24"/>
          <w:rtl/>
        </w:rPr>
        <w:t xml:space="preserve"> · </w:t>
      </w:r>
      <w:r>
        <w:rPr>
          <w:rFonts w:ascii="Courier New" w:cs="Courier New" w:hAnsi="Courier New"/>
          <w:color w:val="6B7075"/>
          <w:sz w:val="20"/>
          <w:szCs w:val="20"/>
        </w:rPr>
        <w:t xml:space="preserve">docs/operations/control/generated/{AGENT-BRIEF,ACTIVE-WORK}.md</w:t>
      </w:r>
      <w:r>
        <w:rPr>
          <w:rFonts w:ascii="Arial" w:cs="Arial" w:hAnsi="Arial"/>
          <w:color w:val="1F1F1F"/>
          <w:sz w:val="24"/>
          <w:szCs w:val="24"/>
          <w:rtl/>
        </w:rPr>
        <w:t xml:space="preserve"> · </w:t>
      </w:r>
      <w:r>
        <w:rPr>
          <w:rFonts w:ascii="Courier New" w:cs="Courier New" w:hAnsi="Courier New"/>
          <w:color w:val="6B7075"/>
          <w:sz w:val="20"/>
          <w:szCs w:val="20"/>
        </w:rPr>
        <w:t xml:space="preserve">docs/operations/control/items/FIN-009.json</w:t>
      </w:r>
    </w:p>
    <w:p>
      <w:pPr>
        <w:pStyle w:val="Heading2"/>
        <w:bidi/>
        <w:spacing w:after="120" w:before="240" w:line="340" w:lineRule="atLeast"/>
        <w:jc w:val="right"/>
      </w:pPr>
      <w:bookmarkStart w:id="100053" w:name="_Toc100053"/>
      <w:r>
        <w:rPr>
          <w:rFonts w:ascii="Arial" w:cs="Arial" w:hAnsi="Arial"/>
          <w:b/>
          <w:bCs/>
          <w:color w:val="1A1A1A"/>
          <w:sz w:val="28"/>
          <w:szCs w:val="28"/>
          <w:rtl/>
        </w:rPr>
        <w:t xml:space="preserve">20.2 العقود والنموذج المالي</w:t>
      </w:r>
      <w:bookmarkEnd w:id="100053"/>
    </w:p>
    <w:p>
      <w:pPr>
        <w:bidi/>
        <w:spacing w:after="80" w:line="312"/>
        <w:jc w:val="both"/>
      </w:pPr>
      <w:r>
        <w:rPr>
          <w:rFonts w:ascii="Courier New" w:cs="Courier New" w:hAnsi="Courier New"/>
          <w:color w:val="6B7075"/>
          <w:sz w:val="20"/>
          <w:szCs w:val="20"/>
        </w:rPr>
        <w:t xml:space="preserve">docs/contracts/01,02,03,05,06,08,12,14,17,29,31,39,40</w:t>
      </w:r>
      <w:r>
        <w:rPr>
          <w:rFonts w:ascii="Arial" w:cs="Arial" w:hAnsi="Arial"/>
          <w:color w:val="1F1F1F"/>
          <w:sz w:val="24"/>
          <w:szCs w:val="24"/>
          <w:rtl/>
        </w:rPr>
        <w:t xml:space="preserve"> · </w:t>
      </w:r>
      <w:r>
        <w:rPr>
          <w:rFonts w:ascii="Courier New" w:cs="Courier New" w:hAnsi="Courier New"/>
          <w:color w:val="6B7075"/>
          <w:sz w:val="20"/>
          <w:szCs w:val="20"/>
        </w:rPr>
        <w:t xml:space="preserve">docs/product/financial-operating-model-v1.md</w:t>
      </w:r>
      <w:r>
        <w:rPr>
          <w:rFonts w:ascii="Arial" w:cs="Arial" w:hAnsi="Arial"/>
          <w:color w:val="1F1F1F"/>
          <w:sz w:val="24"/>
          <w:szCs w:val="24"/>
          <w:rtl/>
        </w:rPr>
        <w:t xml:space="preserve"> · </w:t>
      </w:r>
      <w:r>
        <w:rPr>
          <w:rFonts w:ascii="Courier New" w:cs="Courier New" w:hAnsi="Courier New"/>
          <w:color w:val="6B7075"/>
          <w:sz w:val="20"/>
          <w:szCs w:val="20"/>
        </w:rPr>
        <w:t xml:space="preserve">docs/implementation/02-domain-contract-coverage.md</w:t>
      </w:r>
      <w:r>
        <w:rPr>
          <w:rFonts w:ascii="Arial" w:cs="Arial" w:hAnsi="Arial"/>
          <w:color w:val="1F1F1F"/>
          <w:sz w:val="24"/>
          <w:szCs w:val="24"/>
          <w:rtl/>
        </w:rPr>
        <w:t xml:space="preserve"> · </w:t>
      </w:r>
      <w:r>
        <w:rPr>
          <w:rFonts w:ascii="Courier New" w:cs="Courier New" w:hAnsi="Courier New"/>
          <w:color w:val="6B7075"/>
          <w:sz w:val="20"/>
          <w:szCs w:val="20"/>
        </w:rPr>
        <w:t xml:space="preserve">docs/08-glossary.md</w:t>
      </w:r>
      <w:r>
        <w:rPr>
          <w:rFonts w:ascii="Arial" w:cs="Arial" w:hAnsi="Arial"/>
          <w:color w:val="1F1F1F"/>
          <w:sz w:val="24"/>
          <w:szCs w:val="24"/>
          <w:rtl/>
        </w:rPr>
        <w:t xml:space="preserve"> · </w:t>
      </w:r>
      <w:r>
        <w:rPr>
          <w:rFonts w:ascii="Courier New" w:cs="Courier New" w:hAnsi="Courier New"/>
          <w:color w:val="6B7075"/>
          <w:sz w:val="20"/>
          <w:szCs w:val="20"/>
        </w:rPr>
        <w:t xml:space="preserve">docs/product-source-of-truth.md</w:t>
      </w:r>
      <w:r>
        <w:rPr>
          <w:rFonts w:ascii="Arial" w:cs="Arial" w:hAnsi="Arial"/>
          <w:color w:val="1F1F1F"/>
          <w:sz w:val="24"/>
          <w:szCs w:val="24"/>
          <w:rtl/>
        </w:rPr>
        <w:t xml:space="preserve"> · </w:t>
      </w:r>
      <w:r>
        <w:rPr>
          <w:rFonts w:ascii="Courier New" w:cs="Courier New" w:hAnsi="Courier New"/>
          <w:color w:val="6B7075"/>
          <w:sz w:val="20"/>
          <w:szCs w:val="20"/>
        </w:rPr>
        <w:t xml:space="preserve">docs/architecture/{SOURCE_OF_TRUTH,MIGRATION_STATUS}.md</w:t>
      </w:r>
    </w:p>
    <w:p>
      <w:pPr>
        <w:pStyle w:val="Heading2"/>
        <w:bidi/>
        <w:spacing w:after="120" w:before="240" w:line="340" w:lineRule="atLeast"/>
        <w:jc w:val="right"/>
      </w:pPr>
      <w:bookmarkStart w:id="100054" w:name="_Toc100054"/>
      <w:r>
        <w:rPr>
          <w:rFonts w:ascii="Arial" w:cs="Arial" w:hAnsi="Arial"/>
          <w:b/>
          <w:bCs/>
          <w:color w:val="1A1A1A"/>
          <w:sz w:val="28"/>
          <w:szCs w:val="28"/>
          <w:rtl/>
        </w:rPr>
        <w:t xml:space="preserve">20.3 أدلة التسوية السابقة (أعيد التحقق منها)</w:t>
      </w:r>
      <w:bookmarkEnd w:id="100054"/>
    </w:p>
    <w:p>
      <w:pPr>
        <w:bidi/>
        <w:spacing w:after="80" w:line="312"/>
        <w:jc w:val="both"/>
      </w:pPr>
      <w:r>
        <w:rPr>
          <w:rFonts w:ascii="Courier New" w:cs="Courier New" w:hAnsi="Courier New"/>
          <w:color w:val="6B7075"/>
          <w:sz w:val="20"/>
          <w:szCs w:val="20"/>
        </w:rPr>
        <w:t xml:space="preserve">docs/operations/control/evidence/reconciliation-2026-09-26/02-zai-financial-equations/micro-financial-equations-audit-2026-09-25.md</w:t>
      </w:r>
      <w:r>
        <w:rPr>
          <w:rFonts w:ascii="Arial" w:cs="Arial" w:hAnsi="Arial"/>
          <w:color w:val="1F1F1F"/>
          <w:sz w:val="24"/>
          <w:szCs w:val="24"/>
          <w:rtl/>
        </w:rPr>
        <w:t xml:space="preserve"> (EQ-001..171؛ أقسام 1/2/3/11/12/13) · </w:t>
      </w:r>
      <w:r>
        <w:rPr>
          <w:rFonts w:ascii="Courier New" w:cs="Courier New" w:hAnsi="Courier New"/>
          <w:color w:val="6B7075"/>
          <w:sz w:val="20"/>
          <w:szCs w:val="20"/>
        </w:rPr>
        <w:t xml:space="preserve">01-zai-comprehensive-investigation/{FINDINGS.tsv, COMPREHENSIVE-FINANCIAL-LOGIC-UIUX-AUDIT.md, AUDIT-CORRIGENDUM.md, STRUCTURE-RECONCILIATION.tsv}</w:t>
      </w:r>
      <w:r>
        <w:rPr>
          <w:rFonts w:ascii="Arial" w:cs="Arial" w:hAnsi="Arial"/>
          <w:color w:val="1F1F1F"/>
          <w:sz w:val="24"/>
          <w:szCs w:val="24"/>
          <w:rtl/>
        </w:rPr>
        <w:t xml:space="preserve"> · </w:t>
      </w:r>
      <w:r>
        <w:rPr>
          <w:rFonts w:ascii="Courier New" w:cs="Courier New" w:hAnsi="Courier New"/>
          <w:color w:val="6B7075"/>
          <w:sz w:val="20"/>
          <w:szCs w:val="20"/>
        </w:rPr>
        <w:t xml:space="preserve">group0-correction-2026-09-27/{D15-REPAIR-CARD.md, GROUP-0-CLOSEOUT-2026-09-27.md}</w:t>
      </w:r>
      <w:r>
        <w:rPr>
          <w:rFonts w:ascii="Arial" w:cs="Arial" w:hAnsi="Arial"/>
          <w:color w:val="1F1F1F"/>
          <w:sz w:val="24"/>
          <w:szCs w:val="24"/>
          <w:rtl/>
        </w:rPr>
        <w:t xml:space="preserve"> · </w:t>
      </w:r>
      <w:r>
        <w:rPr>
          <w:rFonts w:ascii="Courier New" w:cs="Courier New" w:hAnsi="Courier New"/>
          <w:color w:val="6B7075"/>
          <w:sz w:val="20"/>
          <w:szCs w:val="20"/>
        </w:rPr>
        <w:t xml:space="preserve">releases/pre-pilot.json</w:t>
      </w:r>
    </w:p>
    <w:p>
      <w:pPr>
        <w:pStyle w:val="Heading2"/>
        <w:bidi/>
        <w:spacing w:after="120" w:before="240" w:line="340" w:lineRule="atLeast"/>
        <w:jc w:val="right"/>
      </w:pPr>
      <w:bookmarkStart w:id="100055" w:name="_Toc100055"/>
      <w:r>
        <w:rPr>
          <w:rFonts w:ascii="Arial" w:cs="Arial" w:hAnsi="Arial"/>
          <w:b/>
          <w:bCs/>
          <w:color w:val="1A1A1A"/>
          <w:sz w:val="28"/>
          <w:szCs w:val="28"/>
          <w:rtl/>
        </w:rPr>
        <w:t xml:space="preserve">20.4 الكود الحي (الشواهد الرئيسية)</w:t>
      </w:r>
      <w:bookmarkEnd w:id="100055"/>
    </w:p>
    <w:p>
      <w:pPr>
        <w:bidi/>
        <w:spacing w:after="80" w:line="312"/>
        <w:jc w:val="both"/>
      </w:pPr>
      <w:r>
        <w:rPr>
          <w:rFonts w:ascii="Courier New" w:cs="Courier New" w:hAnsi="Courier New"/>
          <w:color w:val="6B7075"/>
          <w:sz w:val="20"/>
          <w:szCs w:val="20"/>
        </w:rPr>
        <w:t xml:space="preserve">src/domain/craft-order/policies.ts</w:t>
      </w:r>
      <w:r>
        <w:rPr>
          <w:rFonts w:ascii="Arial" w:cs="Arial" w:hAnsi="Arial"/>
          <w:color w:val="1F1F1F"/>
          <w:sz w:val="24"/>
          <w:szCs w:val="24"/>
          <w:rtl/>
        </w:rPr>
        <w:t xml:space="preserve"> (795, 798-799, 941-942 — D-15؛ 348, 684, 717, 855 — الأساس الصحيح؛ 371-377, 404-407, 563-565 — التوصيل؛ 1101-1359 — العربون المحتفظ) · </w:t>
      </w:r>
      <w:r>
        <w:rPr>
          <w:rFonts w:ascii="Courier New" w:cs="Courier New" w:hAnsi="Courier New"/>
          <w:color w:val="6B7075"/>
          <w:sz w:val="20"/>
          <w:szCs w:val="20"/>
        </w:rPr>
        <w:t xml:space="preserve">src/domain/financial-event/policies.ts</w:t>
      </w:r>
      <w:r>
        <w:rPr>
          <w:rFonts w:ascii="Arial" w:cs="Arial" w:hAnsi="Arial"/>
          <w:color w:val="1F1F1F"/>
          <w:sz w:val="24"/>
          <w:szCs w:val="24"/>
          <w:rtl/>
        </w:rPr>
        <w:t xml:space="preserve"> (290-327, 426-458) · </w:t>
      </w:r>
      <w:r>
        <w:rPr>
          <w:rFonts w:ascii="Courier New" w:cs="Courier New" w:hAnsi="Courier New"/>
          <w:color w:val="6B7075"/>
          <w:sz w:val="20"/>
          <w:szCs w:val="20"/>
        </w:rPr>
        <w:t xml:space="preserve">src/domain/direct-sale/policies.ts:40</w:t>
      </w:r>
      <w:r>
        <w:rPr>
          <w:rFonts w:ascii="Arial" w:cs="Arial" w:hAnsi="Arial"/>
          <w:color w:val="1F1F1F"/>
          <w:sz w:val="24"/>
          <w:szCs w:val="24"/>
          <w:rtl/>
        </w:rPr>
        <w:t xml:space="preserve"> · </w:t>
      </w:r>
      <w:r>
        <w:rPr>
          <w:rFonts w:ascii="Courier New" w:cs="Courier New" w:hAnsi="Courier New"/>
          <w:color w:val="6B7075"/>
          <w:sz w:val="20"/>
          <w:szCs w:val="20"/>
        </w:rPr>
        <w:t xml:space="preserve">src/domain/g5/policies.ts:569-633</w:t>
      </w:r>
      <w:r>
        <w:rPr>
          <w:rFonts w:ascii="Arial" w:cs="Arial" w:hAnsi="Arial"/>
          <w:color w:val="1F1F1F"/>
          <w:sz w:val="24"/>
          <w:szCs w:val="24"/>
          <w:rtl/>
        </w:rPr>
        <w:t xml:space="preserve"> · </w:t>
      </w:r>
      <w:r>
        <w:rPr>
          <w:rFonts w:ascii="Courier New" w:cs="Courier New" w:hAnsi="Courier New"/>
          <w:color w:val="6B7075"/>
          <w:sz w:val="20"/>
          <w:szCs w:val="20"/>
        </w:rPr>
        <w:t xml:space="preserve">src/domain/shared/{numeric,businessTime}.ts</w:t>
      </w:r>
      <w:r>
        <w:rPr>
          <w:rFonts w:ascii="Arial" w:cs="Arial" w:hAnsi="Arial"/>
          <w:color w:val="1F1F1F"/>
          <w:sz w:val="24"/>
          <w:szCs w:val="24"/>
          <w:rtl/>
        </w:rPr>
        <w:t xml:space="preserve"> · </w:t>
      </w:r>
      <w:r>
        <w:rPr>
          <w:rFonts w:ascii="Courier New" w:cs="Courier New" w:hAnsi="Courier New"/>
          <w:color w:val="6B7075"/>
          <w:sz w:val="20"/>
          <w:szCs w:val="20"/>
        </w:rPr>
        <w:t xml:space="preserve">apps/prototype-web/client/src/storage/local/types.ts:55,71</w:t>
      </w:r>
      <w:r>
        <w:rPr>
          <w:rFonts w:ascii="Arial" w:cs="Arial" w:hAnsi="Arial"/>
          <w:color w:val="1F1F1F"/>
          <w:sz w:val="24"/>
          <w:szCs w:val="24"/>
          <w:rtl/>
        </w:rPr>
        <w:t xml:space="preserve"> · </w:t>
      </w:r>
      <w:r>
        <w:rPr>
          <w:rFonts w:ascii="Courier New" w:cs="Courier New" w:hAnsi="Courier New"/>
          <w:color w:val="6B7075"/>
          <w:sz w:val="20"/>
          <w:szCs w:val="20"/>
        </w:rPr>
        <w:t xml:space="preserve">application/finance/projectFinancialService.ts</w:t>
      </w:r>
      <w:r>
        <w:rPr>
          <w:rFonts w:ascii="Arial" w:cs="Arial" w:hAnsi="Arial"/>
          <w:color w:val="1F1F1F"/>
          <w:sz w:val="24"/>
          <w:szCs w:val="24"/>
          <w:rtl/>
        </w:rPr>
        <w:t xml:space="preserve"> (576+, 811-822, 888-925) · </w:t>
      </w:r>
      <w:r>
        <w:rPr>
          <w:rFonts w:ascii="Courier New" w:cs="Courier New" w:hAnsi="Courier New"/>
          <w:color w:val="6B7075"/>
          <w:sz w:val="20"/>
          <w:szCs w:val="20"/>
        </w:rPr>
        <w:t xml:space="preserve">shareMessageService.ts:94-99</w:t>
      </w:r>
      <w:r>
        <w:rPr>
          <w:rFonts w:ascii="Arial" w:cs="Arial" w:hAnsi="Arial"/>
          <w:color w:val="1F1F1F"/>
          <w:sz w:val="24"/>
          <w:szCs w:val="24"/>
          <w:rtl/>
        </w:rPr>
        <w:t xml:space="preserve"> · </w:t>
      </w:r>
      <w:r>
        <w:rPr>
          <w:rFonts w:ascii="Courier New" w:cs="Courier New" w:hAnsi="Courier New"/>
          <w:color w:val="6B7075"/>
          <w:sz w:val="20"/>
          <w:szCs w:val="20"/>
        </w:rPr>
        <w:t xml:space="preserve">Statement.tsx:591</w:t>
      </w:r>
      <w:r>
        <w:rPr>
          <w:rFonts w:ascii="Arial" w:cs="Arial" w:hAnsi="Arial"/>
          <w:color w:val="1F1F1F"/>
          <w:sz w:val="24"/>
          <w:szCs w:val="24"/>
          <w:rtl/>
        </w:rPr>
        <w:t xml:space="preserve"> · </w:t>
      </w:r>
      <w:r>
        <w:rPr>
          <w:rFonts w:ascii="Courier New" w:cs="Courier New" w:hAnsi="Courier New"/>
          <w:color w:val="6B7075"/>
          <w:sz w:val="20"/>
          <w:szCs w:val="20"/>
        </w:rPr>
        <w:t xml:space="preserve">homeControlCenterService.ts:536-565</w:t>
      </w:r>
      <w:r>
        <w:rPr>
          <w:rFonts w:ascii="Arial" w:cs="Arial" w:hAnsi="Arial"/>
          <w:color w:val="1F1F1F"/>
          <w:sz w:val="24"/>
          <w:szCs w:val="24"/>
          <w:rtl/>
        </w:rPr>
        <w:t xml:space="preserve"> · </w:t>
      </w:r>
      <w:r>
        <w:rPr>
          <w:rFonts w:ascii="Courier New" w:cs="Courier New" w:hAnsi="Courier New"/>
          <w:color w:val="6B7075"/>
          <w:sz w:val="20"/>
          <w:szCs w:val="20"/>
        </w:rPr>
        <w:t xml:space="preserve">localTransferService.ts</w:t>
      </w:r>
      <w:r>
        <w:rPr>
          <w:rFonts w:ascii="Arial" w:cs="Arial" w:hAnsi="Arial"/>
          <w:color w:val="1F1F1F"/>
          <w:sz w:val="24"/>
          <w:szCs w:val="24"/>
          <w:rtl/>
        </w:rPr>
        <w:t xml:space="preserve"> · </w:t>
      </w:r>
      <w:r>
        <w:rPr>
          <w:rFonts w:ascii="Courier New" w:cs="Courier New" w:hAnsi="Courier New"/>
          <w:color w:val="6B7075"/>
          <w:sz w:val="20"/>
          <w:szCs w:val="20"/>
        </w:rPr>
        <w:t xml:space="preserve">transferSnapshotValidation.ts:187-224</w:t>
      </w:r>
      <w:r>
        <w:rPr>
          <w:rFonts w:ascii="Arial" w:cs="Arial" w:hAnsi="Arial"/>
          <w:color w:val="1F1F1F"/>
          <w:sz w:val="24"/>
          <w:szCs w:val="24"/>
          <w:rtl/>
        </w:rPr>
        <w:t xml:space="preserve"> · </w:t>
      </w:r>
      <w:r>
        <w:rPr>
          <w:rFonts w:ascii="Courier New" w:cs="Courier New" w:hAnsi="Courier New"/>
          <w:color w:val="6B7075"/>
          <w:sz w:val="20"/>
          <w:szCs w:val="20"/>
        </w:rPr>
        <w:t xml:space="preserve">integrityCheckService.ts</w:t>
      </w:r>
      <w:r>
        <w:rPr>
          <w:rFonts w:ascii="Arial" w:cs="Arial" w:hAnsi="Arial"/>
          <w:color w:val="1F1F1F"/>
          <w:sz w:val="24"/>
          <w:szCs w:val="24"/>
          <w:rtl/>
        </w:rPr>
        <w:t xml:space="preserve"> · </w:t>
      </w:r>
      <w:r>
        <w:rPr>
          <w:rFonts w:ascii="Courier New" w:cs="Courier New" w:hAnsi="Courier New"/>
          <w:color w:val="6B7075"/>
          <w:sz w:val="20"/>
          <w:szCs w:val="20"/>
        </w:rPr>
        <w:t xml:space="preserve">eslint.config.js</w:t>
      </w:r>
      <w:r>
        <w:rPr>
          <w:rFonts w:ascii="Arial" w:cs="Arial" w:hAnsi="Arial"/>
          <w:color w:val="1F1F1F"/>
          <w:sz w:val="24"/>
          <w:szCs w:val="24"/>
          <w:rtl/>
        </w:rPr>
        <w:t xml:space="preserve"> · </w:t>
      </w:r>
      <w:r>
        <w:rPr>
          <w:rFonts w:ascii="Courier New" w:cs="Courier New" w:hAnsi="Courier New"/>
          <w:color w:val="6B7075"/>
          <w:sz w:val="20"/>
          <w:szCs w:val="20"/>
        </w:rPr>
        <w:t xml:space="preserve">group6Docs.test.ts</w:t>
      </w:r>
      <w:r>
        <w:rPr>
          <w:rFonts w:ascii="Arial" w:cs="Arial" w:hAnsi="Arial"/>
          <w:color w:val="1F1F1F"/>
          <w:sz w:val="24"/>
          <w:szCs w:val="24"/>
          <w:rtl/>
        </w:rPr>
        <w:t xml:space="preserve"> · </w:t>
      </w:r>
      <w:r>
        <w:rPr>
          <w:rFonts w:ascii="Courier New" w:cs="Courier New" w:hAnsi="Courier New"/>
          <w:color w:val="6B7075"/>
          <w:sz w:val="20"/>
          <w:szCs w:val="20"/>
        </w:rPr>
        <w:t xml:space="preserve">craft-order.test.ts:352-373</w:t>
      </w:r>
    </w:p>
    <w:p>
      <w:pPr>
        <w:pStyle w:val="Heading2"/>
        <w:bidi/>
        <w:spacing w:after="120" w:before="240" w:line="340" w:lineRule="atLeast"/>
        <w:jc w:val="right"/>
      </w:pPr>
      <w:bookmarkStart w:id="100056" w:name="_Toc100056"/>
      <w:r>
        <w:rPr>
          <w:rFonts w:ascii="Arial" w:cs="Arial" w:hAnsi="Arial"/>
          <w:b/>
          <w:bCs/>
          <w:color w:val="1A1A1A"/>
          <w:sz w:val="28"/>
          <w:szCs w:val="28"/>
          <w:rtl/>
        </w:rPr>
        <w:t xml:space="preserve">20.5 أدلة عمل التدقيق (محلية غير منشورة)</w:t>
      </w:r>
      <w:bookmarkEnd w:id="100056"/>
    </w:p>
    <w:p>
      <w:pPr>
        <w:bidi/>
        <w:spacing w:after="80" w:line="312"/>
        <w:jc w:val="both"/>
      </w:pPr>
      <w:r>
        <w:rPr>
          <w:rFonts w:ascii="Courier New" w:cs="Courier New" w:hAnsi="Courier New"/>
          <w:color w:val="6B7075"/>
          <w:sz w:val="20"/>
          <w:szCs w:val="20"/>
        </w:rPr>
        <w:t xml:space="preserve">/home/z/my-project/evidence/specialist-S{1..5}.md</w:t>
      </w:r>
      <w:r>
        <w:rPr>
          <w:rFonts w:ascii="Arial" w:cs="Arial" w:hAnsi="Arial"/>
          <w:color w:val="1F1F1F"/>
          <w:sz w:val="24"/>
          <w:szCs w:val="24"/>
          <w:rtl/>
        </w:rPr>
        <w:t xml:space="preserve"> (سجلات المختصين الكاملة) — أرشيف عمل التدقيق؛ الملفات المنشورة هي الأحد عشر المطلوبة فقط.</w:t>
      </w:r>
    </w:p>
    <w:p>
      <w:pPr>
        <w:bidi/>
        <w:spacing w:after="40" w:before="200" w:line="312"/>
        <w:jc w:val="center"/>
      </w:pPr>
      <w:r>
        <w:rPr>
          <w:rFonts w:ascii="Arial" w:cs="Arial" w:hAnsi="Arial"/>
          <w:b/>
          <w:bCs/>
          <w:color w:val="9A7C34"/>
          <w:sz w:val="24"/>
          <w:szCs w:val="24"/>
          <w:rtl/>
        </w:rPr>
        <w:t xml:space="preserve">AUDIT_COMPLETE — OWNER_DECISIONS_REQUIRED</w:t>
      </w:r>
    </w:p>
    <w:sectPr>
      <w:headerReference w:type="default" r:id="rId8"/>
      <w:footerReference w:type="default" r:id="rId9"/>
      <w:type w:val="nextPage"/>
      <w:pgSz w:w="11906" w:h="16838" w:orient="portrait"/>
      <w:pgMar w:top="1440" w:right="1701" w:bottom="1440"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A1A1A"/>
        <w:sz w:val="2"/>
        <w:szCs w:val="2"/>
      </w:rPr>
    </w:r>
    <w:r>
      <w:rPr>
        <w:rFonts w:ascii="Arial" w:cs="Arial" w:hAnsi="Arial"/>
        <w:color w:val="6B7075"/>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6B7075"/>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bidi/>
      <w:jc w:val="right"/>
    </w:pPr>
    <w:r>
      <w:rPr>
        <w:rFonts w:ascii="Arial" w:cs="Arial" w:hAnsi="Arial"/>
        <w:color w:val="6B7075"/>
        <w:sz w:val="16"/>
        <w:szCs w:val="16"/>
        <w:rtl/>
      </w:rPr>
      <w:t xml:space="preserve">تدقيق سلامة المفاهيم والسياسات والمصطلحات والمعادلات ومصادر الحقيقة — Micro 2026-09-27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F1F1F"/>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cs="Arial" w:hAnsi="Arial"/>
      <w:b/>
      <w:bCs/>
      <w:color w:val="1A1A1A"/>
      <w:sz w:val="32"/>
      <w:szCs w:val="32"/>
    </w:rPr>
  </w:style>
  <w:style w:type="paragraph" w:styleId="Heading2">
    <w:name w:val="Heading 2"/>
    <w:basedOn w:val="Normal"/>
    <w:next w:val="Normal"/>
    <w:qFormat/>
    <w:pPr>
      <w:spacing w:after="120" w:before="240" w:line="340"/>
      <w:outlineLvl w:val="1"/>
    </w:pPr>
    <w:rPr>
      <w:rFonts w:ascii="Arial" w:cs="Arial" w:hAnsi="Arial"/>
      <w:b/>
      <w:bCs/>
      <w:color w:val="1A1A1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تدقيق سلامة المفاهيم والسياسات والمصطلحات والمعادلات ومصادر الحقيقة في نظام Micro</dc:title>
  <dc:creator>Z AI Audit</dc:creator>
  <cp:lastModifiedBy>Un-named</cp:lastModifiedBy>
  <cp:revision>1</cp:revision>
  <dcterms:created xsi:type="dcterms:W3CDTF">2026-09-27T14:42:55.475Z</dcterms:created>
  <dcterms:modified xsi:type="dcterms:W3CDTF">2026-09-27T14:42:55.476Z</dcterms:modified>
</cp:coreProperties>
</file>

<file path=docProps/custom.xml><?xml version="1.0" encoding="utf-8"?>
<Properties xmlns="http://schemas.openxmlformats.org/officeDocument/2006/custom-properties" xmlns:vt="http://schemas.openxmlformats.org/officeDocument/2006/docPropsVTypes"/>
</file>