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Economic conditions and the changing scale and organisation of female sex work in Pakistan: a multi-period ecological study</w:t>
      </w:r>
    </w:p>
    <w:p>
      <w:pPr>
        <w:spacing w:line="276" w:lineRule="auto" w:before="160" w:after="40"/>
        <w:ind w:left="288" w:hanging="288"/>
        <w:jc w:val="left"/>
      </w:pPr>
      <w:r>
        <w:rPr>
          <w:rFonts w:ascii="Times New Roman" w:hAnsi="Times New Roman"/>
          <w:sz w:val="21"/>
        </w:rPr>
        <w:t>1. Qazi Raza, MPH, Health Services Academy, NIH Complex, Park Road, Chak Shahzad,</w:t>
      </w:r>
      <w:r>
        <w:br/>
      </w:r>
      <w:r>
        <w:rPr>
          <w:rFonts w:ascii="Times New Roman" w:hAnsi="Times New Roman"/>
          <w:sz w:val="21"/>
        </w:rPr>
        <w:t>Islamabad, 44000, Pakistan</w:t>
      </w:r>
      <w:r>
        <w:rPr>
          <w:rFonts w:ascii="Times New Roman" w:hAnsi="Times New Roman"/>
          <w:b/>
          <w:sz w:val="21"/>
          <w:highlight w:val="yellow"/>
        </w:rPr>
        <w:t xml:space="preserve"> [Corresponding Author]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Email ID: </w:t>
      </w:r>
      <w:r>
        <w:rPr>
          <w:rFonts w:ascii="Times New Roman" w:hAnsi="Times New Roman"/>
          <w:color w:val="0563C1"/>
          <w:sz w:val="21"/>
          <w:u w:val="single"/>
        </w:rPr>
        <w:t>qaziraza.rq@gmail.com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ORCID: </w:t>
      </w:r>
      <w:r>
        <w:rPr>
          <w:rFonts w:ascii="Times New Roman" w:hAnsi="Times New Roman"/>
          <w:color w:val="0563C1"/>
          <w:sz w:val="21"/>
          <w:u w:val="single"/>
        </w:rPr>
        <w:t>https://orcid.org/0000-0003-4303-3390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SSRN Author ID: </w:t>
      </w:r>
      <w:r>
        <w:rPr>
          <w:rFonts w:ascii="Times New Roman" w:hAnsi="Times New Roman"/>
          <w:sz w:val="21"/>
        </w:rPr>
        <w:t>12309708</w:t>
      </w:r>
    </w:p>
    <w:p>
      <w:pPr>
        <w:spacing w:line="276" w:lineRule="auto" w:before="100" w:after="40"/>
        <w:ind w:left="288" w:hanging="288"/>
        <w:jc w:val="left"/>
      </w:pPr>
      <w:r>
        <w:rPr>
          <w:rFonts w:ascii="Times New Roman" w:hAnsi="Times New Roman"/>
          <w:sz w:val="21"/>
        </w:rPr>
        <w:t>2. Amna Khan, MPH, Health Services Academy, NIH Complex, Park Road, Chak Shahzad, Islamabad, 44000, Pakistan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Email ID: </w:t>
      </w:r>
      <w:r>
        <w:rPr>
          <w:rFonts w:ascii="Times New Roman" w:hAnsi="Times New Roman"/>
          <w:color w:val="0563C1"/>
          <w:sz w:val="21"/>
          <w:u w:val="single"/>
        </w:rPr>
        <w:t>amnaathar045@gmail.com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ORCID: </w:t>
      </w:r>
      <w:r>
        <w:rPr>
          <w:rFonts w:ascii="Times New Roman" w:hAnsi="Times New Roman"/>
          <w:color w:val="0563C1"/>
          <w:sz w:val="21"/>
          <w:u w:val="single"/>
        </w:rPr>
        <w:t>https://orcid.org/0009-0000-9152-3912</w:t>
      </w:r>
    </w:p>
    <w:p>
      <w:pPr>
        <w:spacing w:line="276" w:lineRule="auto" w:before="100" w:after="40"/>
        <w:ind w:left="288" w:hanging="288"/>
        <w:jc w:val="left"/>
      </w:pPr>
      <w:r>
        <w:rPr>
          <w:rFonts w:ascii="Times New Roman" w:hAnsi="Times New Roman"/>
          <w:sz w:val="21"/>
        </w:rPr>
        <w:t>3. Maham Qazi, BS Public Health, Health Services Academy, NIH Complex, Park Road, Chak Shahzad, Islamabad, 44000, Pakistan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Email ID: </w:t>
      </w:r>
      <w:r>
        <w:rPr>
          <w:rFonts w:ascii="Times New Roman" w:hAnsi="Times New Roman"/>
          <w:color w:val="0563C1"/>
          <w:sz w:val="21"/>
          <w:u w:val="single"/>
        </w:rPr>
        <w:t>qazimaham.mq@gmail.com</w:t>
      </w:r>
    </w:p>
    <w:p>
      <w:pPr>
        <w:pStyle w:val="ListBullet"/>
        <w:spacing w:line="240" w:lineRule="auto" w:after="20"/>
        <w:ind w:left="792" w:hanging="288"/>
        <w:jc w:val="left"/>
      </w:pPr>
      <w:r>
        <w:rPr>
          <w:rFonts w:ascii="Times New Roman" w:hAnsi="Times New Roman"/>
          <w:sz w:val="21"/>
        </w:rPr>
        <w:t xml:space="preserve">ORCID: </w:t>
      </w:r>
      <w:r>
        <w:rPr>
          <w:rFonts w:ascii="Times New Roman" w:hAnsi="Times New Roman"/>
          <w:color w:val="0563C1"/>
          <w:sz w:val="21"/>
          <w:u w:val="single"/>
        </w:rPr>
        <w:t>https://orcid.org/0009-0002-1199-7240</w:t>
      </w:r>
    </w:p>
    <w:p>
      <w:pPr>
        <w:spacing w:after="80"/>
        <w:jc w:val="left"/>
      </w:pPr>
      <w:r>
        <w:t>Article type: Original research</w:t>
      </w:r>
    </w:p>
    <w:p>
      <w:pPr>
        <w:spacing w:after="80"/>
        <w:jc w:val="left"/>
      </w:pPr>
      <w:r>
        <w:t>Main-text word count: 7,582</w:t>
      </w:r>
    </w:p>
    <w:p>
      <w:pPr>
        <w:spacing w:after="80"/>
        <w:jc w:val="left"/>
      </w:pPr>
      <w:r>
        <w:t>Tables: 5; Figures: 3; References: 45</w:t>
      </w:r>
    </w:p>
    <w:p>
      <w:pPr>
        <w:spacing w:after="80"/>
        <w:jc w:val="left"/>
      </w:pPr>
      <w:r>
        <w:t>Funding: No specific grant was received.</w:t>
      </w:r>
    </w:p>
    <w:p>
      <w:pPr>
        <w:spacing w:after="80"/>
        <w:jc w:val="left"/>
      </w:pPr>
      <w:r>
        <w:t>Competing interests: The authors declare no competing interests.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  <w:jc w:val="center"/>
    </w:pPr>
    <w:rPr>
      <w:rFonts w:asciiTheme="majorHAnsi" w:eastAsiaTheme="majorEastAsia" w:hAnsiTheme="majorHAnsi" w:cstheme="majorBidi" w:ascii="Times New Roman" w:hAnsi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