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  <w:color w:val="000000"/>
          <w:sz w:val="32"/>
        </w:rPr>
        <w:t>STROBE Cross Sectional Reporting Checklist</w:t>
      </w:r>
    </w:p>
    <w:p>
      <w:pPr>
        <w:pStyle w:val="Subtitle"/>
        <w:jc w:val="center"/>
      </w:pPr>
      <w:r>
        <w:rPr>
          <w:rFonts w:ascii="Times New Roman" w:hAnsi="Times New Roman"/>
          <w:i/>
          <w:color w:val="000000"/>
          <w:sz w:val="22"/>
        </w:rPr>
        <w:t>Economic conditions and the changing scale and organisation of female sex work in Pakistan: a multi-period ecological study</w:t>
      </w:r>
    </w:p>
    <w:p>
      <w:r>
        <w:t>Completed reporting checklist for the multi-period ecological study. Page numbers refer to the 33-page author manuscript dated 3 October 2026.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4608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4608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Reporting recommendation</w:t>
            </w:r>
          </w:p>
        </w:tc>
        <w:tc>
          <w:tcPr>
            <w:tcW w:type="dxa" w:w="4608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Where reported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Identify the study design in the title or abstract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Title and subtitle; Abstract, page 2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Provide a balanced summary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Structured Abstract, pages 2-3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Explain the scientific background and rationale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Introduction, pages 3-5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State the objectives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Introduction, final paragraph, page 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Present the study design early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Methods: Study design and analytical architecture, pages 6-7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Describe setting, locations and relevant periods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Methods: Data sources and eligibility; Geographic and temporal matching, pages 7-9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Define observational units and eligibility criteria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Methods: Study design and analytical architecture; Data sources and eligibility, pages 6-8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Define outcomes, exposures and other variables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Methods: Economic exposures; Outcomes and derived measures, pages 8-10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Describe data sources and measurement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Methods: Data sources and eligibility; Geographic and temporal matching, pages 7-9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Describe efforts to address bias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Methods: Bias handling, quality assurance, and software, page 13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Explain the study size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Methods, pages 6-7; Results: Data coverage and analytical sample, page 14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Explain handling of quantitative variables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Methods: Outcomes and derived measures; analysis subsections, pages 9-13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Describe all statistical methods and sensitivity analyses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Methods: Primary and sensitivity analyses through Round-level macroeconomic marker analysis, pages 10-13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Report numbers at each analytical stage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Results: Data coverage and analytical sample; Tables 1-5, pages 14-22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Give descriptive characteristics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Results: Data coverage and analytical sample; Table 1, pages 6 and 14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Report outcome data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Results, pages 14-22; Tables 1-5; Figures 1-3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17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Give unadjusted, adjusted and sensitivity estimates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Results: density, scale and organisation subsections; Tables 2-3, pages 14-19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18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Report other analyses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Results: common-city panels, nonlinear checks and macro-marker analysis, pages 16-22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19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Summarise key results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Discussion: Principal findings, pages 22-23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Discuss limitations and potential bias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Discussion: Strengths and limitations, pages 27-28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21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Provide a cautious overall interpretation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Discussion, pages 22-28; Conclusion, pages 28-29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22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Discuss generalisability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7"/>
              </w:rPr>
              <w:t>Discussion: Public-health implications and Strengths and limitations, pages 26-28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23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State funding and the funder's role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Declarations: Funding, page 29</w:t>
            </w:r>
          </w:p>
        </w:tc>
      </w:tr>
    </w:tbl>
    <w:sectPr w:rsidR="00FC693F" w:rsidRPr="0006063C" w:rsidSect="00034616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6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80"/>
      <w:jc w:val="center"/>
    </w:pPr>
    <w:rPr>
      <w:rFonts w:asciiTheme="majorHAnsi" w:eastAsiaTheme="majorEastAsia" w:hAnsiTheme="majorHAnsi" w:cstheme="majorBidi" w:ascii="Times New Roman" w:hAnsi="Times New Roman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