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51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05"/>
        <w:gridCol w:w="2956"/>
        <w:gridCol w:w="8079"/>
        <w:gridCol w:w="1173"/>
      </w:tblGrid>
      <w:tr w:rsidR="008D521D" w:rsidRPr="001D6B23" w14:paraId="0A939CE7" w14:textId="77777777" w:rsidTr="005518E5">
        <w:trPr>
          <w:trHeight w:val="923"/>
        </w:trPr>
        <w:tc>
          <w:tcPr>
            <w:tcW w:w="305" w:type="dxa"/>
            <w:tcBorders>
              <w:bottom w:val="single" w:sz="18" w:space="0" w:color="648276" w:themeColor="accent5"/>
            </w:tcBorders>
          </w:tcPr>
          <w:p w14:paraId="09DD046E" w14:textId="77777777" w:rsidR="00605A5B" w:rsidRPr="001D6B23" w:rsidRDefault="00605A5B" w:rsidP="0016046D">
            <w:pPr>
              <w:ind w:left="-422" w:right="-225"/>
              <w:rPr>
                <w:noProof/>
                <w:lang w:val="en-GB"/>
              </w:rPr>
            </w:pPr>
          </w:p>
        </w:tc>
        <w:tc>
          <w:tcPr>
            <w:tcW w:w="11035" w:type="dxa"/>
            <w:gridSpan w:val="2"/>
            <w:tcBorders>
              <w:bottom w:val="single" w:sz="18" w:space="0" w:color="648276" w:themeColor="accent5"/>
            </w:tcBorders>
          </w:tcPr>
          <w:p w14:paraId="319208B3" w14:textId="03B1FC6B" w:rsidR="008820A2" w:rsidRDefault="00281CDB" w:rsidP="003E04C8">
            <w:pPr>
              <w:pStyle w:val="NoSpacing"/>
              <w:ind w:left="-167" w:right="-139"/>
              <w:rPr>
                <w:rFonts w:ascii="Browallia New" w:hAnsi="Browallia New" w:cs="Browallia New"/>
                <w:color w:val="00206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E43829" wp14:editId="25A4DDB7">
                  <wp:simplePos x="0" y="0"/>
                  <wp:positionH relativeFrom="column">
                    <wp:posOffset>4581525</wp:posOffset>
                  </wp:positionH>
                  <wp:positionV relativeFrom="paragraph">
                    <wp:posOffset>73660</wp:posOffset>
                  </wp:positionV>
                  <wp:extent cx="511852" cy="447675"/>
                  <wp:effectExtent l="0" t="0" r="2540" b="0"/>
                  <wp:wrapNone/>
                  <wp:docPr id="4" name="Picture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5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rowallia New" w:hAnsi="Browallia New" w:cs="Browallia New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3FFA6D90" wp14:editId="64531A8B">
                  <wp:simplePos x="0" y="0"/>
                  <wp:positionH relativeFrom="column">
                    <wp:posOffset>5343525</wp:posOffset>
                  </wp:positionH>
                  <wp:positionV relativeFrom="paragraph">
                    <wp:posOffset>35560</wp:posOffset>
                  </wp:positionV>
                  <wp:extent cx="514350" cy="514350"/>
                  <wp:effectExtent l="0" t="0" r="0" b="0"/>
                  <wp:wrapThrough wrapText="bothSides">
                    <wp:wrapPolygon edited="0">
                      <wp:start x="0" y="0"/>
                      <wp:lineTo x="0" y="20800"/>
                      <wp:lineTo x="20800" y="20800"/>
                      <wp:lineTo x="20800" y="0"/>
                      <wp:lineTo x="0" y="0"/>
                    </wp:wrapPolygon>
                  </wp:wrapThrough>
                  <wp:docPr id="7874975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769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67CF92E" wp14:editId="6D61BC3D">
                  <wp:simplePos x="0" y="0"/>
                  <wp:positionH relativeFrom="column">
                    <wp:posOffset>6038850</wp:posOffset>
                  </wp:positionH>
                  <wp:positionV relativeFrom="paragraph">
                    <wp:posOffset>0</wp:posOffset>
                  </wp:positionV>
                  <wp:extent cx="589915" cy="609600"/>
                  <wp:effectExtent l="0" t="0" r="635" b="0"/>
                  <wp:wrapThrough wrapText="bothSides">
                    <wp:wrapPolygon edited="0">
                      <wp:start x="0" y="0"/>
                      <wp:lineTo x="0" y="20925"/>
                      <wp:lineTo x="20926" y="20925"/>
                      <wp:lineTo x="20926" y="0"/>
                      <wp:lineTo x="0" y="0"/>
                    </wp:wrapPolygon>
                  </wp:wrapThrough>
                  <wp:docPr id="5" name="Picture 5" descr="ISO 27001 Lead Auditor - CSL Training | CISCO, Microsoft, Linux, Juniper,  Asterisk, MikroTik, CCNA Training in Banglade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SO 27001 Lead Auditor - CSL Training | CISCO, Microsoft, Linux, Juniper,  Asterisk, MikroTik, CCNA Training in Banglades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80" t="2522" r="26936" b="21601"/>
                          <a:stretch/>
                        </pic:blipFill>
                        <pic:spPr bwMode="auto">
                          <a:xfrm>
                            <a:off x="0" y="0"/>
                            <a:ext cx="58991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20A2">
              <w:rPr>
                <w:rFonts w:ascii="Browallia New" w:hAnsi="Browallia New" w:cs="Browallia New"/>
                <w:b/>
                <w:bCs/>
                <w:noProof/>
                <w:color w:val="002060"/>
                <w:sz w:val="56"/>
                <w:szCs w:val="56"/>
                <w:lang w:val="en-GB"/>
              </w:rPr>
              <w:t>Faizan</w:t>
            </w:r>
            <w:r w:rsidR="00157FC7" w:rsidRPr="004C0B4B">
              <w:rPr>
                <w:rFonts w:ascii="Browallia New" w:hAnsi="Browallia New" w:cs="Browallia New" w:hint="cs"/>
                <w:b/>
                <w:bCs/>
                <w:noProof/>
                <w:color w:val="002060"/>
                <w:sz w:val="56"/>
                <w:szCs w:val="56"/>
                <w:lang w:val="en-GB"/>
              </w:rPr>
              <w:t xml:space="preserve"> </w:t>
            </w:r>
            <w:r w:rsidR="008820A2">
              <w:rPr>
                <w:rFonts w:ascii="Browallia New" w:hAnsi="Browallia New" w:cs="Browallia New"/>
                <w:b/>
                <w:bCs/>
                <w:noProof/>
                <w:color w:val="002060"/>
                <w:sz w:val="56"/>
                <w:szCs w:val="56"/>
                <w:lang w:val="en-GB"/>
              </w:rPr>
              <w:t>Qazi</w:t>
            </w:r>
            <w:r w:rsidR="0016046D" w:rsidRPr="004C0B4B">
              <w:rPr>
                <w:rFonts w:ascii="Browallia New" w:hAnsi="Browallia New" w:cs="Browallia New" w:hint="cs"/>
                <w:color w:val="002060"/>
              </w:rPr>
              <w:t xml:space="preserve"> </w:t>
            </w:r>
            <w:r w:rsidR="0016046D" w:rsidRPr="004C0B4B">
              <w:rPr>
                <w:rFonts w:ascii="Browallia New" w:hAnsi="Browallia New" w:cs="Browallia New"/>
                <w:color w:val="002060"/>
              </w:rPr>
              <w:t xml:space="preserve">              </w:t>
            </w:r>
          </w:p>
          <w:p w14:paraId="34EDA80C" w14:textId="3F6EB7B4" w:rsidR="0016046D" w:rsidRDefault="008820A2" w:rsidP="003E04C8">
            <w:pPr>
              <w:pStyle w:val="NoSpacing"/>
              <w:ind w:left="-167" w:right="-139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bCs/>
                <w:noProof/>
                <w:szCs w:val="22"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47337553" wp14:editId="5435C8C7">
                  <wp:simplePos x="0" y="0"/>
                  <wp:positionH relativeFrom="column">
                    <wp:posOffset>-89823</wp:posOffset>
                  </wp:positionH>
                  <wp:positionV relativeFrom="paragraph">
                    <wp:posOffset>237259</wp:posOffset>
                  </wp:positionV>
                  <wp:extent cx="332105" cy="327025"/>
                  <wp:effectExtent l="0" t="0" r="0" b="3175"/>
                  <wp:wrapThrough wrapText="bothSides">
                    <wp:wrapPolygon edited="0">
                      <wp:start x="0" y="0"/>
                      <wp:lineTo x="0" y="20971"/>
                      <wp:lineTo x="20650" y="20971"/>
                      <wp:lineTo x="20650" y="0"/>
                      <wp:lineTo x="0" y="0"/>
                    </wp:wrapPolygon>
                  </wp:wrapThrough>
                  <wp:docPr id="1900376868" name="Picture 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376868" name="Picture 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6" t="19387" r="18868" b="17847"/>
                          <a:stretch/>
                        </pic:blipFill>
                        <pic:spPr bwMode="auto">
                          <a:xfrm>
                            <a:off x="0" y="0"/>
                            <a:ext cx="33210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59C8">
              <w:rPr>
                <w:rFonts w:ascii="Browallia New" w:hAnsi="Browallia New" w:cs="Browallia New"/>
                <w:sz w:val="28"/>
                <w:szCs w:val="28"/>
              </w:rPr>
              <w:t xml:space="preserve"> </w:t>
            </w:r>
            <w:r w:rsidR="0016046D" w:rsidRPr="00DC7AA0">
              <w:rPr>
                <w:rFonts w:ascii="Browallia New" w:hAnsi="Browallia New" w:cs="Browallia New" w:hint="cs"/>
                <w:sz w:val="28"/>
                <w:szCs w:val="28"/>
              </w:rPr>
              <w:t xml:space="preserve">Email: </w:t>
            </w:r>
            <w:hyperlink r:id="rId16" w:history="1">
              <w:r w:rsidR="00B90F1F" w:rsidRPr="008406B3">
                <w:rPr>
                  <w:rStyle w:val="Hyperlink"/>
                  <w:rFonts w:ascii="Browallia New" w:hAnsi="Browallia New" w:cs="Browallia New"/>
                  <w:sz w:val="28"/>
                  <w:szCs w:val="28"/>
                </w:rPr>
                <w:t>faizanqazimoi@gmail.com</w:t>
              </w:r>
            </w:hyperlink>
            <w:r w:rsidR="0016046D" w:rsidRPr="0016046D">
              <w:rPr>
                <w:color w:val="0070C0"/>
              </w:rPr>
              <w:t xml:space="preserve"> </w:t>
            </w:r>
            <w:r w:rsidR="0016046D" w:rsidRPr="00DC7AA0">
              <w:rPr>
                <w:rFonts w:ascii="Browallia New" w:hAnsi="Browallia New" w:cs="Browallia New" w:hint="cs"/>
                <w:sz w:val="28"/>
                <w:szCs w:val="28"/>
              </w:rPr>
              <w:t xml:space="preserve">Mb: +91 </w:t>
            </w:r>
            <w:r>
              <w:rPr>
                <w:rFonts w:ascii="Browallia New" w:hAnsi="Browallia New" w:cs="Browallia New"/>
                <w:sz w:val="28"/>
                <w:szCs w:val="28"/>
              </w:rPr>
              <w:t>958</w:t>
            </w:r>
            <w:r w:rsidR="00E559C8">
              <w:rPr>
                <w:rFonts w:ascii="Browallia New" w:hAnsi="Browallia New" w:cs="Browallia New"/>
                <w:sz w:val="28"/>
                <w:szCs w:val="28"/>
              </w:rPr>
              <w:t>-</w:t>
            </w:r>
            <w:r>
              <w:rPr>
                <w:rFonts w:ascii="Browallia New" w:hAnsi="Browallia New" w:cs="Browallia New"/>
                <w:sz w:val="28"/>
                <w:szCs w:val="28"/>
              </w:rPr>
              <w:t>264</w:t>
            </w:r>
            <w:r w:rsidR="00E559C8">
              <w:rPr>
                <w:rFonts w:ascii="Browallia New" w:hAnsi="Browallia New" w:cs="Browallia New"/>
                <w:sz w:val="28"/>
                <w:szCs w:val="28"/>
              </w:rPr>
              <w:t>-</w:t>
            </w:r>
            <w:r>
              <w:rPr>
                <w:rFonts w:ascii="Browallia New" w:hAnsi="Browallia New" w:cs="Browallia New"/>
                <w:sz w:val="28"/>
                <w:szCs w:val="28"/>
              </w:rPr>
              <w:t xml:space="preserve">8335 </w:t>
            </w:r>
          </w:p>
          <w:p w14:paraId="3F24CED6" w14:textId="467FFB46" w:rsidR="008820A2" w:rsidRDefault="008820A2" w:rsidP="003E04C8">
            <w:pPr>
              <w:pStyle w:val="NoSpacing"/>
              <w:ind w:left="-167" w:right="-139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noProof/>
                <w:color w:val="F7B615" w:themeColor="hyperlink"/>
                <w:sz w:val="28"/>
                <w:szCs w:val="28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128EC69B" wp14:editId="2DE8BA09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34925</wp:posOffset>
                  </wp:positionV>
                  <wp:extent cx="327025" cy="327025"/>
                  <wp:effectExtent l="0" t="0" r="3175" b="3175"/>
                  <wp:wrapThrough wrapText="bothSides">
                    <wp:wrapPolygon edited="0">
                      <wp:start x="0" y="0"/>
                      <wp:lineTo x="0" y="20971"/>
                      <wp:lineTo x="20971" y="20971"/>
                      <wp:lineTo x="20971" y="0"/>
                      <wp:lineTo x="0" y="0"/>
                    </wp:wrapPolygon>
                  </wp:wrapThrough>
                  <wp:docPr id="1218159862" name="Picture 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59862" name="Picture 3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A8BA97" w14:textId="2C54C539" w:rsidR="008820A2" w:rsidRDefault="008820A2" w:rsidP="003E04C8">
            <w:pPr>
              <w:pStyle w:val="NoSpacing"/>
              <w:ind w:left="-167" w:right="-139"/>
              <w:rPr>
                <w:rFonts w:ascii="Browallia New" w:hAnsi="Browallia New" w:cs="Browallia New"/>
                <w:color w:val="F7B615" w:themeColor="hyperlink"/>
                <w:sz w:val="28"/>
                <w:szCs w:val="28"/>
                <w:u w:val="single"/>
              </w:rPr>
            </w:pPr>
          </w:p>
          <w:p w14:paraId="31F6DCCC" w14:textId="7D30F5C4" w:rsidR="008820A2" w:rsidRPr="0016046D" w:rsidRDefault="008D521D" w:rsidP="003E04C8">
            <w:pPr>
              <w:pStyle w:val="NoSpacing"/>
              <w:ind w:left="-167" w:right="-139"/>
              <w:rPr>
                <w:rFonts w:ascii="Browallia New" w:hAnsi="Browallia New" w:cs="Browallia New"/>
                <w:color w:val="F7B615" w:themeColor="hyperlink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INCLUDEPICTURE "https://www.csltraining.com/wp-content/uploads/2024/01/iso-27001-auditor.jpg"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173" w:type="dxa"/>
            <w:tcBorders>
              <w:bottom w:val="single" w:sz="18" w:space="0" w:color="648276" w:themeColor="accent5"/>
            </w:tcBorders>
          </w:tcPr>
          <w:p w14:paraId="66815480" w14:textId="732D144D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8D521D" w:rsidRPr="001D6B23" w14:paraId="6EB69033" w14:textId="77777777" w:rsidTr="005518E5">
        <w:trPr>
          <w:gridAfter w:val="1"/>
          <w:wAfter w:w="1173" w:type="dxa"/>
          <w:trHeight w:val="2186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14:paraId="15B2DFFE" w14:textId="5E28979C" w:rsidR="00FC215E" w:rsidRPr="005F13E4" w:rsidRDefault="005F13E4" w:rsidP="005F13E4">
            <w:pPr>
              <w:pStyle w:val="TextLeft"/>
              <w:spacing w:line="240" w:lineRule="auto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  <w:r w:rsidRPr="005F13E4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EDUCATION</w:t>
            </w:r>
            <w:r w:rsidR="005F1804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 xml:space="preserve">: </w:t>
            </w:r>
          </w:p>
          <w:p w14:paraId="53D60EB2" w14:textId="77777777" w:rsidR="00DC75B8" w:rsidRPr="00DC75B8" w:rsidRDefault="00DC75B8" w:rsidP="00C250EF">
            <w:pPr>
              <w:pStyle w:val="TextLeft"/>
              <w:spacing w:line="168" w:lineRule="auto"/>
              <w:ind w:left="-428"/>
              <w:rPr>
                <w:rFonts w:ascii="Browallia New" w:eastAsiaTheme="majorEastAsia" w:hAnsi="Browallia New" w:cs="Browallia New"/>
                <w:b/>
                <w:bCs/>
                <w:color w:val="000000" w:themeColor="text1"/>
                <w:sz w:val="6"/>
                <w:szCs w:val="6"/>
                <w:lang w:val="en-GB"/>
              </w:rPr>
            </w:pPr>
          </w:p>
          <w:p w14:paraId="75F01863" w14:textId="77777777" w:rsidR="00F1027C" w:rsidRPr="0010237C" w:rsidRDefault="00F1027C" w:rsidP="005F1804">
            <w:pPr>
              <w:pStyle w:val="TextLeft"/>
              <w:spacing w:line="168" w:lineRule="auto"/>
              <w:jc w:val="left"/>
              <w:rPr>
                <w:rFonts w:ascii="Browallia New" w:eastAsiaTheme="majorEastAsia" w:hAnsi="Browallia New" w:cs="Browallia New"/>
                <w:b/>
                <w:bCs/>
                <w:color w:val="000000" w:themeColor="text1"/>
                <w:sz w:val="10"/>
                <w:szCs w:val="10"/>
                <w:lang w:val="en-GB"/>
              </w:rPr>
            </w:pPr>
          </w:p>
          <w:p w14:paraId="62153A5B" w14:textId="77777777" w:rsidR="005F1804" w:rsidRPr="00803A81" w:rsidRDefault="005F1804" w:rsidP="005F1804">
            <w:pPr>
              <w:rPr>
                <w:sz w:val="2"/>
                <w:szCs w:val="2"/>
                <w:lang w:val="en-GB"/>
              </w:rPr>
            </w:pPr>
          </w:p>
          <w:p w14:paraId="3DEB7C88" w14:textId="26684EAB" w:rsidR="00FC215E" w:rsidRPr="00803A81" w:rsidRDefault="00FC215E" w:rsidP="005F1804">
            <w:pPr>
              <w:pStyle w:val="TextLeft"/>
              <w:spacing w:line="216" w:lineRule="auto"/>
              <w:jc w:val="left"/>
              <w:rPr>
                <w:rFonts w:ascii="Browallia New" w:eastAsiaTheme="majorEastAsia" w:hAnsi="Browallia New" w:cs="Browallia New"/>
                <w:b/>
                <w:bCs/>
                <w:color w:val="000000" w:themeColor="text1"/>
                <w:sz w:val="24"/>
                <w:lang w:val="en-GB"/>
              </w:rPr>
            </w:pPr>
            <w:r w:rsidRPr="00803A81">
              <w:rPr>
                <w:rFonts w:ascii="Browallia New" w:eastAsiaTheme="majorEastAsia" w:hAnsi="Browallia New" w:cs="Browallia New" w:hint="cs"/>
                <w:b/>
                <w:bCs/>
                <w:color w:val="000000" w:themeColor="text1"/>
                <w:sz w:val="24"/>
                <w:lang w:val="en-GB"/>
              </w:rPr>
              <w:t xml:space="preserve">Bachelor of </w:t>
            </w:r>
            <w:r w:rsidR="008820A2">
              <w:rPr>
                <w:rFonts w:ascii="Browallia New" w:eastAsiaTheme="majorEastAsia" w:hAnsi="Browallia New" w:cs="Browallia New"/>
                <w:b/>
                <w:bCs/>
                <w:color w:val="000000" w:themeColor="text1"/>
                <w:sz w:val="24"/>
                <w:lang w:val="en-GB"/>
              </w:rPr>
              <w:t>Technology</w:t>
            </w:r>
          </w:p>
          <w:p w14:paraId="0E153F75" w14:textId="62A02723" w:rsidR="00FC215E" w:rsidRDefault="008820A2" w:rsidP="005F1804">
            <w:pPr>
              <w:pStyle w:val="TextLeft"/>
              <w:spacing w:line="216" w:lineRule="auto"/>
              <w:jc w:val="left"/>
              <w:rPr>
                <w:rFonts w:ascii="Browallia New" w:eastAsiaTheme="majorEastAsia" w:hAnsi="Browallia New" w:cs="Browallia New"/>
                <w:color w:val="000000" w:themeColor="text1"/>
                <w:sz w:val="24"/>
                <w:lang w:val="en-GB"/>
              </w:rPr>
            </w:pPr>
            <w:r>
              <w:rPr>
                <w:rFonts w:ascii="Browallia New" w:eastAsiaTheme="majorEastAsia" w:hAnsi="Browallia New" w:cs="Browallia New"/>
                <w:color w:val="000000" w:themeColor="text1"/>
                <w:sz w:val="24"/>
                <w:lang w:val="en-GB"/>
              </w:rPr>
              <w:t>Jammu University, 2007-2011</w:t>
            </w:r>
          </w:p>
          <w:p w14:paraId="015084B0" w14:textId="0071C690" w:rsidR="004571DC" w:rsidRPr="002D153C" w:rsidRDefault="004571DC" w:rsidP="004571DC">
            <w:pPr>
              <w:pStyle w:val="TextLeft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  <w:r w:rsidRPr="002D153C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SKILLS</w:t>
            </w:r>
            <w:r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:</w:t>
            </w:r>
          </w:p>
          <w:p w14:paraId="07CFD6B5" w14:textId="0C70988B" w:rsidR="004571DC" w:rsidRDefault="004571DC" w:rsidP="004571DC">
            <w:pPr>
              <w:spacing w:line="216" w:lineRule="auto"/>
              <w:rPr>
                <w:rFonts w:ascii="Browallia New" w:hAnsi="Browallia New" w:cs="Browallia New"/>
                <w:bCs/>
              </w:rPr>
            </w:pPr>
            <w:r w:rsidRPr="008820A2">
              <w:rPr>
                <w:rFonts w:ascii="Browallia New" w:eastAsiaTheme="minorEastAsia" w:hAnsi="Browallia New" w:cs="Browallia New"/>
                <w:b/>
                <w:color w:val="002060"/>
                <w:lang w:val="en-GB"/>
              </w:rPr>
              <w:t xml:space="preserve">Functional: </w:t>
            </w:r>
          </w:p>
          <w:p w14:paraId="077635FB" w14:textId="3F6BF936" w:rsidR="00FC20BD" w:rsidRPr="00FC20BD" w:rsidRDefault="00FC20BD" w:rsidP="00FC20BD">
            <w:pPr>
              <w:spacing w:line="216" w:lineRule="auto"/>
              <w:rPr>
                <w:rFonts w:ascii="Browallia New" w:hAnsi="Browallia New" w:cs="Browallia New"/>
                <w:b/>
              </w:rPr>
            </w:pPr>
            <w:r w:rsidRPr="008820A2">
              <w:rPr>
                <w:rFonts w:ascii="Browallia New" w:hAnsi="Browallia New" w:cs="Browallia New"/>
                <w:bCs/>
              </w:rPr>
              <w:t>Business Development,</w:t>
            </w:r>
            <w:r w:rsidR="00275AF2">
              <w:rPr>
                <w:rFonts w:ascii="Browallia New" w:hAnsi="Browallia New" w:cs="Browallia New"/>
                <w:bCs/>
              </w:rPr>
              <w:t xml:space="preserve"> Sales, Pre-Sales</w:t>
            </w:r>
            <w:r w:rsidRPr="008820A2">
              <w:rPr>
                <w:rFonts w:ascii="Browallia New" w:hAnsi="Browallia New" w:cs="Browallia New"/>
                <w:bCs/>
              </w:rPr>
              <w:t xml:space="preserve"> ISO Standards,</w:t>
            </w:r>
            <w:r w:rsidR="00163F42">
              <w:rPr>
                <w:rFonts w:ascii="Browallia New" w:hAnsi="Browallia New" w:cs="Browallia New"/>
                <w:bCs/>
              </w:rPr>
              <w:t xml:space="preserve"> </w:t>
            </w:r>
            <w:r w:rsidR="00C7625A">
              <w:rPr>
                <w:rFonts w:ascii="Browallia New" w:hAnsi="Browallia New" w:cs="Browallia New"/>
                <w:bCs/>
              </w:rPr>
              <w:t>COBIT,</w:t>
            </w:r>
            <w:r w:rsidRPr="008820A2">
              <w:rPr>
                <w:rFonts w:ascii="Browallia New" w:hAnsi="Browallia New" w:cs="Browallia New"/>
                <w:bCs/>
              </w:rPr>
              <w:t xml:space="preserve"> </w:t>
            </w:r>
            <w:r w:rsidRPr="00FC20BD">
              <w:rPr>
                <w:rFonts w:ascii="Browallia New" w:hAnsi="Browallia New" w:cs="Browallia New"/>
                <w:b/>
              </w:rPr>
              <w:t xml:space="preserve">NIST SP, OWASP, </w:t>
            </w:r>
            <w:r w:rsidR="002724BB">
              <w:rPr>
                <w:rFonts w:ascii="Browallia New" w:hAnsi="Browallia New" w:cs="Browallia New"/>
                <w:b/>
              </w:rPr>
              <w:t>ITGC</w:t>
            </w:r>
            <w:r w:rsidRPr="00FC20BD">
              <w:rPr>
                <w:rFonts w:ascii="Browallia New" w:hAnsi="Browallia New" w:cs="Browallia New"/>
                <w:b/>
              </w:rPr>
              <w:t xml:space="preserve">, </w:t>
            </w:r>
            <w:r w:rsidR="002724BB">
              <w:rPr>
                <w:rFonts w:ascii="Browallia New" w:hAnsi="Browallia New" w:cs="Browallia New"/>
                <w:b/>
              </w:rPr>
              <w:t>ITAC</w:t>
            </w:r>
            <w:r w:rsidRPr="00FC20BD">
              <w:rPr>
                <w:rFonts w:ascii="Browallia New" w:hAnsi="Browallia New" w:cs="Browallia New"/>
                <w:b/>
              </w:rPr>
              <w:t>, SOC1, SOC2, SSAE 16 / SAS 70</w:t>
            </w:r>
          </w:p>
          <w:p w14:paraId="104D473D" w14:textId="77777777" w:rsidR="00FC20BD" w:rsidRPr="00FC20BD" w:rsidRDefault="00FC20BD" w:rsidP="00FC20BD">
            <w:pPr>
              <w:spacing w:line="216" w:lineRule="auto"/>
              <w:rPr>
                <w:rFonts w:ascii="Browallia New" w:eastAsiaTheme="minorEastAsia" w:hAnsi="Browallia New" w:cs="Browallia New"/>
                <w:b/>
                <w:color w:val="002060"/>
                <w:sz w:val="10"/>
                <w:szCs w:val="10"/>
                <w:lang w:val="en-GB"/>
              </w:rPr>
            </w:pPr>
          </w:p>
          <w:p w14:paraId="0C5E4356" w14:textId="1D8EF05F" w:rsidR="00FC20BD" w:rsidRDefault="00FC20BD" w:rsidP="00FC20BD">
            <w:pPr>
              <w:spacing w:line="216" w:lineRule="auto"/>
              <w:rPr>
                <w:rFonts w:ascii="Browallia New" w:eastAsiaTheme="minorEastAsia" w:hAnsi="Browallia New" w:cs="Browallia New"/>
                <w:b/>
                <w:lang w:val="en-GB"/>
              </w:rPr>
            </w:pPr>
            <w:r w:rsidRPr="00964F1D">
              <w:rPr>
                <w:rFonts w:ascii="Browallia New" w:eastAsiaTheme="minorEastAsia" w:hAnsi="Browallia New" w:cs="Browallia New" w:hint="cs"/>
                <w:b/>
                <w:color w:val="002060"/>
                <w:lang w:val="en-GB"/>
              </w:rPr>
              <w:t>Technical</w:t>
            </w:r>
            <w:r>
              <w:rPr>
                <w:rFonts w:ascii="Browallia New" w:eastAsiaTheme="minorEastAsia" w:hAnsi="Browallia New" w:cs="Browallia New"/>
                <w:b/>
                <w:lang w:val="en-GB"/>
              </w:rPr>
              <w:t xml:space="preserve">: </w:t>
            </w:r>
          </w:p>
          <w:p w14:paraId="749F0DCB" w14:textId="77777777" w:rsidR="00FC20BD" w:rsidRPr="00FC20BD" w:rsidRDefault="00FC20BD" w:rsidP="00FC20BD">
            <w:pPr>
              <w:spacing w:line="216" w:lineRule="auto"/>
              <w:rPr>
                <w:rFonts w:ascii="Browallia New" w:eastAsiaTheme="minorEastAsia" w:hAnsi="Browallia New" w:cs="Browallia New"/>
                <w:b/>
                <w:sz w:val="10"/>
                <w:szCs w:val="10"/>
                <w:lang w:val="en-GB"/>
              </w:rPr>
            </w:pPr>
          </w:p>
          <w:p w14:paraId="58158773" w14:textId="77777777" w:rsidR="004571DC" w:rsidRDefault="00FC20BD" w:rsidP="008820A2">
            <w:pPr>
              <w:spacing w:line="216" w:lineRule="auto"/>
              <w:rPr>
                <w:rFonts w:ascii="Browallia New" w:hAnsi="Browallia New" w:cs="Browallia New"/>
                <w:b/>
              </w:rPr>
            </w:pPr>
            <w:r w:rsidRPr="008820A2">
              <w:rPr>
                <w:rFonts w:ascii="Browallia New" w:hAnsi="Browallia New" w:cs="Browallia New"/>
                <w:b/>
              </w:rPr>
              <w:t>Programming</w:t>
            </w:r>
            <w:r w:rsidRPr="008820A2">
              <w:rPr>
                <w:rFonts w:ascii="Browallia New" w:hAnsi="Browallia New" w:cs="Browallia New"/>
                <w:bCs/>
              </w:rPr>
              <w:t xml:space="preserve">: </w:t>
            </w:r>
            <w:r w:rsidRPr="00FC20BD">
              <w:rPr>
                <w:rFonts w:ascii="Browallia New" w:hAnsi="Browallia New" w:cs="Browallia New"/>
                <w:b/>
              </w:rPr>
              <w:t>Python</w:t>
            </w:r>
            <w:r w:rsidRPr="008820A2">
              <w:rPr>
                <w:rFonts w:ascii="Browallia New" w:hAnsi="Browallia New" w:cs="Browallia New"/>
                <w:bCs/>
              </w:rPr>
              <w:t xml:space="preserve">, Java, </w:t>
            </w:r>
            <w:r w:rsidRPr="00FC20BD">
              <w:rPr>
                <w:rFonts w:ascii="Browallia New" w:hAnsi="Browallia New" w:cs="Browallia New"/>
                <w:b/>
              </w:rPr>
              <w:t>SQL</w:t>
            </w:r>
            <w:r w:rsidRPr="008820A2">
              <w:rPr>
                <w:rFonts w:ascii="Browallia New" w:hAnsi="Browallia New" w:cs="Browallia New"/>
                <w:bCs/>
              </w:rPr>
              <w:t>, PLSQL,</w:t>
            </w:r>
            <w:r>
              <w:rPr>
                <w:rFonts w:ascii="Browallia New" w:hAnsi="Browallia New" w:cs="Browallia New"/>
                <w:bCs/>
              </w:rPr>
              <w:t xml:space="preserve"> </w:t>
            </w:r>
            <w:r w:rsidRPr="00FC20BD">
              <w:rPr>
                <w:rFonts w:ascii="Browallia New" w:hAnsi="Browallia New" w:cs="Browallia New"/>
                <w:b/>
              </w:rPr>
              <w:t>Linux</w:t>
            </w:r>
            <w:r>
              <w:rPr>
                <w:rFonts w:ascii="Browallia New" w:hAnsi="Browallia New" w:cs="Browallia New"/>
                <w:bCs/>
              </w:rPr>
              <w:t>,</w:t>
            </w:r>
            <w:r w:rsidRPr="008820A2">
              <w:rPr>
                <w:rFonts w:ascii="Browallia New" w:hAnsi="Browallia New" w:cs="Browallia New"/>
                <w:bCs/>
              </w:rPr>
              <w:t xml:space="preserve"> Oracle</w:t>
            </w:r>
            <w:r>
              <w:rPr>
                <w:rFonts w:ascii="Browallia New" w:hAnsi="Browallia New" w:cs="Browallia New"/>
                <w:bCs/>
              </w:rPr>
              <w:t xml:space="preserve"> </w:t>
            </w:r>
            <w:r w:rsidRPr="008820A2">
              <w:rPr>
                <w:rFonts w:ascii="Browallia New" w:hAnsi="Browallia New" w:cs="Browallia New"/>
                <w:bCs/>
              </w:rPr>
              <w:t>reports,</w:t>
            </w:r>
            <w:r>
              <w:rPr>
                <w:rFonts w:ascii="Browallia New" w:hAnsi="Browallia New" w:cs="Browallia New"/>
                <w:bCs/>
              </w:rPr>
              <w:t xml:space="preserve"> </w:t>
            </w:r>
            <w:r w:rsidRPr="008820A2">
              <w:rPr>
                <w:rFonts w:ascii="Browallia New" w:hAnsi="Browallia New" w:cs="Browallia New"/>
                <w:bCs/>
              </w:rPr>
              <w:t>XML</w:t>
            </w:r>
            <w:r>
              <w:rPr>
                <w:rFonts w:ascii="Browallia New" w:hAnsi="Browallia New" w:cs="Browallia New"/>
                <w:bCs/>
              </w:rPr>
              <w:t xml:space="preserve"> </w:t>
            </w:r>
            <w:r w:rsidRPr="008820A2">
              <w:rPr>
                <w:rFonts w:ascii="Browallia New" w:hAnsi="Browallia New" w:cs="Browallia New"/>
                <w:bCs/>
              </w:rPr>
              <w:t xml:space="preserve">reports, Interface/Conversion, </w:t>
            </w:r>
            <w:r w:rsidRPr="00FC20BD">
              <w:rPr>
                <w:rFonts w:ascii="Browallia New" w:hAnsi="Browallia New" w:cs="Browallia New"/>
                <w:b/>
              </w:rPr>
              <w:t xml:space="preserve">SAST, DAST </w:t>
            </w:r>
          </w:p>
          <w:p w14:paraId="7D6E87DE" w14:textId="634EB007" w:rsidR="00FC20BD" w:rsidRPr="00FC20BD" w:rsidRDefault="00FC20BD" w:rsidP="008820A2">
            <w:pPr>
              <w:spacing w:line="216" w:lineRule="auto"/>
              <w:rPr>
                <w:rFonts w:ascii="Browallia New" w:hAnsi="Browallia New" w:cs="Browallia New"/>
                <w:bCs/>
                <w:sz w:val="10"/>
                <w:szCs w:val="10"/>
              </w:rPr>
            </w:pPr>
          </w:p>
        </w:tc>
        <w:tc>
          <w:tcPr>
            <w:tcW w:w="807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9CE75AE" w14:textId="77777777" w:rsidR="00163F42" w:rsidRDefault="00163F42" w:rsidP="00FC215E">
            <w:pPr>
              <w:pStyle w:val="TextLeft"/>
              <w:spacing w:line="240" w:lineRule="auto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</w:p>
          <w:p w14:paraId="37397FC1" w14:textId="0F1167F9" w:rsidR="00FC215E" w:rsidRPr="005F13E4" w:rsidRDefault="002D153C" w:rsidP="00FC215E">
            <w:pPr>
              <w:pStyle w:val="TextLeft"/>
              <w:spacing w:line="240" w:lineRule="auto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  <w:r w:rsidRPr="005F13E4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PROFESSIONAL SUMMARY</w:t>
            </w:r>
          </w:p>
          <w:p w14:paraId="0BE7AEFA" w14:textId="77777777" w:rsidR="00E2257B" w:rsidRPr="00E2257B" w:rsidRDefault="00E2257B" w:rsidP="00E559C8">
            <w:pPr>
              <w:ind w:left="243"/>
              <w:jc w:val="both"/>
              <w:rPr>
                <w:rFonts w:ascii="Browallia New" w:hAnsi="Browallia New" w:cs="Browallia New"/>
                <w:bCs/>
                <w:noProof/>
                <w:color w:val="000000" w:themeColor="text1"/>
                <w:sz w:val="10"/>
                <w:szCs w:val="10"/>
                <w:lang w:val="en-GB"/>
              </w:rPr>
            </w:pPr>
          </w:p>
          <w:p w14:paraId="2B39DBF4" w14:textId="625A6790" w:rsidR="00FC20BD" w:rsidRDefault="00FC20BD" w:rsidP="00FC20BD">
            <w:pPr>
              <w:ind w:left="243"/>
              <w:jc w:val="both"/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</w:pP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Information Security advisor</w:t>
            </w: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 with 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1</w:t>
            </w:r>
            <w:r w:rsidR="008D521D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3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+ years</w:t>
            </w: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 of experience across 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Cyber Security Solutioning, Information Security</w:t>
            </w:r>
            <w:r w:rsidR="006E6D60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and GRC.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</w:t>
            </w:r>
            <w:r w:rsidR="006E6D60" w:rsidRP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>Expertise in</w:t>
            </w:r>
            <w:r w:rsidR="006E6D60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IT Audit, ISO 27001,27701,22301,</w:t>
            </w:r>
            <w:r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NIST-SP,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Cloud Security Alliance,</w:t>
            </w:r>
            <w:r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Privacy Assessment,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PCI DSS , SAS 70 /</w:t>
            </w:r>
            <w:r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 xml:space="preserve"> </w:t>
            </w:r>
            <w:r w:rsidRPr="009B582E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SSAE 16, SOC1/SOC2, ITGC, ITAC, SOX compliance, Application Compliance Management,  Risk Assessment, VA/PT, GDPR,  etc.</w:t>
            </w:r>
          </w:p>
          <w:p w14:paraId="5C35311A" w14:textId="77777777" w:rsidR="00FC20BD" w:rsidRPr="00FC20BD" w:rsidRDefault="00FC20BD" w:rsidP="00FC20BD">
            <w:pPr>
              <w:ind w:left="243"/>
              <w:jc w:val="both"/>
              <w:rPr>
                <w:rFonts w:ascii="Browallia New" w:hAnsi="Browallia New" w:cs="Browallia New"/>
                <w:b/>
                <w:noProof/>
                <w:color w:val="000000" w:themeColor="text1"/>
                <w:sz w:val="10"/>
                <w:szCs w:val="10"/>
                <w:lang w:val="en-GB"/>
              </w:rPr>
            </w:pPr>
          </w:p>
          <w:p w14:paraId="65B7E193" w14:textId="396B1531" w:rsidR="00FC20BD" w:rsidRDefault="00FC20BD" w:rsidP="00FC20BD">
            <w:pPr>
              <w:ind w:left="243"/>
              <w:jc w:val="both"/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</w:pP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>I have subject matter expertise</w:t>
            </w:r>
            <w:r w:rsid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 across </w:t>
            </w: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sectors </w:t>
            </w:r>
            <w:r w:rsidRP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including FMCG, ITeS, Media, E-governance, IT Product, Banking, </w:t>
            </w:r>
            <w:r w:rsid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>T</w:t>
            </w:r>
            <w:r w:rsidRP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elecom </w:t>
            </w:r>
            <w:r w:rsid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>for</w:t>
            </w:r>
            <w:r w:rsidRP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 Government &amp; Private sector</w:t>
            </w: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 clients</w:t>
            </w:r>
            <w:r w:rsidR="006E6D60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, </w:t>
            </w: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>solutioning their security governance and management, risk management, access controls, application security controls, vendor risk management.</w:t>
            </w:r>
          </w:p>
          <w:p w14:paraId="3CE8CB2F" w14:textId="77777777" w:rsidR="00B06D3F" w:rsidRPr="00163F42" w:rsidRDefault="00B06D3F" w:rsidP="00FC20BD">
            <w:pPr>
              <w:ind w:left="243"/>
              <w:jc w:val="both"/>
              <w:rPr>
                <w:rFonts w:ascii="Browallia New" w:hAnsi="Browallia New" w:cs="Browallia New"/>
                <w:bCs/>
                <w:noProof/>
                <w:color w:val="000000" w:themeColor="text1"/>
                <w:sz w:val="10"/>
                <w:szCs w:val="10"/>
                <w:lang w:val="en-GB"/>
              </w:rPr>
            </w:pPr>
          </w:p>
          <w:p w14:paraId="2761D1B3" w14:textId="255CD904" w:rsidR="00FC20BD" w:rsidRPr="004571DC" w:rsidRDefault="00FC20BD" w:rsidP="00FC20BD">
            <w:pPr>
              <w:ind w:left="243"/>
              <w:jc w:val="both"/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</w:pP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As a manager and a </w:t>
            </w:r>
            <w:r w:rsidR="004F6AEA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>Led</w:t>
            </w: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er I have a strong network for building </w:t>
            </w:r>
            <w:r w:rsidRPr="00BC422A">
              <w:rPr>
                <w:rFonts w:ascii="Browallia New" w:hAnsi="Browallia New" w:cs="Browallia New"/>
                <w:b/>
                <w:noProof/>
                <w:color w:val="000000" w:themeColor="text1"/>
                <w:szCs w:val="22"/>
                <w:lang w:val="en-GB"/>
              </w:rPr>
              <w:t>business development opportunities</w:t>
            </w:r>
            <w:r w:rsidRPr="008820A2">
              <w:rPr>
                <w:rFonts w:ascii="Browallia New" w:hAnsi="Browallia New" w:cs="Browallia New"/>
                <w:bCs/>
                <w:noProof/>
                <w:color w:val="000000" w:themeColor="text1"/>
                <w:szCs w:val="22"/>
                <w:lang w:val="en-GB"/>
              </w:rPr>
              <w:t xml:space="preserve"> and partnerships for all stakeholders in the ecosystem across the globe.</w:t>
            </w:r>
            <w:r w:rsidR="00CE621D">
              <w:t xml:space="preserve"> </w:t>
            </w:r>
          </w:p>
        </w:tc>
      </w:tr>
      <w:tr w:rsidR="008D521D" w:rsidRPr="001D6B23" w14:paraId="1F130223" w14:textId="77777777" w:rsidTr="005518E5">
        <w:trPr>
          <w:gridAfter w:val="1"/>
          <w:wAfter w:w="1173" w:type="dxa"/>
          <w:trHeight w:val="2248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14:paraId="74BBB38E" w14:textId="4DF69C3C" w:rsidR="008820A2" w:rsidRDefault="008820A2" w:rsidP="008820A2">
            <w:pPr>
              <w:spacing w:line="216" w:lineRule="auto"/>
              <w:rPr>
                <w:rFonts w:ascii="Browallia New" w:hAnsi="Browallia New" w:cs="Browallia New"/>
                <w:bCs/>
              </w:rPr>
            </w:pPr>
            <w:r w:rsidRPr="008820A2">
              <w:rPr>
                <w:rFonts w:ascii="Browallia New" w:hAnsi="Browallia New" w:cs="Browallia New"/>
                <w:b/>
              </w:rPr>
              <w:t>Platforms:</w:t>
            </w:r>
            <w:r w:rsidRPr="008820A2">
              <w:rPr>
                <w:rFonts w:ascii="Browallia New" w:hAnsi="Browallia New" w:cs="Browallia New"/>
                <w:bCs/>
              </w:rPr>
              <w:t xml:space="preserve"> </w:t>
            </w:r>
            <w:r w:rsidR="00FC20BD" w:rsidRPr="00FC20BD">
              <w:rPr>
                <w:rFonts w:ascii="Browallia New" w:hAnsi="Browallia New" w:cs="Browallia New"/>
                <w:b/>
              </w:rPr>
              <w:t>Kali Linux</w:t>
            </w:r>
            <w:r w:rsidR="00FC20BD">
              <w:rPr>
                <w:rFonts w:ascii="Browallia New" w:hAnsi="Browallia New" w:cs="Browallia New"/>
                <w:bCs/>
              </w:rPr>
              <w:t xml:space="preserve">, Oracle </w:t>
            </w:r>
            <w:r w:rsidRPr="008820A2">
              <w:rPr>
                <w:rFonts w:ascii="Browallia New" w:hAnsi="Browallia New" w:cs="Browallia New"/>
                <w:bCs/>
              </w:rPr>
              <w:t xml:space="preserve">ERP, </w:t>
            </w:r>
            <w:r w:rsidR="00FC20BD" w:rsidRPr="00FC20BD">
              <w:rPr>
                <w:rFonts w:ascii="Browallia New" w:hAnsi="Browallia New" w:cs="Browallia New"/>
                <w:b/>
              </w:rPr>
              <w:t xml:space="preserve">Oracle </w:t>
            </w:r>
            <w:r w:rsidRPr="00FC20BD">
              <w:rPr>
                <w:rFonts w:ascii="Browallia New" w:hAnsi="Browallia New" w:cs="Browallia New"/>
                <w:b/>
              </w:rPr>
              <w:t>GRC</w:t>
            </w:r>
            <w:r w:rsidRPr="008820A2">
              <w:rPr>
                <w:rFonts w:ascii="Browallia New" w:hAnsi="Browallia New" w:cs="Browallia New"/>
                <w:bCs/>
              </w:rPr>
              <w:t xml:space="preserve">, </w:t>
            </w:r>
            <w:r w:rsidR="00FC20BD" w:rsidRPr="00FC20BD">
              <w:rPr>
                <w:rFonts w:ascii="Browallia New" w:hAnsi="Browallia New" w:cs="Browallia New"/>
                <w:b/>
              </w:rPr>
              <w:t>Archer GRC</w:t>
            </w:r>
            <w:r w:rsidR="00FC20BD">
              <w:rPr>
                <w:rFonts w:ascii="Browallia New" w:hAnsi="Browallia New" w:cs="Browallia New"/>
                <w:bCs/>
              </w:rPr>
              <w:t xml:space="preserve">, </w:t>
            </w:r>
            <w:proofErr w:type="spellStart"/>
            <w:r w:rsidRPr="008820A2">
              <w:rPr>
                <w:rFonts w:ascii="Browallia New" w:hAnsi="Browallia New" w:cs="Browallia New"/>
                <w:bCs/>
              </w:rPr>
              <w:t>Mobiquity</w:t>
            </w:r>
            <w:proofErr w:type="spellEnd"/>
            <w:r w:rsidRPr="008820A2">
              <w:rPr>
                <w:rFonts w:ascii="Browallia New" w:hAnsi="Browallia New" w:cs="Browallia New"/>
                <w:bCs/>
              </w:rPr>
              <w:t xml:space="preserve"> Application</w:t>
            </w:r>
          </w:p>
          <w:p w14:paraId="5FF8BFCA" w14:textId="77777777" w:rsidR="00FC20BD" w:rsidRPr="00FC20BD" w:rsidRDefault="00FC20BD" w:rsidP="008820A2">
            <w:pPr>
              <w:spacing w:line="216" w:lineRule="auto"/>
              <w:rPr>
                <w:rFonts w:ascii="Browallia New" w:hAnsi="Browallia New" w:cs="Browallia New"/>
                <w:bCs/>
                <w:sz w:val="10"/>
                <w:szCs w:val="10"/>
              </w:rPr>
            </w:pPr>
          </w:p>
          <w:p w14:paraId="5FE43550" w14:textId="27F353B5" w:rsidR="008820A2" w:rsidRPr="008820A2" w:rsidRDefault="00FC20BD" w:rsidP="008820A2">
            <w:pPr>
              <w:spacing w:line="216" w:lineRule="auto"/>
              <w:rPr>
                <w:rFonts w:ascii="Browallia New" w:hAnsi="Browallia New" w:cs="Browallia New"/>
                <w:bCs/>
              </w:rPr>
            </w:pPr>
            <w:r>
              <w:rPr>
                <w:rFonts w:ascii="Browallia New" w:hAnsi="Browallia New" w:cs="Browallia New"/>
                <w:b/>
              </w:rPr>
              <w:t>Tools:</w:t>
            </w:r>
            <w:r w:rsidR="008820A2" w:rsidRPr="008820A2">
              <w:rPr>
                <w:rFonts w:ascii="Browallia New" w:hAnsi="Browallia New" w:cs="Browallia New"/>
                <w:bCs/>
              </w:rPr>
              <w:t xml:space="preserve"> Nessus, </w:t>
            </w:r>
            <w:r>
              <w:rPr>
                <w:rFonts w:ascii="Browallia New" w:hAnsi="Browallia New" w:cs="Browallia New"/>
                <w:bCs/>
              </w:rPr>
              <w:t xml:space="preserve">Qualys, </w:t>
            </w:r>
            <w:proofErr w:type="spellStart"/>
            <w:r w:rsidR="008820A2" w:rsidRPr="008820A2">
              <w:rPr>
                <w:rFonts w:ascii="Browallia New" w:hAnsi="Browallia New" w:cs="Browallia New"/>
                <w:bCs/>
              </w:rPr>
              <w:t>BurpSuite</w:t>
            </w:r>
            <w:proofErr w:type="spellEnd"/>
            <w:r w:rsidR="008820A2" w:rsidRPr="008820A2">
              <w:rPr>
                <w:rFonts w:ascii="Browallia New" w:hAnsi="Browallia New" w:cs="Browallia New"/>
                <w:bCs/>
              </w:rPr>
              <w:t xml:space="preserve">, NMAP, SonarQube, Metasploit, Archer GRC, Splunk, </w:t>
            </w:r>
            <w:proofErr w:type="spellStart"/>
            <w:r w:rsidR="008820A2" w:rsidRPr="008820A2">
              <w:rPr>
                <w:rFonts w:ascii="Browallia New" w:hAnsi="Browallia New" w:cs="Browallia New"/>
                <w:bCs/>
              </w:rPr>
              <w:t>BluSapphire</w:t>
            </w:r>
            <w:proofErr w:type="spellEnd"/>
            <w:r w:rsidR="008820A2" w:rsidRPr="008820A2">
              <w:rPr>
                <w:rFonts w:ascii="Browallia New" w:hAnsi="Browallia New" w:cs="Browallia New"/>
                <w:bCs/>
              </w:rPr>
              <w:t>, TOAD, SQL Navigator, PL/SQL &amp; SQL Plus developer</w:t>
            </w:r>
          </w:p>
          <w:p w14:paraId="34F53AB0" w14:textId="77777777" w:rsidR="005F1804" w:rsidRPr="001F57E3" w:rsidRDefault="005F1804" w:rsidP="005F1804">
            <w:pPr>
              <w:spacing w:line="180" w:lineRule="auto"/>
              <w:rPr>
                <w:rFonts w:ascii="Browallia New" w:hAnsi="Browallia New" w:cs="Browallia New"/>
                <w:b/>
                <w:noProof/>
                <w:sz w:val="10"/>
                <w:szCs w:val="10"/>
                <w:lang w:val="en-GB" w:bidi="en-GB"/>
              </w:rPr>
            </w:pPr>
          </w:p>
          <w:p w14:paraId="3F0E4B6A" w14:textId="77777777" w:rsidR="00433E1B" w:rsidRDefault="00433E1B" w:rsidP="005F1804">
            <w:pPr>
              <w:spacing w:line="180" w:lineRule="auto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</w:p>
          <w:p w14:paraId="1BEE7EEC" w14:textId="41B45ADB" w:rsidR="005F1804" w:rsidRDefault="00D71760" w:rsidP="005F1804">
            <w:pPr>
              <w:spacing w:line="180" w:lineRule="auto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  <w:r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PROFESSIONAL DEVELOPMENT</w:t>
            </w:r>
            <w:r w:rsidR="005F1804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:</w:t>
            </w:r>
          </w:p>
          <w:p w14:paraId="15C43537" w14:textId="77777777" w:rsidR="00086013" w:rsidRPr="00086013" w:rsidRDefault="00086013" w:rsidP="00086013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CISSP (Oct 2022)</w:t>
            </w:r>
          </w:p>
          <w:p w14:paraId="233A336F" w14:textId="77777777" w:rsidR="00086013" w:rsidRPr="00086013" w:rsidRDefault="00086013" w:rsidP="00086013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ISC2 Cyber Security (Oct 2022)</w:t>
            </w:r>
          </w:p>
          <w:p w14:paraId="0AD3E280" w14:textId="6377C09A" w:rsidR="00086013" w:rsidRPr="00086013" w:rsidRDefault="00086013" w:rsidP="00086013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Certified</w:t>
            </w:r>
            <w:r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 xml:space="preserve"> </w:t>
            </w: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information</w:t>
            </w:r>
            <w:r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 xml:space="preserve"> </w:t>
            </w: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security manager CISM (June 2020)</w:t>
            </w:r>
          </w:p>
          <w:p w14:paraId="7DA4EC50" w14:textId="77777777" w:rsidR="00086013" w:rsidRPr="00086013" w:rsidRDefault="00086013" w:rsidP="00086013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Oracle EBS R12 SCM Implementation Specialist – Purchasing Essentials (Sep 2013)</w:t>
            </w:r>
          </w:p>
          <w:p w14:paraId="3B0AB286" w14:textId="77777777" w:rsidR="00086013" w:rsidRPr="00086013" w:rsidRDefault="00086013" w:rsidP="00086013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Oracle EBS R12 SCM Implementation Specialist – Inventory Essentials (Oct 2013)</w:t>
            </w:r>
          </w:p>
          <w:p w14:paraId="246F8317" w14:textId="49E7949E" w:rsidR="00086013" w:rsidRPr="00086013" w:rsidRDefault="00086013" w:rsidP="00086013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 xml:space="preserve">ALIGN </w:t>
            </w:r>
            <w:proofErr w:type="spellStart"/>
            <w:r w:rsidR="004F6AEA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Led</w:t>
            </w: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ership</w:t>
            </w:r>
            <w:proofErr w:type="spellEnd"/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 xml:space="preserve"> development program (2014-2015)</w:t>
            </w:r>
          </w:p>
          <w:p w14:paraId="6504DCF9" w14:textId="77777777" w:rsidR="00086013" w:rsidRPr="00086013" w:rsidRDefault="00086013" w:rsidP="00086013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Oracle Fusion-General Ledger (Nov 2013)</w:t>
            </w:r>
          </w:p>
          <w:p w14:paraId="7270ECC8" w14:textId="26A9F412" w:rsidR="00CE1FA3" w:rsidRPr="00281CDB" w:rsidRDefault="00086013" w:rsidP="00A14CFA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086013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lastRenderedPageBreak/>
              <w:t>Oracle Procurement Cloud Certified Implementation Specialist (Nov 2017)</w:t>
            </w:r>
            <w:r w:rsidR="00281CDB">
              <w:rPr>
                <w:noProof/>
              </w:rPr>
              <w:t xml:space="preserve"> </w:t>
            </w:r>
            <w:r w:rsidR="00281CDB">
              <w:rPr>
                <w:noProof/>
              </w:rPr>
              <w:drawing>
                <wp:inline distT="0" distB="0" distL="0" distR="0" wp14:anchorId="72B3BDAB" wp14:editId="7480486C">
                  <wp:extent cx="857250" cy="809006"/>
                  <wp:effectExtent l="0" t="0" r="0" b="0"/>
                  <wp:docPr id="789112403" name="Picture 8" descr="ISO 27701:2019 Certification Servic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SO 27701:2019 Certification Servic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235" cy="814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1CDB">
              <w:rPr>
                <w:noProof/>
              </w:rPr>
              <w:drawing>
                <wp:inline distT="0" distB="0" distL="0" distR="0" wp14:anchorId="055D2C97" wp14:editId="69E064A9">
                  <wp:extent cx="828675" cy="828675"/>
                  <wp:effectExtent l="0" t="0" r="9525" b="9525"/>
                  <wp:docPr id="1710479282" name="Picture 9" descr="Global Association for Quality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lobal Association for Quality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63B1F" w14:textId="77777777" w:rsidR="00C374B0" w:rsidRDefault="00E05016" w:rsidP="00C374B0">
            <w:pPr>
              <w:pStyle w:val="TextLeft"/>
              <w:jc w:val="left"/>
              <w:rPr>
                <w:rFonts w:ascii="Browallia New" w:eastAsia="Arial" w:hAnsi="Browallia New" w:cs="Browallia New"/>
                <w:i/>
                <w:iCs/>
                <w:color w:val="000000" w:themeColor="text1"/>
                <w:sz w:val="24"/>
                <w:szCs w:val="22"/>
                <w:lang w:val="en-US" w:eastAsia="en-US"/>
              </w:rPr>
            </w:pPr>
            <w:r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PUBLICATIONS:</w:t>
            </w:r>
          </w:p>
          <w:p w14:paraId="5C39A127" w14:textId="02DC8091" w:rsidR="008A03F3" w:rsidRPr="00BE5EE4" w:rsidRDefault="00000000" w:rsidP="008A03F3">
            <w:pPr>
              <w:pStyle w:val="SmallText"/>
              <w:spacing w:line="204" w:lineRule="auto"/>
              <w:ind w:left="278"/>
              <w:rPr>
                <w:rFonts w:ascii="Browallia New" w:hAnsi="Browallia New" w:cs="Browallia New"/>
                <w:i w:val="0"/>
                <w:iCs/>
                <w:color w:val="0070C0"/>
                <w:sz w:val="24"/>
              </w:rPr>
            </w:pPr>
            <w:hyperlink r:id="rId21" w:history="1">
              <w:r w:rsidR="00C374B0" w:rsidRPr="00BE5EE4">
                <w:rPr>
                  <w:rStyle w:val="Hyperlink"/>
                  <w:rFonts w:ascii="Browallia New" w:hAnsi="Browallia New" w:cs="Browallia New"/>
                  <w:i w:val="0"/>
                  <w:iCs/>
                  <w:color w:val="0070C0"/>
                  <w:sz w:val="24"/>
                </w:rPr>
                <w:t>Addressing Efficiency and Security Issues Through Oracle Project Status Inquiry (PSI) Automation</w:t>
              </w:r>
            </w:hyperlink>
          </w:p>
          <w:p w14:paraId="0F4DDE46" w14:textId="77777777" w:rsidR="00B270F5" w:rsidRPr="00E05016" w:rsidRDefault="00B270F5" w:rsidP="002D153C">
            <w:pPr>
              <w:pStyle w:val="TextLeft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bidi="en-GB"/>
              </w:rPr>
            </w:pPr>
          </w:p>
          <w:p w14:paraId="122D5A59" w14:textId="6BAC3A8C" w:rsidR="002D153C" w:rsidRPr="002D153C" w:rsidRDefault="00225A71" w:rsidP="002D153C">
            <w:pPr>
              <w:pStyle w:val="TextLeft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  <w:r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I</w:t>
            </w:r>
            <w:r w:rsidR="00C250EF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NTERESTS</w:t>
            </w:r>
            <w:r w:rsidR="00250BFE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:</w:t>
            </w:r>
          </w:p>
          <w:p w14:paraId="3A0A9044" w14:textId="014CDE2D" w:rsidR="00A10326" w:rsidRPr="00C374B0" w:rsidRDefault="00C374B0" w:rsidP="00C374B0">
            <w:pPr>
              <w:pStyle w:val="SmallText"/>
              <w:numPr>
                <w:ilvl w:val="0"/>
                <w:numId w:val="15"/>
              </w:numPr>
              <w:spacing w:line="204" w:lineRule="auto"/>
              <w:ind w:left="278" w:hanging="142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</w:pPr>
            <w:r w:rsidRPr="00C374B0"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</w:rPr>
              <w:t>Quantum Cryptography, Hashing Algorithms, Encryption</w:t>
            </w:r>
          </w:p>
          <w:p w14:paraId="338C724C" w14:textId="77777777" w:rsidR="00433E1B" w:rsidRDefault="00433E1B" w:rsidP="00A10326">
            <w:pPr>
              <w:pStyle w:val="TextLeft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</w:p>
          <w:p w14:paraId="28894B4D" w14:textId="77777777" w:rsidR="00D3659B" w:rsidRDefault="00D3659B" w:rsidP="00D3659B">
            <w:pPr>
              <w:spacing w:line="192" w:lineRule="auto"/>
            </w:pPr>
          </w:p>
          <w:p w14:paraId="0D4D021B" w14:textId="6C04A607" w:rsidR="00D3659B" w:rsidRPr="002D153C" w:rsidRDefault="00D3659B" w:rsidP="00D3659B">
            <w:pPr>
              <w:spacing w:line="192" w:lineRule="auto"/>
            </w:pPr>
          </w:p>
        </w:tc>
        <w:tc>
          <w:tcPr>
            <w:tcW w:w="807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B286396" w14:textId="2CD95FC6" w:rsidR="00C9528B" w:rsidRPr="00C9528B" w:rsidRDefault="00C9528B" w:rsidP="00E97A30">
            <w:pPr>
              <w:pStyle w:val="TextLeft"/>
              <w:spacing w:line="168" w:lineRule="auto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4"/>
                <w:szCs w:val="4"/>
                <w:lang w:val="en-GB" w:bidi="en-GB"/>
              </w:rPr>
            </w:pPr>
          </w:p>
          <w:p w14:paraId="19A7F42A" w14:textId="77777777" w:rsidR="00CB13B2" w:rsidRPr="00CB13B2" w:rsidRDefault="00CB13B2" w:rsidP="009721AE">
            <w:pPr>
              <w:pStyle w:val="TextLeft"/>
              <w:spacing w:line="168" w:lineRule="auto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6"/>
                <w:szCs w:val="6"/>
                <w:lang w:val="en-GB" w:bidi="en-GB"/>
              </w:rPr>
            </w:pPr>
          </w:p>
          <w:p w14:paraId="1D7D3E8B" w14:textId="76D0EB3F" w:rsidR="008820A2" w:rsidRPr="00D83FB0" w:rsidRDefault="002D153C" w:rsidP="00D83FB0">
            <w:pPr>
              <w:pStyle w:val="TextLeft"/>
              <w:spacing w:line="168" w:lineRule="auto"/>
              <w:jc w:val="left"/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</w:pPr>
            <w:r w:rsidRPr="004C0B4B">
              <w:rPr>
                <w:rFonts w:ascii="Browallia New" w:hAnsi="Browallia New" w:cs="Browallia New"/>
                <w:b/>
                <w:noProof/>
                <w:color w:val="002060"/>
                <w:sz w:val="28"/>
                <w:szCs w:val="28"/>
                <w:lang w:val="en-GB" w:bidi="en-GB"/>
              </w:rPr>
              <w:t>PROFESSIONAL EXPERIENCE</w:t>
            </w:r>
          </w:p>
          <w:p w14:paraId="3D6690F9" w14:textId="7F60F85A" w:rsidR="008820A2" w:rsidRPr="008820A2" w:rsidRDefault="005079FB" w:rsidP="0007576D">
            <w:pPr>
              <w:pStyle w:val="TableParagraph"/>
              <w:tabs>
                <w:tab w:val="left" w:pos="6269"/>
              </w:tabs>
              <w:spacing w:line="255" w:lineRule="exact"/>
              <w:ind w:left="119"/>
              <w:rPr>
                <w:rFonts w:ascii="Browallia New" w:eastAsiaTheme="majorEastAsia" w:hAnsi="Browallia New" w:cs="Browallia New"/>
                <w:i/>
                <w:iCs/>
                <w:color w:val="181B23" w:themeColor="accent1" w:themeShade="7F"/>
                <w:sz w:val="24"/>
                <w:szCs w:val="28"/>
                <w:lang w:val="en-IN" w:eastAsia="en-GB" w:bidi="en-GB"/>
              </w:rPr>
            </w:pPr>
            <w:r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Program </w:t>
            </w:r>
            <w:r w:rsidR="008820A2" w:rsidRPr="008820A2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>Manager</w:t>
            </w:r>
            <w:r w:rsidR="001B580A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, </w:t>
            </w:r>
            <w:r w:rsidR="00163F42" w:rsidRPr="00163F42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KPMG</w:t>
            </w:r>
            <w:r w:rsidR="001B580A" w:rsidRPr="00163F42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for </w:t>
            </w:r>
            <w:r w:rsidR="00163F42" w:rsidRPr="00163F42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UIDAI</w:t>
            </w:r>
            <w:r w:rsidR="008D521D">
              <w:rPr>
                <w:color w:val="181B23" w:themeColor="accent1" w:themeShade="7F"/>
                <w:sz w:val="24"/>
                <w:lang w:val="en-IN" w:eastAsia="en-GB" w:bidi="en-GB"/>
              </w:rPr>
              <w:t xml:space="preserve">                                                         </w:t>
            </w:r>
            <w:r w:rsidR="008820A2" w:rsidRPr="008820A2">
              <w:rPr>
                <w:rFonts w:ascii="Browallia New" w:eastAsiaTheme="majorEastAsia" w:hAnsi="Browallia New" w:cs="Browallia New"/>
                <w:i/>
                <w:iCs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May 2022 to </w:t>
            </w:r>
            <w:r>
              <w:rPr>
                <w:rFonts w:ascii="Browallia New" w:eastAsiaTheme="majorEastAsia" w:hAnsi="Browallia New" w:cs="Browallia New"/>
                <w:i/>
                <w:iCs/>
                <w:color w:val="181B23" w:themeColor="accent1" w:themeShade="7F"/>
                <w:sz w:val="24"/>
                <w:szCs w:val="28"/>
                <w:lang w:val="en-IN" w:eastAsia="en-GB" w:bidi="en-GB"/>
              </w:rPr>
              <w:t>Present</w:t>
            </w:r>
          </w:p>
          <w:p w14:paraId="696D89B5" w14:textId="7D704328" w:rsidR="00341DD3" w:rsidRDefault="005D219D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5D219D">
              <w:rPr>
                <w:rFonts w:ascii="Browallia New" w:hAnsi="Browallia New" w:cs="Browallia New"/>
              </w:rPr>
              <w:t>Led and advise</w:t>
            </w:r>
            <w:r>
              <w:rPr>
                <w:rFonts w:ascii="Browallia New" w:hAnsi="Browallia New" w:cs="Browallia New"/>
              </w:rPr>
              <w:t>d</w:t>
            </w:r>
            <w:r w:rsidRPr="005D219D">
              <w:rPr>
                <w:rFonts w:ascii="Browallia New" w:hAnsi="Browallia New" w:cs="Browallia New"/>
              </w:rPr>
              <w:t xml:space="preserve"> the client's </w:t>
            </w:r>
            <w:r w:rsidR="00B90F1F">
              <w:rPr>
                <w:rFonts w:ascii="Browallia New" w:hAnsi="Browallia New" w:cs="Browallia New"/>
              </w:rPr>
              <w:t>lea</w:t>
            </w:r>
            <w:r w:rsidR="00B90F1F" w:rsidRPr="005D219D">
              <w:rPr>
                <w:rFonts w:ascii="Browallia New" w:hAnsi="Browallia New" w:cs="Browallia New"/>
              </w:rPr>
              <w:t>dership</w:t>
            </w:r>
            <w:r w:rsidRPr="005D219D">
              <w:rPr>
                <w:rFonts w:ascii="Browallia New" w:hAnsi="Browallia New" w:cs="Browallia New"/>
              </w:rPr>
              <w:t xml:space="preserve"> team on overall cybersecurity program</w:t>
            </w:r>
            <w:r w:rsidR="00341DD3">
              <w:rPr>
                <w:rFonts w:ascii="Browallia New" w:hAnsi="Browallia New" w:cs="Browallia New"/>
              </w:rPr>
              <w:t xml:space="preserve"> by liaising with key </w:t>
            </w:r>
          </w:p>
          <w:p w14:paraId="69EA9EA4" w14:textId="77777777" w:rsidR="00341DD3" w:rsidRDefault="00341DD3" w:rsidP="00341DD3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central </w:t>
            </w:r>
            <w:r w:rsidRPr="00341DD3">
              <w:rPr>
                <w:rFonts w:ascii="Browallia New" w:hAnsi="Browallia New" w:cs="Browallia New"/>
              </w:rPr>
              <w:t>go</w:t>
            </w:r>
            <w:r>
              <w:rPr>
                <w:rFonts w:ascii="Browallia New" w:hAnsi="Browallia New" w:cs="Browallia New"/>
              </w:rPr>
              <w:t>v</w:t>
            </w:r>
            <w:r w:rsidRPr="00341DD3">
              <w:rPr>
                <w:rFonts w:ascii="Browallia New" w:hAnsi="Browallia New" w:cs="Browallia New"/>
              </w:rPr>
              <w:t>t</w:t>
            </w:r>
            <w:r>
              <w:rPr>
                <w:rFonts w:ascii="Browallia New" w:hAnsi="Browallia New" w:cs="Browallia New"/>
              </w:rPr>
              <w:t xml:space="preserve">. agencies and collaborating ministries such as MEITY, other agencies such as </w:t>
            </w:r>
          </w:p>
          <w:p w14:paraId="20E14252" w14:textId="1B0A0190" w:rsidR="005D219D" w:rsidRPr="00341DD3" w:rsidRDefault="00341DD3" w:rsidP="00341DD3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NCIIPC, </w:t>
            </w:r>
            <w:proofErr w:type="spellStart"/>
            <w:r>
              <w:rPr>
                <w:rFonts w:ascii="Browallia New" w:hAnsi="Browallia New" w:cs="Browallia New"/>
              </w:rPr>
              <w:t>NeGD</w:t>
            </w:r>
            <w:proofErr w:type="spellEnd"/>
            <w:r>
              <w:rPr>
                <w:rFonts w:ascii="Browallia New" w:hAnsi="Browallia New" w:cs="Browallia New"/>
              </w:rPr>
              <w:t xml:space="preserve">, NIC and state level organizations. </w:t>
            </w:r>
          </w:p>
          <w:p w14:paraId="327ABAB7" w14:textId="77777777" w:rsidR="00B050B3" w:rsidRDefault="005D219D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5D219D">
              <w:rPr>
                <w:rFonts w:ascii="Browallia New" w:hAnsi="Browallia New" w:cs="Browallia New"/>
              </w:rPr>
              <w:t>Design</w:t>
            </w:r>
            <w:r>
              <w:rPr>
                <w:rFonts w:ascii="Browallia New" w:hAnsi="Browallia New" w:cs="Browallia New"/>
              </w:rPr>
              <w:t>ed</w:t>
            </w:r>
            <w:r w:rsidRPr="005D219D">
              <w:rPr>
                <w:rFonts w:ascii="Browallia New" w:hAnsi="Browallia New" w:cs="Browallia New"/>
              </w:rPr>
              <w:t xml:space="preserve"> audit frameworks, privacy policies, and information security policies</w:t>
            </w:r>
            <w:r w:rsidR="00341DD3">
              <w:rPr>
                <w:rFonts w:ascii="Browallia New" w:hAnsi="Browallia New" w:cs="Browallia New"/>
              </w:rPr>
              <w:t xml:space="preserve"> for implementation </w:t>
            </w:r>
          </w:p>
          <w:p w14:paraId="5334308B" w14:textId="1A726ADF" w:rsidR="005D219D" w:rsidRPr="00E559C8" w:rsidRDefault="00341DD3" w:rsidP="00B050B3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across UIDAI ecosystem, their partner users of services and integrations</w:t>
            </w:r>
          </w:p>
          <w:p w14:paraId="2CA14FB5" w14:textId="77777777" w:rsidR="0007576D" w:rsidRDefault="008820A2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Designed and managed implementation of information security, incident management and</w:t>
            </w:r>
            <w:r w:rsidR="0007576D">
              <w:rPr>
                <w:rFonts w:ascii="Browallia New" w:hAnsi="Browallia New" w:cs="Browallia New"/>
              </w:rPr>
              <w:t xml:space="preserve"> </w:t>
            </w:r>
          </w:p>
          <w:p w14:paraId="79B569CE" w14:textId="77777777" w:rsidR="00341DD3" w:rsidRDefault="008820A2" w:rsidP="00341DD3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Business continuity management systems as per ISO 27001 and ISO 2</w:t>
            </w:r>
            <w:r w:rsidR="005D1867">
              <w:rPr>
                <w:rFonts w:ascii="Browallia New" w:hAnsi="Browallia New" w:cs="Browallia New"/>
              </w:rPr>
              <w:t>230</w:t>
            </w:r>
            <w:r w:rsidR="00341DD3">
              <w:rPr>
                <w:rFonts w:ascii="Browallia New" w:hAnsi="Browallia New" w:cs="Browallia New"/>
              </w:rPr>
              <w:t>1</w:t>
            </w:r>
          </w:p>
          <w:p w14:paraId="1C8CAD69" w14:textId="2B73A066" w:rsidR="00BB7397" w:rsidRPr="00BB7397" w:rsidRDefault="004F6AEA" w:rsidP="00BB7397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Led</w:t>
            </w:r>
            <w:r w:rsidR="008820A2" w:rsidRPr="00E559C8">
              <w:rPr>
                <w:rFonts w:ascii="Browallia New" w:hAnsi="Browallia New" w:cs="Browallia New"/>
              </w:rPr>
              <w:t xml:space="preserve"> Governance</w:t>
            </w:r>
            <w:r w:rsidR="0007576D">
              <w:rPr>
                <w:rFonts w:ascii="Browallia New" w:hAnsi="Browallia New" w:cs="Browallia New"/>
              </w:rPr>
              <w:t xml:space="preserve"> S</w:t>
            </w:r>
            <w:r w:rsidR="008820A2" w:rsidRPr="00E559C8">
              <w:rPr>
                <w:rFonts w:ascii="Browallia New" w:hAnsi="Browallia New" w:cs="Browallia New"/>
              </w:rPr>
              <w:t xml:space="preserve">trategy and Vulnerability cyber-attack mitigation of </w:t>
            </w:r>
            <w:r w:rsidR="001B580A">
              <w:rPr>
                <w:rFonts w:ascii="Browallia New" w:hAnsi="Browallia New" w:cs="Browallia New"/>
              </w:rPr>
              <w:t>the client’s</w:t>
            </w:r>
            <w:r w:rsidR="008820A2" w:rsidRPr="00E559C8">
              <w:rPr>
                <w:rFonts w:ascii="Browallia New" w:hAnsi="Browallia New" w:cs="Browallia New"/>
              </w:rPr>
              <w:t xml:space="preserve"> technology and </w:t>
            </w:r>
          </w:p>
          <w:p w14:paraId="54714463" w14:textId="77777777" w:rsidR="008A03F3" w:rsidRDefault="008820A2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 xml:space="preserve">Capacity building and cyber awareness advisory to all stakeholders and state government officials </w:t>
            </w:r>
          </w:p>
          <w:p w14:paraId="390686C4" w14:textId="4A6CE77E" w:rsidR="00BB7397" w:rsidRDefault="008820A2" w:rsidP="00BB7397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on effective implementation of Aadhar based solutions</w:t>
            </w:r>
          </w:p>
          <w:p w14:paraId="4365FB38" w14:textId="77777777" w:rsidR="00BB7397" w:rsidRDefault="00BB7397" w:rsidP="00BB7397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BB7397">
              <w:rPr>
                <w:rFonts w:ascii="Browallia New" w:hAnsi="Browallia New" w:cs="Browallia New"/>
              </w:rPr>
              <w:t>Orchestrated the strategic expansion of the security business unit, driving double-digit revenue</w:t>
            </w:r>
          </w:p>
          <w:p w14:paraId="15D8D94C" w14:textId="77777777" w:rsidR="00BB7397" w:rsidRDefault="00BB7397" w:rsidP="00BB7397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BB7397">
              <w:rPr>
                <w:rFonts w:ascii="Browallia New" w:hAnsi="Browallia New" w:cs="Browallia New"/>
              </w:rPr>
              <w:t xml:space="preserve"> growth year-over-year through targeted market penetration and innovative client engagement</w:t>
            </w:r>
          </w:p>
          <w:p w14:paraId="731DFA97" w14:textId="3A637DAB" w:rsidR="00BB7397" w:rsidRDefault="00BB7397" w:rsidP="00BB7397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BB7397">
              <w:rPr>
                <w:rFonts w:ascii="Browallia New" w:hAnsi="Browallia New" w:cs="Browallia New"/>
              </w:rPr>
              <w:t xml:space="preserve"> strategies</w:t>
            </w:r>
          </w:p>
          <w:p w14:paraId="2E2AA1EA" w14:textId="77777777" w:rsidR="00371430" w:rsidRDefault="004E0CFB" w:rsidP="00371430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 </w:t>
            </w:r>
            <w:r w:rsidRPr="004E0CFB">
              <w:rPr>
                <w:rFonts w:ascii="Browallia New" w:hAnsi="Browallia New" w:cs="Browallia New"/>
              </w:rPr>
              <w:t>Formulated and executed a comprehensive business development strategy that</w:t>
            </w:r>
            <w:r w:rsidRPr="00371430">
              <w:rPr>
                <w:rFonts w:ascii="Browallia New" w:hAnsi="Browallia New" w:cs="Browallia New"/>
              </w:rPr>
              <w:t xml:space="preserve"> resulted in a </w:t>
            </w:r>
          </w:p>
          <w:p w14:paraId="2459BA4E" w14:textId="4AC978C3" w:rsidR="004E0CFB" w:rsidRDefault="004E0CFB" w:rsidP="00371430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371430">
              <w:rPr>
                <w:rFonts w:ascii="Browallia New" w:hAnsi="Browallia New" w:cs="Browallia New"/>
              </w:rPr>
              <w:t>150</w:t>
            </w:r>
            <w:r w:rsidRPr="00371430">
              <w:rPr>
                <w:rFonts w:ascii="Browallia New" w:hAnsi="Browallia New" w:cs="Browallia New"/>
              </w:rPr>
              <w:t>% increase in market share within the competitive security technology landscap</w:t>
            </w:r>
            <w:r w:rsidRPr="00371430">
              <w:rPr>
                <w:rFonts w:ascii="Browallia New" w:hAnsi="Browallia New" w:cs="Browallia New"/>
              </w:rPr>
              <w:t>e</w:t>
            </w:r>
          </w:p>
          <w:p w14:paraId="653EA611" w14:textId="08DDD6DD" w:rsidR="00371430" w:rsidRDefault="00371430" w:rsidP="00371430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371430">
              <w:rPr>
                <w:rFonts w:ascii="Browallia New" w:hAnsi="Browallia New" w:cs="Browallia New"/>
              </w:rPr>
              <w:t>Directed a high-performance team of business development professionals, fostering a culture of excellence and achieving record-breaking sales milestones in the security sector</w:t>
            </w:r>
            <w:r>
              <w:rPr>
                <w:rFonts w:ascii="Browallia New" w:hAnsi="Browallia New" w:cs="Browallia New"/>
              </w:rPr>
              <w:t>.</w:t>
            </w:r>
          </w:p>
          <w:p w14:paraId="73249FAE" w14:textId="77777777" w:rsidR="00275AF2" w:rsidRPr="00275AF2" w:rsidRDefault="00275AF2" w:rsidP="00275AF2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275AF2">
              <w:rPr>
                <w:rFonts w:ascii="Browallia New" w:hAnsi="Browallia New" w:cs="Browallia New"/>
              </w:rPr>
              <w:t>Directed the successful delivery of complex</w:t>
            </w:r>
            <w:r w:rsidRPr="00275AF2">
              <w:rPr>
                <w:rFonts w:ascii="Browallia New" w:hAnsi="Browallia New" w:cs="Browallia New"/>
              </w:rPr>
              <w:t xml:space="preserve"> security</w:t>
            </w:r>
            <w:r w:rsidRPr="00275AF2">
              <w:rPr>
                <w:rFonts w:ascii="Browallia New" w:hAnsi="Browallia New" w:cs="Browallia New"/>
              </w:rPr>
              <w:t xml:space="preserve"> projects and programs for global clients,</w:t>
            </w:r>
          </w:p>
          <w:p w14:paraId="10EC759B" w14:textId="77EC38BD" w:rsidR="00275AF2" w:rsidRDefault="00275AF2" w:rsidP="00275AF2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275AF2">
              <w:rPr>
                <w:rFonts w:ascii="Browallia New" w:hAnsi="Browallia New" w:cs="Browallia New"/>
              </w:rPr>
              <w:t xml:space="preserve">consistently achieving project milestones on time and within budget, resulting in a </w:t>
            </w:r>
            <w:r>
              <w:rPr>
                <w:rFonts w:ascii="Browallia New" w:hAnsi="Browallia New" w:cs="Browallia New"/>
              </w:rPr>
              <w:t>100</w:t>
            </w:r>
            <w:r w:rsidRPr="00275AF2">
              <w:rPr>
                <w:rFonts w:ascii="Browallia New" w:hAnsi="Browallia New" w:cs="Browallia New"/>
              </w:rPr>
              <w:t xml:space="preserve">% increase in </w:t>
            </w:r>
          </w:p>
          <w:p w14:paraId="78B5E6E4" w14:textId="369DC34E" w:rsidR="00BB7397" w:rsidRDefault="00275AF2" w:rsidP="00810101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275AF2">
              <w:rPr>
                <w:rFonts w:ascii="Browallia New" w:hAnsi="Browallia New" w:cs="Browallia New"/>
              </w:rPr>
              <w:t>client</w:t>
            </w:r>
            <w:r>
              <w:rPr>
                <w:rFonts w:ascii="Browallia New" w:hAnsi="Browallia New" w:cs="Browallia New"/>
              </w:rPr>
              <w:t xml:space="preserve"> </w:t>
            </w:r>
            <w:r w:rsidRPr="00275AF2">
              <w:rPr>
                <w:rFonts w:ascii="Browallia New" w:hAnsi="Browallia New" w:cs="Browallia New"/>
              </w:rPr>
              <w:t>satisfaction scores</w:t>
            </w:r>
          </w:p>
          <w:p w14:paraId="33517CCE" w14:textId="77777777" w:rsidR="00163F42" w:rsidRPr="00163F42" w:rsidRDefault="00163F42" w:rsidP="00CE1FA3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  <w:sz w:val="10"/>
                <w:szCs w:val="10"/>
              </w:rPr>
            </w:pPr>
          </w:p>
          <w:p w14:paraId="7FC117FE" w14:textId="69D8FD37" w:rsidR="008820A2" w:rsidRPr="00D83FB0" w:rsidRDefault="005518E5" w:rsidP="005518E5">
            <w:pPr>
              <w:pStyle w:val="TableParagraph"/>
              <w:tabs>
                <w:tab w:val="left" w:pos="6147"/>
              </w:tabs>
              <w:spacing w:line="257" w:lineRule="exact"/>
              <w:ind w:left="0"/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</w:pPr>
            <w:r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Lead, </w:t>
            </w:r>
            <w:r w:rsidR="008820A2" w:rsidRPr="00D83FB0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>Information Security,</w:t>
            </w:r>
            <w:r w:rsidR="008820A2">
              <w:rPr>
                <w:b/>
                <w:color w:val="171B22"/>
                <w:w w:val="65"/>
                <w:sz w:val="24"/>
              </w:rPr>
              <w:t xml:space="preserve"> </w:t>
            </w:r>
            <w:r w:rsidR="008820A2"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IQVIA for National Health Authority (NHA)</w:t>
            </w:r>
            <w:r w:rsidR="008820A2"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ab/>
            </w:r>
            <w:r w:rsidR="006A3EBB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        </w:t>
            </w:r>
            <w:r w:rsidR="008820A2"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2021 to 2022</w:t>
            </w:r>
          </w:p>
          <w:p w14:paraId="36F8C71D" w14:textId="77777777" w:rsidR="00E559C8" w:rsidRDefault="008820A2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 xml:space="preserve">Led security design and implementation of India’s flagship e-governance initiative by central </w:t>
            </w:r>
          </w:p>
          <w:p w14:paraId="36E0F852" w14:textId="77777777" w:rsidR="008A03F3" w:rsidRDefault="008820A2" w:rsidP="0007576D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 xml:space="preserve">government for building </w:t>
            </w:r>
            <w:r w:rsidRPr="00BE5EE4">
              <w:rPr>
                <w:rFonts w:ascii="Browallia New" w:hAnsi="Browallia New" w:cs="Browallia New"/>
                <w:b/>
                <w:bCs/>
              </w:rPr>
              <w:t>Cyber Security &amp; Data Privacy frameworks, policies, guidelines</w:t>
            </w:r>
            <w:r w:rsidRPr="00D83FB0">
              <w:rPr>
                <w:rFonts w:ascii="Browallia New" w:hAnsi="Browallia New" w:cs="Browallia New"/>
              </w:rPr>
              <w:t xml:space="preserve">, SOPs </w:t>
            </w:r>
          </w:p>
          <w:p w14:paraId="4D5D794B" w14:textId="71B4D75F" w:rsidR="008571DA" w:rsidRDefault="008820A2" w:rsidP="008571DA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>and systems for ABDM and PMJAY</w:t>
            </w:r>
            <w:r w:rsidR="00C158D9">
              <w:rPr>
                <w:rFonts w:ascii="Browallia New" w:hAnsi="Browallia New" w:cs="Browallia New"/>
              </w:rPr>
              <w:t xml:space="preserve"> for National Health Authority (NHA)</w:t>
            </w:r>
          </w:p>
          <w:p w14:paraId="5CEAE05E" w14:textId="77777777" w:rsidR="00B51239" w:rsidRPr="00B51239" w:rsidRDefault="008571DA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  <w:b/>
                <w:bCs/>
              </w:rPr>
            </w:pPr>
            <w:r w:rsidRPr="008571DA">
              <w:rPr>
                <w:rFonts w:ascii="Browallia New" w:hAnsi="Browallia New" w:cs="Browallia New"/>
              </w:rPr>
              <w:t xml:space="preserve">Led Solution Architecture development as a subject matter expert, collaborating with internal and </w:t>
            </w:r>
          </w:p>
          <w:p w14:paraId="03F78234" w14:textId="77777777" w:rsidR="00B42D1E" w:rsidRDefault="008571DA" w:rsidP="00B51239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  <w:b/>
                <w:bCs/>
              </w:rPr>
            </w:pPr>
            <w:r w:rsidRPr="008571DA">
              <w:rPr>
                <w:rFonts w:ascii="Browallia New" w:hAnsi="Browallia New" w:cs="Browallia New"/>
              </w:rPr>
              <w:t xml:space="preserve">external stakeholders on security solutions such as </w:t>
            </w:r>
            <w:r w:rsidRPr="00BE5EE4">
              <w:rPr>
                <w:rFonts w:ascii="Browallia New" w:hAnsi="Browallia New" w:cs="Browallia New"/>
                <w:b/>
                <w:bCs/>
              </w:rPr>
              <w:t xml:space="preserve">SIEM, DLP, IDAM, PIM, WAF, Firewall, </w:t>
            </w:r>
          </w:p>
          <w:p w14:paraId="6D5640DB" w14:textId="23E42F4E" w:rsidR="008571DA" w:rsidRPr="00B51239" w:rsidRDefault="008571DA" w:rsidP="00B51239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  <w:b/>
                <w:bCs/>
              </w:rPr>
            </w:pPr>
            <w:r w:rsidRPr="00BE5EE4">
              <w:rPr>
                <w:rFonts w:ascii="Browallia New" w:hAnsi="Browallia New" w:cs="Browallia New"/>
                <w:b/>
                <w:bCs/>
              </w:rPr>
              <w:t xml:space="preserve">Anti-APT, DRM, NAC, Packet Capture Solution, SOC, GRC, </w:t>
            </w:r>
            <w:r w:rsidRPr="008571DA">
              <w:rPr>
                <w:rFonts w:ascii="Browallia New" w:hAnsi="Browallia New" w:cs="Browallia New"/>
              </w:rPr>
              <w:t>etc</w:t>
            </w:r>
            <w:r w:rsidR="008820A2" w:rsidRPr="00D83FB0">
              <w:rPr>
                <w:rFonts w:ascii="Browallia New" w:hAnsi="Browallia New" w:cs="Browallia New"/>
              </w:rPr>
              <w:t>.</w:t>
            </w:r>
          </w:p>
          <w:p w14:paraId="3598CBE3" w14:textId="6196A682" w:rsidR="008820A2" w:rsidRPr="004F6AEA" w:rsidRDefault="008571DA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jc w:val="both"/>
              <w:rPr>
                <w:rFonts w:ascii="Browallia New" w:hAnsi="Browallia New" w:cs="Browallia New"/>
              </w:rPr>
            </w:pPr>
            <w:r w:rsidRPr="004F6AEA">
              <w:rPr>
                <w:rFonts w:ascii="Browallia New" w:hAnsi="Browallia New" w:cs="Browallia New"/>
              </w:rPr>
              <w:lastRenderedPageBreak/>
              <w:t xml:space="preserve">Designed and implemented cloud security solutions, including cloud infrastructure and information security (ISMS and Health controls), Incident management, and Business continuity management system as per ISO 27001 and ISO 22301 </w:t>
            </w:r>
            <w:r w:rsidR="008820A2" w:rsidRPr="004F6AEA">
              <w:rPr>
                <w:rFonts w:ascii="Browallia New" w:hAnsi="Browallia New" w:cs="Browallia New"/>
              </w:rPr>
              <w:t>covering all functions, office locations, data centers etc.</w:t>
            </w:r>
          </w:p>
          <w:p w14:paraId="41D2A073" w14:textId="02942D8A" w:rsidR="008820A2" w:rsidRPr="00163F42" w:rsidRDefault="008571DA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I</w:t>
            </w:r>
            <w:r w:rsidR="008820A2" w:rsidRPr="00D83FB0">
              <w:rPr>
                <w:rFonts w:ascii="Browallia New" w:hAnsi="Browallia New" w:cs="Browallia New"/>
              </w:rPr>
              <w:t>nstitutionalized Privacy &amp; IS policies of digital health ID program of India</w:t>
            </w:r>
            <w:r w:rsidR="008A03F3">
              <w:rPr>
                <w:rFonts w:ascii="Browallia New" w:hAnsi="Browallia New" w:cs="Browallia New"/>
              </w:rPr>
              <w:t xml:space="preserve"> </w:t>
            </w:r>
            <w:r w:rsidR="008820A2" w:rsidRPr="00163F42">
              <w:rPr>
                <w:rFonts w:ascii="Browallia New" w:hAnsi="Browallia New" w:cs="Browallia New"/>
              </w:rPr>
              <w:t>including establishment of</w:t>
            </w:r>
            <w:r w:rsidR="00163F42">
              <w:rPr>
                <w:rFonts w:ascii="Browallia New" w:hAnsi="Browallia New" w:cs="Browallia New"/>
              </w:rPr>
              <w:t xml:space="preserve"> </w:t>
            </w:r>
            <w:proofErr w:type="spellStart"/>
            <w:r w:rsidR="00163F42">
              <w:rPr>
                <w:rFonts w:ascii="Browallia New" w:hAnsi="Browallia New" w:cs="Browallia New"/>
              </w:rPr>
              <w:t>of</w:t>
            </w:r>
            <w:proofErr w:type="spellEnd"/>
            <w:r w:rsidR="00163F42">
              <w:rPr>
                <w:rFonts w:ascii="Browallia New" w:hAnsi="Browallia New" w:cs="Browallia New"/>
              </w:rPr>
              <w:t xml:space="preserve"> </w:t>
            </w:r>
            <w:r w:rsidR="008820A2" w:rsidRPr="00BE5EE4">
              <w:rPr>
                <w:rFonts w:ascii="Browallia New" w:hAnsi="Browallia New" w:cs="Browallia New"/>
                <w:b/>
                <w:bCs/>
              </w:rPr>
              <w:t>Security Operation Center (SOC)</w:t>
            </w:r>
          </w:p>
          <w:p w14:paraId="53998911" w14:textId="77777777" w:rsidR="00B51239" w:rsidRDefault="004F6AEA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Provided a</w:t>
            </w:r>
            <w:r w:rsidR="008820A2" w:rsidRPr="00D83FB0">
              <w:rPr>
                <w:rFonts w:ascii="Browallia New" w:hAnsi="Browallia New" w:cs="Browallia New"/>
              </w:rPr>
              <w:t>dvis</w:t>
            </w:r>
            <w:r>
              <w:rPr>
                <w:rFonts w:ascii="Browallia New" w:hAnsi="Browallia New" w:cs="Browallia New"/>
              </w:rPr>
              <w:t>ory</w:t>
            </w:r>
            <w:r w:rsidR="008820A2" w:rsidRPr="00D83FB0">
              <w:rPr>
                <w:rFonts w:ascii="Browallia New" w:hAnsi="Browallia New" w:cs="Browallia New"/>
              </w:rPr>
              <w:t xml:space="preserve"> </w:t>
            </w:r>
            <w:r w:rsidRPr="004F6AEA">
              <w:rPr>
                <w:rFonts w:ascii="Browallia New" w:hAnsi="Browallia New" w:cs="Browallia New"/>
              </w:rPr>
              <w:t xml:space="preserve">on vulnerability identification and mitigation through proactive fixes, patches, </w:t>
            </w:r>
          </w:p>
          <w:p w14:paraId="6D754A62" w14:textId="77777777" w:rsidR="00B51239" w:rsidRDefault="004F6AEA" w:rsidP="00B51239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4F6AEA">
              <w:rPr>
                <w:rFonts w:ascii="Browallia New" w:hAnsi="Browallia New" w:cs="Browallia New"/>
              </w:rPr>
              <w:t xml:space="preserve">and assessments such as Web Application Security Assessment (WASA), API security, and </w:t>
            </w:r>
          </w:p>
          <w:p w14:paraId="39BA53A4" w14:textId="442C2ADD" w:rsidR="004F6AEA" w:rsidRDefault="004F6AEA" w:rsidP="00B51239">
            <w:pPr>
              <w:pStyle w:val="NoSpacing"/>
              <w:spacing w:line="204" w:lineRule="auto"/>
              <w:ind w:left="720" w:right="-284"/>
              <w:jc w:val="both"/>
              <w:rPr>
                <w:rFonts w:ascii="Browallia New" w:hAnsi="Browallia New" w:cs="Browallia New"/>
              </w:rPr>
            </w:pPr>
            <w:r w:rsidRPr="004F6AEA">
              <w:rPr>
                <w:rFonts w:ascii="Browallia New" w:hAnsi="Browallia New" w:cs="Browallia New"/>
              </w:rPr>
              <w:t>Mobile Application Security Assessment (MASA)</w:t>
            </w:r>
          </w:p>
          <w:p w14:paraId="7D140485" w14:textId="6CA60FD5" w:rsidR="008820A2" w:rsidRPr="008571DA" w:rsidRDefault="008820A2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>L</w:t>
            </w:r>
            <w:r w:rsidR="004F6AEA">
              <w:rPr>
                <w:rFonts w:ascii="Browallia New" w:hAnsi="Browallia New" w:cs="Browallia New"/>
              </w:rPr>
              <w:t>e</w:t>
            </w:r>
            <w:r w:rsidRPr="00D83FB0">
              <w:rPr>
                <w:rFonts w:ascii="Browallia New" w:hAnsi="Browallia New" w:cs="Browallia New"/>
              </w:rPr>
              <w:t xml:space="preserve">d RFP solution designing, scoping and qualification requirements for cloud security </w:t>
            </w:r>
            <w:r w:rsidRPr="008571DA">
              <w:rPr>
                <w:rFonts w:ascii="Browallia New" w:hAnsi="Browallia New" w:cs="Browallia New"/>
              </w:rPr>
              <w:t>solutions</w:t>
            </w:r>
          </w:p>
          <w:p w14:paraId="54C4955D" w14:textId="77777777" w:rsidR="008571DA" w:rsidRDefault="008820A2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>Conduct</w:t>
            </w:r>
            <w:r w:rsidR="008571DA">
              <w:rPr>
                <w:rFonts w:ascii="Browallia New" w:hAnsi="Browallia New" w:cs="Browallia New"/>
              </w:rPr>
              <w:t>ed</w:t>
            </w:r>
            <w:r w:rsidRPr="00D83FB0">
              <w:rPr>
                <w:rFonts w:ascii="Browallia New" w:hAnsi="Browallia New" w:cs="Browallia New"/>
              </w:rPr>
              <w:t xml:space="preserve"> Web application security assessment and </w:t>
            </w:r>
            <w:r w:rsidR="008571DA" w:rsidRPr="008571DA">
              <w:rPr>
                <w:rFonts w:ascii="Browallia New" w:hAnsi="Browallia New" w:cs="Browallia New"/>
              </w:rPr>
              <w:t>prioritized fixing vulnerabilities</w:t>
            </w:r>
          </w:p>
          <w:p w14:paraId="79EABEF4" w14:textId="68F6B338" w:rsidR="00E2257B" w:rsidRDefault="008820A2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jc w:val="both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>Managed and mentored internal</w:t>
            </w:r>
            <w:r w:rsidR="008A03F3">
              <w:rPr>
                <w:rFonts w:ascii="Browallia New" w:hAnsi="Browallia New" w:cs="Browallia New"/>
              </w:rPr>
              <w:t xml:space="preserve">, </w:t>
            </w:r>
            <w:r w:rsidRPr="00D83FB0">
              <w:rPr>
                <w:rFonts w:ascii="Browallia New" w:hAnsi="Browallia New" w:cs="Browallia New"/>
              </w:rPr>
              <w:t>cross stakeholder team members, consultants and security analysts</w:t>
            </w:r>
          </w:p>
          <w:p w14:paraId="5ACB272D" w14:textId="77777777" w:rsidR="00163F42" w:rsidRPr="00163F42" w:rsidRDefault="00163F42" w:rsidP="00163F42">
            <w:pPr>
              <w:pStyle w:val="NoSpacing"/>
              <w:spacing w:line="204" w:lineRule="auto"/>
              <w:ind w:left="360" w:right="-284"/>
              <w:jc w:val="both"/>
              <w:rPr>
                <w:rFonts w:ascii="Browallia New" w:hAnsi="Browallia New" w:cs="Browallia New"/>
                <w:sz w:val="10"/>
                <w:szCs w:val="10"/>
              </w:rPr>
            </w:pPr>
          </w:p>
          <w:p w14:paraId="17DFDC52" w14:textId="01DA3146" w:rsidR="00D83FB0" w:rsidRPr="00D83FB0" w:rsidRDefault="00D83FB0" w:rsidP="00E2257B">
            <w:pPr>
              <w:pStyle w:val="TableParagraph"/>
              <w:tabs>
                <w:tab w:val="left" w:pos="6816"/>
              </w:tabs>
              <w:spacing w:before="15"/>
              <w:ind w:left="0"/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</w:pPr>
            <w:r w:rsidRPr="00D83FB0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>Deputy General Manage</w:t>
            </w:r>
            <w:r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r,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Bharti Airtel</w:t>
            </w:r>
            <w:r w:rsidR="005518E5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                                                                       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20</w:t>
            </w:r>
            <w:r w:rsidR="006A3EBB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20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to 2021</w:t>
            </w:r>
          </w:p>
          <w:p w14:paraId="3FA0054A" w14:textId="77777777" w:rsidR="00B90F1F" w:rsidRDefault="004F6AEA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>Spearheaded development</w:t>
            </w:r>
            <w:r>
              <w:rPr>
                <w:rFonts w:ascii="Browallia New" w:hAnsi="Browallia New" w:cs="Browallia New"/>
              </w:rPr>
              <w:t xml:space="preserve">, </w:t>
            </w:r>
            <w:r w:rsidRPr="00D83FB0">
              <w:rPr>
                <w:rFonts w:ascii="Browallia New" w:hAnsi="Browallia New" w:cs="Browallia New"/>
              </w:rPr>
              <w:t xml:space="preserve">budget </w:t>
            </w:r>
            <w:r>
              <w:rPr>
                <w:rFonts w:ascii="Browallia New" w:hAnsi="Browallia New" w:cs="Browallia New"/>
              </w:rPr>
              <w:t>management</w:t>
            </w:r>
            <w:r w:rsidRPr="00D83FB0">
              <w:rPr>
                <w:rFonts w:ascii="Browallia New" w:hAnsi="Browallia New" w:cs="Browallia New"/>
              </w:rPr>
              <w:t xml:space="preserve"> and implementation </w:t>
            </w:r>
            <w:r w:rsidR="00B90F1F">
              <w:rPr>
                <w:rFonts w:ascii="Browallia New" w:hAnsi="Browallia New" w:cs="Browallia New"/>
              </w:rPr>
              <w:t xml:space="preserve">of </w:t>
            </w:r>
            <w:r w:rsidR="00B90F1F" w:rsidRPr="00D83FB0">
              <w:rPr>
                <w:rFonts w:ascii="Browallia New" w:hAnsi="Browallia New" w:cs="Browallia New"/>
              </w:rPr>
              <w:t xml:space="preserve">risk management </w:t>
            </w:r>
            <w:r w:rsidR="00B90F1F">
              <w:rPr>
                <w:rFonts w:ascii="Browallia New" w:hAnsi="Browallia New" w:cs="Browallia New"/>
              </w:rPr>
              <w:t xml:space="preserve">initiatives </w:t>
            </w:r>
          </w:p>
          <w:p w14:paraId="275D7E8B" w14:textId="22A218D9" w:rsidR="00B90F1F" w:rsidRDefault="00B90F1F" w:rsidP="00B90F1F">
            <w:pPr>
              <w:pStyle w:val="NoSpacing"/>
              <w:spacing w:line="204" w:lineRule="auto"/>
              <w:ind w:left="720" w:right="-284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and </w:t>
            </w:r>
            <w:r w:rsidR="004F6AEA">
              <w:rPr>
                <w:rFonts w:ascii="Browallia New" w:hAnsi="Browallia New" w:cs="Browallia New"/>
              </w:rPr>
              <w:t>b</w:t>
            </w:r>
            <w:r w:rsidR="00D83FB0" w:rsidRPr="004F6AEA">
              <w:rPr>
                <w:rFonts w:ascii="Browallia New" w:hAnsi="Browallia New" w:cs="Browallia New"/>
              </w:rPr>
              <w:t xml:space="preserve">usiness continuity management system as per </w:t>
            </w:r>
            <w:r w:rsidR="00D83FB0" w:rsidRPr="00BE5EE4">
              <w:rPr>
                <w:rFonts w:ascii="Browallia New" w:hAnsi="Browallia New" w:cs="Browallia New"/>
                <w:b/>
                <w:bCs/>
              </w:rPr>
              <w:t>ISO 27001 and ISO 22301</w:t>
            </w:r>
            <w:r w:rsidR="00D83FB0" w:rsidRPr="004F6AEA">
              <w:rPr>
                <w:rFonts w:ascii="Browallia New" w:hAnsi="Browallia New" w:cs="Browallia New"/>
              </w:rPr>
              <w:t xml:space="preserve"> </w:t>
            </w:r>
          </w:p>
          <w:p w14:paraId="76C3E9B8" w14:textId="62CB1179" w:rsidR="00D83FB0" w:rsidRPr="00B90F1F" w:rsidRDefault="00B90F1F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Designed and managed implementation of </w:t>
            </w:r>
            <w:r w:rsidRPr="00D83FB0">
              <w:rPr>
                <w:rFonts w:ascii="Browallia New" w:hAnsi="Browallia New" w:cs="Browallia New"/>
              </w:rPr>
              <w:t xml:space="preserve">information </w:t>
            </w:r>
            <w:r w:rsidRPr="00BE5EE4">
              <w:rPr>
                <w:rFonts w:ascii="Browallia New" w:hAnsi="Browallia New" w:cs="Browallia New"/>
                <w:b/>
                <w:bCs/>
              </w:rPr>
              <w:t>security policies, standards, procedures</w:t>
            </w:r>
            <w:r>
              <w:rPr>
                <w:rFonts w:ascii="Browallia New" w:hAnsi="Browallia New" w:cs="Browallia New"/>
              </w:rPr>
              <w:t xml:space="preserve">, guidelines, </w:t>
            </w:r>
            <w:r w:rsidRPr="00D83FB0">
              <w:rPr>
                <w:rFonts w:ascii="Browallia New" w:hAnsi="Browallia New" w:cs="Browallia New"/>
              </w:rPr>
              <w:t xml:space="preserve">incident management </w:t>
            </w:r>
            <w:r>
              <w:rPr>
                <w:rFonts w:ascii="Browallia New" w:hAnsi="Browallia New" w:cs="Browallia New"/>
              </w:rPr>
              <w:t xml:space="preserve">systems </w:t>
            </w:r>
            <w:r w:rsidRPr="00D83FB0">
              <w:rPr>
                <w:rFonts w:ascii="Browallia New" w:hAnsi="Browallia New" w:cs="Browallia New"/>
              </w:rPr>
              <w:t xml:space="preserve">and </w:t>
            </w:r>
            <w:r w:rsidR="00D83FB0" w:rsidRPr="004F6AEA">
              <w:rPr>
                <w:rFonts w:ascii="Browallia New" w:hAnsi="Browallia New" w:cs="Browallia New"/>
              </w:rPr>
              <w:t xml:space="preserve">covering </w:t>
            </w:r>
            <w:r w:rsidR="004F6AEA" w:rsidRPr="004F6AEA">
              <w:rPr>
                <w:rFonts w:ascii="Browallia New" w:hAnsi="Browallia New" w:cs="Browallia New"/>
              </w:rPr>
              <w:t xml:space="preserve">business </w:t>
            </w:r>
            <w:r w:rsidR="00D83FB0" w:rsidRPr="004F6AEA">
              <w:rPr>
                <w:rFonts w:ascii="Browallia New" w:hAnsi="Browallia New" w:cs="Browallia New"/>
              </w:rPr>
              <w:t xml:space="preserve">functions, </w:t>
            </w:r>
            <w:r w:rsidR="004F6AEA" w:rsidRPr="004F6AEA">
              <w:rPr>
                <w:rFonts w:ascii="Browallia New" w:hAnsi="Browallia New" w:cs="Browallia New"/>
              </w:rPr>
              <w:t xml:space="preserve">IT applications &amp; products, </w:t>
            </w:r>
            <w:r w:rsidR="00D83FB0" w:rsidRPr="004F6AEA">
              <w:rPr>
                <w:rFonts w:ascii="Browallia New" w:hAnsi="Browallia New" w:cs="Browallia New"/>
              </w:rPr>
              <w:t xml:space="preserve">office locations, </w:t>
            </w:r>
            <w:r w:rsidR="00D83FB0" w:rsidRPr="00B90F1F">
              <w:rPr>
                <w:rFonts w:ascii="Browallia New" w:hAnsi="Browallia New" w:cs="Browallia New"/>
              </w:rPr>
              <w:t>data centers, telecom network sites and warehouses</w:t>
            </w:r>
            <w:r w:rsidR="004F6AEA" w:rsidRPr="00B90F1F">
              <w:rPr>
                <w:rFonts w:ascii="Browallia New" w:hAnsi="Browallia New" w:cs="Browallia New"/>
              </w:rPr>
              <w:t xml:space="preserve"> </w:t>
            </w:r>
          </w:p>
          <w:p w14:paraId="35F11313" w14:textId="4C7AB8EF" w:rsidR="00D83FB0" w:rsidRPr="00D83FB0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 xml:space="preserve">Managed </w:t>
            </w:r>
            <w:r w:rsidRPr="00BE5EE4">
              <w:rPr>
                <w:rFonts w:ascii="Browallia New" w:hAnsi="Browallia New" w:cs="Browallia New"/>
                <w:b/>
                <w:bCs/>
              </w:rPr>
              <w:t>Web Application Security Assessment (WASA),</w:t>
            </w:r>
            <w:r w:rsidR="00BE5EE4">
              <w:rPr>
                <w:rFonts w:ascii="Browallia New" w:hAnsi="Browallia New" w:cs="Browallia New"/>
              </w:rPr>
              <w:t xml:space="preserve"> </w:t>
            </w:r>
            <w:r w:rsidRPr="00D83FB0">
              <w:rPr>
                <w:rFonts w:ascii="Browallia New" w:hAnsi="Browallia New" w:cs="Browallia New"/>
              </w:rPr>
              <w:t>API security, Mobile Application Security Assessment</w:t>
            </w:r>
            <w:r w:rsidR="00BE5EE4">
              <w:rPr>
                <w:rFonts w:ascii="Browallia New" w:hAnsi="Browallia New" w:cs="Browallia New"/>
              </w:rPr>
              <w:t xml:space="preserve"> </w:t>
            </w:r>
            <w:r w:rsidRPr="00D83FB0">
              <w:rPr>
                <w:rFonts w:ascii="Browallia New" w:hAnsi="Browallia New" w:cs="Browallia New"/>
              </w:rPr>
              <w:t xml:space="preserve">(MASA), and other </w:t>
            </w:r>
            <w:proofErr w:type="gramStart"/>
            <w:r w:rsidRPr="00D83FB0">
              <w:rPr>
                <w:rFonts w:ascii="Browallia New" w:hAnsi="Browallia New" w:cs="Browallia New"/>
              </w:rPr>
              <w:t>pre Go</w:t>
            </w:r>
            <w:proofErr w:type="gramEnd"/>
            <w:r w:rsidRPr="00D83FB0">
              <w:rPr>
                <w:rFonts w:ascii="Browallia New" w:hAnsi="Browallia New" w:cs="Browallia New"/>
              </w:rPr>
              <w:t>-Live procedures</w:t>
            </w:r>
          </w:p>
          <w:p w14:paraId="29B83451" w14:textId="7D5C3205" w:rsidR="00985C1A" w:rsidRPr="00CE1FA3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 xml:space="preserve">Managed </w:t>
            </w:r>
            <w:r w:rsidR="00B90F1F">
              <w:rPr>
                <w:rFonts w:ascii="Browallia New" w:hAnsi="Browallia New" w:cs="Browallia New"/>
              </w:rPr>
              <w:t>programs and tracking adoption of best practices for</w:t>
            </w:r>
            <w:r w:rsidRPr="00D83FB0">
              <w:rPr>
                <w:rFonts w:ascii="Browallia New" w:hAnsi="Browallia New" w:cs="Browallia New"/>
              </w:rPr>
              <w:t xml:space="preserve"> information security awareness among </w:t>
            </w:r>
            <w:r w:rsidR="00B90F1F">
              <w:rPr>
                <w:rFonts w:ascii="Browallia New" w:hAnsi="Browallia New" w:cs="Browallia New"/>
              </w:rPr>
              <w:t xml:space="preserve">top </w:t>
            </w:r>
            <w:r w:rsidRPr="00D83FB0">
              <w:rPr>
                <w:rFonts w:ascii="Browallia New" w:hAnsi="Browallia New" w:cs="Browallia New"/>
              </w:rPr>
              <w:t>management, employees, contractors, and other stakeholders</w:t>
            </w:r>
            <w:r w:rsidR="00B90F1F">
              <w:rPr>
                <w:rFonts w:ascii="Browallia New" w:hAnsi="Browallia New" w:cs="Browallia New"/>
              </w:rPr>
              <w:t xml:space="preserve"> and </w:t>
            </w:r>
          </w:p>
          <w:p w14:paraId="30EB8CE8" w14:textId="77777777" w:rsidR="00B90F1F" w:rsidRDefault="00B90F1F" w:rsidP="00D83FB0">
            <w:pPr>
              <w:pStyle w:val="TableParagraph"/>
              <w:tabs>
                <w:tab w:val="left" w:pos="6810"/>
              </w:tabs>
              <w:spacing w:before="3"/>
              <w:ind w:left="129"/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</w:pPr>
          </w:p>
          <w:p w14:paraId="6C8D50F2" w14:textId="1EFDFFEA" w:rsidR="00D83FB0" w:rsidRPr="00D83FB0" w:rsidRDefault="00D83FB0" w:rsidP="00D83FB0">
            <w:pPr>
              <w:pStyle w:val="TableParagraph"/>
              <w:tabs>
                <w:tab w:val="left" w:pos="6810"/>
              </w:tabs>
              <w:spacing w:before="3"/>
              <w:ind w:left="129"/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</w:pPr>
            <w:r w:rsidRPr="00D83FB0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>Senior Manager (GRC &amp; Security Advisory)</w:t>
            </w:r>
            <w:r>
              <w:rPr>
                <w:b/>
                <w:color w:val="161820"/>
                <w:spacing w:val="-22"/>
                <w:sz w:val="24"/>
              </w:rPr>
              <w:t xml:space="preserve">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Bharti Airtel</w:t>
            </w:r>
            <w:r w:rsidR="005518E5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                                            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2018 to 20</w:t>
            </w:r>
            <w:r w:rsidR="006A3EBB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20</w:t>
            </w:r>
          </w:p>
          <w:p w14:paraId="04673E2B" w14:textId="52EA0F80" w:rsidR="00D83FB0" w:rsidRDefault="004F6AEA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Led</w:t>
            </w:r>
            <w:r w:rsidR="00D83FB0" w:rsidRPr="00D83FB0">
              <w:rPr>
                <w:rFonts w:ascii="Browallia New" w:hAnsi="Browallia New" w:cs="Browallia New"/>
              </w:rPr>
              <w:t xml:space="preserve"> </w:t>
            </w:r>
            <w:r w:rsidR="00D83FB0" w:rsidRPr="00BE5EE4">
              <w:rPr>
                <w:rFonts w:ascii="Browallia New" w:hAnsi="Browallia New" w:cs="Browallia New"/>
                <w:b/>
                <w:bCs/>
              </w:rPr>
              <w:t>governance, risk and compliance (GRC)</w:t>
            </w:r>
            <w:r w:rsidR="00D83FB0" w:rsidRPr="00D83FB0">
              <w:rPr>
                <w:rFonts w:ascii="Browallia New" w:hAnsi="Browallia New" w:cs="Browallia New"/>
              </w:rPr>
              <w:t xml:space="preserve"> transformation projects, security domains, tools and technology with team size of more than 13 people</w:t>
            </w:r>
          </w:p>
          <w:p w14:paraId="2DE860C9" w14:textId="57675FE8" w:rsidR="00C7625A" w:rsidRPr="008E6310" w:rsidRDefault="00B90F1F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</w:pPr>
            <w:r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Led deployment of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IT governance frameworks and best practices, including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ITIL, COBIT,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and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ISO 27001</w:t>
            </w:r>
            <w:r w:rsidR="008E6310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and assessment of </w:t>
            </w:r>
            <w:r w:rsidR="008E6310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controls and processes for financial reporting, data security, availability, processing integrity, confidentiality, and privacy.</w:t>
            </w:r>
          </w:p>
          <w:p w14:paraId="46D5BDE2" w14:textId="47232818" w:rsidR="00C7625A" w:rsidRPr="00C7625A" w:rsidRDefault="00B90F1F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</w:pPr>
            <w:r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Led d</w:t>
            </w:r>
            <w:r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esig</w:t>
            </w:r>
            <w:r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n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and implement</w:t>
            </w:r>
            <w:r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ation of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IT general controls (ITGC)</w:t>
            </w:r>
            <w:r w:rsidR="002724BB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 xml:space="preserve"> and ITAC controls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to ensure the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confidentiality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,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integrity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, and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availability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of data.</w:t>
            </w:r>
          </w:p>
          <w:p w14:paraId="59F554F8" w14:textId="1E4A1F48" w:rsidR="00C7625A" w:rsidRPr="008E6310" w:rsidRDefault="00B90F1F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</w:pPr>
            <w:r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Led operations as </w:t>
            </w:r>
            <w:r w:rsidR="008E6310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the </w:t>
            </w:r>
            <w:r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SME for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conducting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risk assessments, vulnerability assessments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, and </w:t>
            </w:r>
            <w:r w:rsidR="00C7625A" w:rsidRPr="00BE5EE4">
              <w:rPr>
                <w:rFonts w:ascii="Browallia New" w:eastAsiaTheme="minorHAnsi" w:hAnsi="Browallia New" w:cs="Browallia New"/>
                <w:b/>
                <w:bCs/>
                <w:color w:val="000000" w:themeColor="text1"/>
                <w:lang w:val="en-US" w:eastAsia="en-US"/>
              </w:rPr>
              <w:t>penetration testing</w:t>
            </w:r>
            <w:r w:rsidR="00C7625A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to identify and mitigate potential security risks</w:t>
            </w:r>
            <w:r w:rsidR="008E6310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per</w:t>
            </w:r>
            <w:r w:rsidR="008E6310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gap analyses and provid</w:t>
            </w:r>
            <w:r w:rsidR="008E6310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>ed</w:t>
            </w:r>
            <w:r w:rsidR="008E6310" w:rsidRPr="00C7625A">
              <w:rPr>
                <w:rFonts w:ascii="Browallia New" w:eastAsiaTheme="minorHAnsi" w:hAnsi="Browallia New" w:cs="Browallia New"/>
                <w:color w:val="000000" w:themeColor="text1"/>
                <w:lang w:val="en-US" w:eastAsia="en-US"/>
              </w:rPr>
              <w:t xml:space="preserve"> recommendations for control enhancements and process improvements.</w:t>
            </w:r>
          </w:p>
          <w:p w14:paraId="00E1566D" w14:textId="593685ED" w:rsidR="00C7625A" w:rsidRPr="008E6310" w:rsidRDefault="00B90F1F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>
              <w:rPr>
                <w:rFonts w:ascii="Browallia New" w:eastAsiaTheme="minorHAnsi" w:hAnsi="Browallia New" w:cs="Browallia New"/>
              </w:rPr>
              <w:t xml:space="preserve">Led </w:t>
            </w:r>
            <w:r w:rsidR="00C7625A" w:rsidRPr="00C7625A">
              <w:rPr>
                <w:rFonts w:ascii="Browallia New" w:eastAsiaTheme="minorHAnsi" w:hAnsi="Browallia New" w:cs="Browallia New"/>
              </w:rPr>
              <w:t>design</w:t>
            </w:r>
            <w:r>
              <w:rPr>
                <w:rFonts w:ascii="Browallia New" w:eastAsiaTheme="minorHAnsi" w:hAnsi="Browallia New" w:cs="Browallia New"/>
              </w:rPr>
              <w:t xml:space="preserve"> and development of</w:t>
            </w:r>
            <w:r w:rsidR="00C7625A" w:rsidRPr="00C7625A">
              <w:rPr>
                <w:rFonts w:ascii="Browallia New" w:eastAsiaTheme="minorHAnsi" w:hAnsi="Browallia New" w:cs="Browallia New"/>
              </w:rPr>
              <w:t xml:space="preserve"> audit frameworks, audit documentation, and coordinati</w:t>
            </w:r>
            <w:r>
              <w:rPr>
                <w:rFonts w:ascii="Browallia New" w:eastAsiaTheme="minorHAnsi" w:hAnsi="Browallia New" w:cs="Browallia New"/>
              </w:rPr>
              <w:t>on of</w:t>
            </w:r>
            <w:r w:rsidR="00C7625A" w:rsidRPr="00C7625A">
              <w:rPr>
                <w:rFonts w:ascii="Browallia New" w:eastAsiaTheme="minorHAnsi" w:hAnsi="Browallia New" w:cs="Browallia New"/>
              </w:rPr>
              <w:t xml:space="preserve"> audit activities</w:t>
            </w:r>
            <w:r>
              <w:rPr>
                <w:rFonts w:ascii="Browallia New" w:eastAsiaTheme="minorHAnsi" w:hAnsi="Browallia New" w:cs="Browallia New"/>
              </w:rPr>
              <w:t xml:space="preserve"> including </w:t>
            </w:r>
            <w:r w:rsidRPr="00C7625A">
              <w:rPr>
                <w:rFonts w:ascii="Browallia New" w:eastAsiaTheme="minorHAnsi" w:hAnsi="Browallia New" w:cs="Browallia New"/>
              </w:rPr>
              <w:t xml:space="preserve">methodologies, such as </w:t>
            </w:r>
            <w:r w:rsidRPr="00BE5EE4">
              <w:rPr>
                <w:rFonts w:ascii="Browallia New" w:eastAsiaTheme="minorHAnsi" w:hAnsi="Browallia New" w:cs="Browallia New"/>
                <w:b/>
                <w:bCs/>
              </w:rPr>
              <w:t>COSO and COBIT</w:t>
            </w:r>
            <w:r w:rsidR="008E6310">
              <w:rPr>
                <w:rFonts w:ascii="Browallia New" w:eastAsiaTheme="minorHAnsi" w:hAnsi="Browallia New" w:cs="Browallia New"/>
              </w:rPr>
              <w:t xml:space="preserve"> </w:t>
            </w:r>
            <w:r w:rsidR="008E6310" w:rsidRPr="00BE5EE4">
              <w:rPr>
                <w:rFonts w:ascii="Browallia New" w:eastAsiaTheme="minorHAnsi" w:hAnsi="Browallia New" w:cs="Browallia New"/>
                <w:b/>
                <w:bCs/>
              </w:rPr>
              <w:t xml:space="preserve">for </w:t>
            </w:r>
            <w:r w:rsidR="008E6310" w:rsidRPr="00BE5EE4">
              <w:rPr>
                <w:rFonts w:ascii="Browallia New" w:hAnsi="Browallia New" w:cs="Browallia New"/>
                <w:b/>
                <w:bCs/>
              </w:rPr>
              <w:t>internal and external audit</w:t>
            </w:r>
            <w:r w:rsidR="008E6310" w:rsidRPr="00D83FB0">
              <w:rPr>
                <w:rFonts w:ascii="Browallia New" w:hAnsi="Browallia New" w:cs="Browallia New"/>
              </w:rPr>
              <w:t xml:space="preserve"> observations and responses as per the mitigating controls built in the applications</w:t>
            </w:r>
          </w:p>
          <w:p w14:paraId="7F6E23CC" w14:textId="6BE28BBC" w:rsidR="001A035E" w:rsidRPr="006A3EBB" w:rsidRDefault="001A035E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eastAsiaTheme="minorHAnsi" w:hAnsi="Browallia New" w:cs="Browallia New"/>
              </w:rPr>
            </w:pPr>
            <w:r w:rsidRPr="006A3EBB">
              <w:rPr>
                <w:rFonts w:ascii="Browallia New" w:eastAsiaTheme="minorHAnsi" w:hAnsi="Browallia New" w:cs="Browallia New"/>
              </w:rPr>
              <w:t>Perform</w:t>
            </w:r>
            <w:r w:rsidR="006A3EBB" w:rsidRPr="006A3EBB">
              <w:rPr>
                <w:rFonts w:ascii="Browallia New" w:eastAsiaTheme="minorHAnsi" w:hAnsi="Browallia New" w:cs="Browallia New"/>
              </w:rPr>
              <w:t xml:space="preserve">ed </w:t>
            </w:r>
            <w:r w:rsidRPr="006A3EBB">
              <w:rPr>
                <w:rFonts w:ascii="Browallia New" w:eastAsiaTheme="minorHAnsi" w:hAnsi="Browallia New" w:cs="Browallia New"/>
              </w:rPr>
              <w:t xml:space="preserve">testing </w:t>
            </w:r>
            <w:r w:rsidR="006A3EBB" w:rsidRPr="006A3EBB">
              <w:rPr>
                <w:rFonts w:ascii="Browallia New" w:eastAsiaTheme="minorHAnsi" w:hAnsi="Browallia New" w:cs="Browallia New"/>
              </w:rPr>
              <w:t xml:space="preserve">of </w:t>
            </w:r>
            <w:r w:rsidRPr="004179CC">
              <w:rPr>
                <w:rFonts w:ascii="Browallia New" w:eastAsiaTheme="minorHAnsi" w:hAnsi="Browallia New" w:cs="Browallia New"/>
                <w:b/>
                <w:bCs/>
              </w:rPr>
              <w:t xml:space="preserve">IT general </w:t>
            </w:r>
            <w:r w:rsidRPr="006A3EBB">
              <w:rPr>
                <w:rFonts w:ascii="Browallia New" w:eastAsiaTheme="minorHAnsi" w:hAnsi="Browallia New" w:cs="Browallia New"/>
              </w:rPr>
              <w:t xml:space="preserve">and </w:t>
            </w:r>
            <w:r w:rsidRPr="003101FB">
              <w:rPr>
                <w:rFonts w:ascii="Browallia New" w:eastAsiaTheme="minorHAnsi" w:hAnsi="Browallia New" w:cs="Browallia New"/>
                <w:b/>
                <w:bCs/>
              </w:rPr>
              <w:t>operational controls audit for Sarbanes-Oxley and SAS70</w:t>
            </w:r>
            <w:r w:rsidRPr="006A3EBB">
              <w:rPr>
                <w:rFonts w:ascii="Browallia New" w:eastAsiaTheme="minorHAnsi" w:hAnsi="Browallia New" w:cs="Browallia New"/>
              </w:rPr>
              <w:t xml:space="preserve"> compliance</w:t>
            </w:r>
          </w:p>
          <w:p w14:paraId="2D434D90" w14:textId="77777777" w:rsidR="006A3EBB" w:rsidRDefault="001A035E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eastAsiaTheme="minorHAnsi" w:hAnsi="Browallia New" w:cs="Browallia New"/>
              </w:rPr>
            </w:pPr>
            <w:r w:rsidRPr="006A3EBB">
              <w:rPr>
                <w:rFonts w:ascii="Browallia New" w:eastAsiaTheme="minorHAnsi" w:hAnsi="Browallia New" w:cs="Browallia New"/>
              </w:rPr>
              <w:t>Evaluat</w:t>
            </w:r>
            <w:r w:rsidR="006A3EBB" w:rsidRPr="006A3EBB">
              <w:rPr>
                <w:rFonts w:ascii="Browallia New" w:eastAsiaTheme="minorHAnsi" w:hAnsi="Browallia New" w:cs="Browallia New"/>
              </w:rPr>
              <w:t>ed</w:t>
            </w:r>
            <w:r w:rsidRPr="006A3EBB">
              <w:rPr>
                <w:rFonts w:ascii="Browallia New" w:eastAsiaTheme="minorHAnsi" w:hAnsi="Browallia New" w:cs="Browallia New"/>
              </w:rPr>
              <w:t xml:space="preserve"> IT control, analyzing and assessing IT controls, risk mitigation, security, compliance, </w:t>
            </w:r>
          </w:p>
          <w:p w14:paraId="7BEA121C" w14:textId="1596175A" w:rsidR="001A035E" w:rsidRPr="006A3EBB" w:rsidRDefault="001A035E" w:rsidP="006A3EBB">
            <w:pPr>
              <w:pStyle w:val="NoSpacing"/>
              <w:spacing w:line="204" w:lineRule="auto"/>
              <w:ind w:left="720" w:right="-284"/>
              <w:rPr>
                <w:rFonts w:ascii="Browallia New" w:eastAsiaTheme="minorHAnsi" w:hAnsi="Browallia New" w:cs="Browallia New"/>
              </w:rPr>
            </w:pPr>
            <w:r w:rsidRPr="006A3EBB">
              <w:rPr>
                <w:rFonts w:ascii="Browallia New" w:eastAsiaTheme="minorHAnsi" w:hAnsi="Browallia New" w:cs="Browallia New"/>
              </w:rPr>
              <w:t>including the entire IT audit process</w:t>
            </w:r>
          </w:p>
          <w:p w14:paraId="13005EFB" w14:textId="77777777" w:rsidR="008E6310" w:rsidRPr="008E6310" w:rsidRDefault="008E6310" w:rsidP="00D83FB0">
            <w:pPr>
              <w:pStyle w:val="TableParagraph"/>
              <w:tabs>
                <w:tab w:val="left" w:pos="6829"/>
              </w:tabs>
              <w:spacing w:before="15"/>
              <w:ind w:left="119"/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10"/>
                <w:szCs w:val="10"/>
                <w:lang w:val="en-IN" w:eastAsia="en-GB" w:bidi="en-GB"/>
              </w:rPr>
            </w:pPr>
          </w:p>
          <w:p w14:paraId="0D541EBB" w14:textId="55BB718F" w:rsidR="00D83FB0" w:rsidRPr="00D83FB0" w:rsidRDefault="00D83FB0" w:rsidP="00D83FB0">
            <w:pPr>
              <w:pStyle w:val="TableParagraph"/>
              <w:tabs>
                <w:tab w:val="left" w:pos="6829"/>
              </w:tabs>
              <w:spacing w:before="15"/>
              <w:ind w:left="119"/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</w:pPr>
            <w:r w:rsidRPr="00D83FB0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val="en-IN" w:eastAsia="en-GB" w:bidi="en-GB"/>
              </w:rPr>
              <w:t>Consultant</w:t>
            </w:r>
            <w:r>
              <w:rPr>
                <w:b/>
                <w:w w:val="65"/>
                <w:sz w:val="24"/>
              </w:rPr>
              <w:t>,</w:t>
            </w:r>
            <w:r>
              <w:rPr>
                <w:b/>
                <w:spacing w:val="-3"/>
                <w:w w:val="65"/>
                <w:sz w:val="24"/>
              </w:rPr>
              <w:t xml:space="preserve">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Deloitte Consulting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ab/>
              <w:t>2017 to 2018</w:t>
            </w:r>
          </w:p>
          <w:p w14:paraId="6F2BB729" w14:textId="6C74E69B" w:rsidR="00D83FB0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 xml:space="preserve">Developed, </w:t>
            </w:r>
            <w:r w:rsidR="008E6310">
              <w:rPr>
                <w:rFonts w:ascii="Browallia New" w:hAnsi="Browallia New" w:cs="Browallia New"/>
              </w:rPr>
              <w:t>i</w:t>
            </w:r>
            <w:r w:rsidRPr="00D83FB0">
              <w:rPr>
                <w:rFonts w:ascii="Browallia New" w:hAnsi="Browallia New" w:cs="Browallia New"/>
              </w:rPr>
              <w:t xml:space="preserve">mplemented and monitored Strategic &amp; Comprehensive IS program ensuring Integrity, Confidentiality &amp; Availability of information owned &amp; controlled by </w:t>
            </w:r>
            <w:r w:rsidR="008E6310">
              <w:rPr>
                <w:rFonts w:ascii="Browallia New" w:hAnsi="Browallia New" w:cs="Browallia New"/>
              </w:rPr>
              <w:t>client o</w:t>
            </w:r>
            <w:r w:rsidRPr="00D83FB0">
              <w:rPr>
                <w:rFonts w:ascii="Browallia New" w:hAnsi="Browallia New" w:cs="Browallia New"/>
              </w:rPr>
              <w:t>rganization</w:t>
            </w:r>
            <w:r w:rsidR="008E6310">
              <w:rPr>
                <w:rFonts w:ascii="Browallia New" w:hAnsi="Browallia New" w:cs="Browallia New"/>
              </w:rPr>
              <w:t>s</w:t>
            </w:r>
          </w:p>
          <w:p w14:paraId="1BC3C967" w14:textId="4EED0DEC" w:rsidR="001A035E" w:rsidRPr="006A3EBB" w:rsidRDefault="001A035E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6A3EBB">
              <w:rPr>
                <w:rFonts w:ascii="Browallia New" w:hAnsi="Browallia New" w:cs="Browallia New"/>
              </w:rPr>
              <w:t>Review</w:t>
            </w:r>
            <w:r w:rsidR="006A3EBB" w:rsidRPr="006A3EBB">
              <w:rPr>
                <w:rFonts w:ascii="Browallia New" w:hAnsi="Browallia New" w:cs="Browallia New"/>
              </w:rPr>
              <w:t>ed</w:t>
            </w:r>
            <w:r w:rsidRPr="006A3EBB">
              <w:rPr>
                <w:rFonts w:ascii="Browallia New" w:hAnsi="Browallia New" w:cs="Browallia New"/>
              </w:rPr>
              <w:t xml:space="preserve"> business continuity plan</w:t>
            </w:r>
            <w:r w:rsidR="006A3EBB" w:rsidRPr="006A3EBB">
              <w:rPr>
                <w:rFonts w:ascii="Browallia New" w:hAnsi="Browallia New" w:cs="Browallia New"/>
              </w:rPr>
              <w:t>s</w:t>
            </w:r>
            <w:r w:rsidRPr="006A3EBB">
              <w:rPr>
                <w:rFonts w:ascii="Browallia New" w:hAnsi="Browallia New" w:cs="Browallia New"/>
              </w:rPr>
              <w:t xml:space="preserve"> to determine the business strategy, the risks and the impact of unexpected disruptions</w:t>
            </w:r>
            <w:r w:rsidR="006A3EBB" w:rsidRPr="006A3EBB">
              <w:rPr>
                <w:rFonts w:ascii="Browallia New" w:hAnsi="Browallia New" w:cs="Browallia New"/>
              </w:rPr>
              <w:t xml:space="preserve"> for clients</w:t>
            </w:r>
          </w:p>
          <w:p w14:paraId="7F544EAF" w14:textId="77777777" w:rsidR="006A3EBB" w:rsidRDefault="001A035E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6A3EBB">
              <w:rPr>
                <w:rFonts w:ascii="Browallia New" w:hAnsi="Browallia New" w:cs="Browallia New"/>
              </w:rPr>
              <w:t>Review</w:t>
            </w:r>
            <w:r w:rsidR="006A3EBB" w:rsidRPr="006A3EBB">
              <w:rPr>
                <w:rFonts w:ascii="Browallia New" w:hAnsi="Browallia New" w:cs="Browallia New"/>
              </w:rPr>
              <w:t>ed</w:t>
            </w:r>
            <w:r w:rsidRPr="006A3EBB">
              <w:rPr>
                <w:rFonts w:ascii="Browallia New" w:hAnsi="Browallia New" w:cs="Browallia New"/>
              </w:rPr>
              <w:t xml:space="preserve"> and </w:t>
            </w:r>
            <w:r w:rsidR="006A3EBB" w:rsidRPr="006A3EBB">
              <w:rPr>
                <w:rFonts w:ascii="Browallia New" w:hAnsi="Browallia New" w:cs="Browallia New"/>
              </w:rPr>
              <w:t>conducted testing</w:t>
            </w:r>
            <w:r w:rsidRPr="006A3EBB">
              <w:rPr>
                <w:rFonts w:ascii="Browallia New" w:hAnsi="Browallia New" w:cs="Browallia New"/>
              </w:rPr>
              <w:t xml:space="preserve"> for </w:t>
            </w:r>
            <w:r w:rsidRPr="004179CC">
              <w:rPr>
                <w:rFonts w:ascii="Browallia New" w:hAnsi="Browallia New" w:cs="Browallia New"/>
                <w:b/>
                <w:bCs/>
              </w:rPr>
              <w:t>segregation of duties</w:t>
            </w:r>
            <w:r w:rsidRPr="006A3EBB">
              <w:rPr>
                <w:rFonts w:ascii="Browallia New" w:hAnsi="Browallia New" w:cs="Browallia New"/>
              </w:rPr>
              <w:t xml:space="preserve"> (SOD) and accessing control in application</w:t>
            </w:r>
          </w:p>
          <w:p w14:paraId="033B651F" w14:textId="605B9E76" w:rsidR="001A035E" w:rsidRPr="006A3EBB" w:rsidRDefault="001A035E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6A3EBB">
              <w:rPr>
                <w:rFonts w:ascii="Browallia New" w:hAnsi="Browallia New" w:cs="Browallia New"/>
              </w:rPr>
              <w:t>to ensure compliance with SOX.</w:t>
            </w:r>
          </w:p>
          <w:p w14:paraId="3BB56D13" w14:textId="77777777" w:rsidR="004179CC" w:rsidRPr="004179CC" w:rsidRDefault="006A3EBB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6A3EBB">
              <w:rPr>
                <w:rFonts w:ascii="Browallia New" w:hAnsi="Browallia New" w:cs="Browallia New"/>
              </w:rPr>
              <w:t xml:space="preserve">Managed </w:t>
            </w:r>
            <w:r w:rsidR="001A035E" w:rsidRPr="006A3EBB">
              <w:rPr>
                <w:rFonts w:ascii="Browallia New" w:hAnsi="Browallia New" w:cs="Browallia New"/>
              </w:rPr>
              <w:t xml:space="preserve">Implementation and assessment of security and </w:t>
            </w:r>
            <w:r w:rsidR="001A035E" w:rsidRPr="004179CC">
              <w:rPr>
                <w:rFonts w:ascii="Browallia New" w:hAnsi="Browallia New" w:cs="Browallia New"/>
                <w:b/>
                <w:bCs/>
              </w:rPr>
              <w:t xml:space="preserve">business process control in the </w:t>
            </w:r>
          </w:p>
          <w:p w14:paraId="3C08DC34" w14:textId="56CAC35B" w:rsidR="001A035E" w:rsidRPr="006A3EBB" w:rsidRDefault="001A035E" w:rsidP="004179CC">
            <w:pPr>
              <w:pStyle w:val="NoSpacing"/>
              <w:spacing w:line="204" w:lineRule="auto"/>
              <w:ind w:left="720" w:right="-284"/>
              <w:rPr>
                <w:rFonts w:ascii="Browallia New" w:hAnsi="Browallia New" w:cs="Browallia New"/>
              </w:rPr>
            </w:pPr>
            <w:r w:rsidRPr="004179CC">
              <w:rPr>
                <w:rFonts w:ascii="Browallia New" w:hAnsi="Browallia New" w:cs="Browallia New"/>
                <w:b/>
                <w:bCs/>
              </w:rPr>
              <w:t>application including segregation of duties,</w:t>
            </w:r>
            <w:r w:rsidRPr="006A3EBB">
              <w:rPr>
                <w:rFonts w:ascii="Browallia New" w:hAnsi="Browallia New" w:cs="Browallia New"/>
              </w:rPr>
              <w:t xml:space="preserve"> structural authorizations, access restrictions, role and profile assignments</w:t>
            </w:r>
          </w:p>
          <w:p w14:paraId="25BA0D1B" w14:textId="77777777" w:rsidR="003101FB" w:rsidRDefault="006A3EBB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6A3EBB">
              <w:rPr>
                <w:rFonts w:ascii="Browallia New" w:hAnsi="Browallia New" w:cs="Browallia New"/>
              </w:rPr>
              <w:t xml:space="preserve">Conducted </w:t>
            </w:r>
            <w:r w:rsidR="003101FB">
              <w:rPr>
                <w:rFonts w:ascii="Browallia New" w:hAnsi="Browallia New" w:cs="Browallia New"/>
              </w:rPr>
              <w:t>t</w:t>
            </w:r>
            <w:r w:rsidR="001A035E" w:rsidRPr="006A3EBB">
              <w:rPr>
                <w:rFonts w:ascii="Browallia New" w:hAnsi="Browallia New" w:cs="Browallia New"/>
              </w:rPr>
              <w:t xml:space="preserve">esting </w:t>
            </w:r>
            <w:r w:rsidRPr="006A3EBB">
              <w:rPr>
                <w:rFonts w:ascii="Browallia New" w:hAnsi="Browallia New" w:cs="Browallia New"/>
              </w:rPr>
              <w:t xml:space="preserve">for </w:t>
            </w:r>
            <w:r w:rsidR="001A035E" w:rsidRPr="004179CC">
              <w:rPr>
                <w:rFonts w:ascii="Browallia New" w:hAnsi="Browallia New" w:cs="Browallia New"/>
                <w:b/>
                <w:bCs/>
              </w:rPr>
              <w:t>application controls</w:t>
            </w:r>
            <w:r w:rsidR="001A035E" w:rsidRPr="006A3EBB">
              <w:rPr>
                <w:rFonts w:ascii="Browallia New" w:hAnsi="Browallia New" w:cs="Browallia New"/>
              </w:rPr>
              <w:t xml:space="preserve">, including both logical and physical access, controls to </w:t>
            </w:r>
          </w:p>
          <w:p w14:paraId="2FB1593F" w14:textId="252F6172" w:rsidR="001A035E" w:rsidRPr="006A3EBB" w:rsidRDefault="001A035E" w:rsidP="003101FB">
            <w:pPr>
              <w:pStyle w:val="NoSpacing"/>
              <w:spacing w:line="204" w:lineRule="auto"/>
              <w:ind w:left="720" w:right="-284"/>
              <w:rPr>
                <w:rFonts w:ascii="Browallia New" w:hAnsi="Browallia New" w:cs="Browallia New"/>
              </w:rPr>
            </w:pPr>
            <w:r w:rsidRPr="006A3EBB">
              <w:rPr>
                <w:rFonts w:ascii="Browallia New" w:hAnsi="Browallia New" w:cs="Browallia New"/>
              </w:rPr>
              <w:t>ensure the effectiveness of functionality, good reporting, and interfaces.</w:t>
            </w:r>
          </w:p>
          <w:p w14:paraId="23734B93" w14:textId="5BBFC969" w:rsidR="002E0AC8" w:rsidRPr="002E0AC8" w:rsidRDefault="002E0AC8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lastRenderedPageBreak/>
              <w:t xml:space="preserve">Conducted </w:t>
            </w:r>
            <w:r w:rsidRPr="00BE5EE4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SOC1 assessments</w:t>
            </w: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and audits to evaluate the design and operating effectiveness of internal controls over financial reporting</w:t>
            </w:r>
          </w:p>
          <w:p w14:paraId="1927062B" w14:textId="11E651CD" w:rsidR="002E0AC8" w:rsidRPr="002E0AC8" w:rsidRDefault="002E0AC8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Assisted in the development and implementation of control frameworks and processes in</w:t>
            </w:r>
            <w:r w:rsidR="008E6310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</w:t>
            </w: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compliance with SSAE 18 (Statement on Standards for Attestation Engagements No. 18) requirements.</w:t>
            </w:r>
          </w:p>
          <w:p w14:paraId="09246934" w14:textId="77777777" w:rsidR="002E0AC8" w:rsidRPr="002E0AC8" w:rsidRDefault="002E0AC8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Conducted walkthroughs and testing of financial controls to ensure compliance with regulatory requirements, such as </w:t>
            </w:r>
            <w:r w:rsidRPr="004179CC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SOX</w:t>
            </w: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(Sarbanes-Oxley Act).</w:t>
            </w:r>
          </w:p>
          <w:p w14:paraId="54E4B19A" w14:textId="5746128F" w:rsidR="002E0AC8" w:rsidRPr="002E0AC8" w:rsidRDefault="002E0AC8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Prepared and delivered </w:t>
            </w:r>
            <w:r w:rsidRPr="00BE5EE4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SOC</w:t>
            </w:r>
            <w:r w:rsidR="00BE5EE4" w:rsidRPr="00BE5EE4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 xml:space="preserve">2 </w:t>
            </w:r>
            <w:r w:rsidRPr="00BE5EE4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reports</w:t>
            </w: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, including the </w:t>
            </w:r>
            <w:r w:rsidRPr="00BE5EE4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 xml:space="preserve">Service Organization Control (SOC) </w:t>
            </w:r>
            <w:r w:rsidR="00BE5EE4" w:rsidRPr="00BE5EE4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2</w:t>
            </w:r>
            <w:r w:rsidRPr="00BE5EE4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 xml:space="preserve"> Type I and Type II reports,</w:t>
            </w: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for distribution to clients and stakeholders.</w:t>
            </w:r>
          </w:p>
          <w:p w14:paraId="27388757" w14:textId="57DEE91E" w:rsidR="002E0AC8" w:rsidRPr="002E0AC8" w:rsidRDefault="002E0AC8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2E0AC8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Worked closely with external auditors to facilitate SOC1 engagements and address audit findings.</w:t>
            </w:r>
          </w:p>
          <w:p w14:paraId="5E60C473" w14:textId="052BFAE6" w:rsidR="00E559C8" w:rsidRPr="002E0AC8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 xml:space="preserve">Worked on implementation of </w:t>
            </w:r>
            <w:r w:rsidR="002E0AC8" w:rsidRPr="00BE5EE4">
              <w:rPr>
                <w:rFonts w:ascii="Browallia New" w:hAnsi="Browallia New" w:cs="Browallia New"/>
                <w:b/>
                <w:bCs/>
              </w:rPr>
              <w:t>ISO 22301</w:t>
            </w:r>
            <w:r w:rsidRPr="00D83FB0">
              <w:rPr>
                <w:rFonts w:ascii="Browallia New" w:hAnsi="Browallia New" w:cs="Browallia New"/>
              </w:rPr>
              <w:t xml:space="preserve"> (business continuity management system) including scope, </w:t>
            </w:r>
          </w:p>
          <w:p w14:paraId="5C258838" w14:textId="0344F970" w:rsidR="00E559C8" w:rsidRPr="00E2257B" w:rsidRDefault="00D83FB0" w:rsidP="002E0AC8">
            <w:pPr>
              <w:pStyle w:val="NoSpacing"/>
              <w:spacing w:line="204" w:lineRule="auto"/>
              <w:ind w:left="720" w:right="-284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 xml:space="preserve">design, implementation, testing of </w:t>
            </w:r>
            <w:r w:rsidRPr="00BE5EE4">
              <w:rPr>
                <w:rFonts w:ascii="Browallia New" w:hAnsi="Browallia New" w:cs="Browallia New"/>
                <w:b/>
                <w:bCs/>
              </w:rPr>
              <w:t>BCP/DRP</w:t>
            </w:r>
            <w:r w:rsidR="002E0AC8" w:rsidRPr="00BE5EE4">
              <w:rPr>
                <w:rFonts w:ascii="Browallia New" w:hAnsi="Browallia New" w:cs="Browallia New"/>
                <w:b/>
                <w:bCs/>
              </w:rPr>
              <w:t>,</w:t>
            </w:r>
            <w:r w:rsidRPr="00BE5EE4">
              <w:rPr>
                <w:rFonts w:ascii="Browallia New" w:hAnsi="Browallia New" w:cs="Browallia New"/>
                <w:b/>
                <w:bCs/>
              </w:rPr>
              <w:t xml:space="preserve"> BIA (business impact analysis)</w:t>
            </w:r>
            <w:r w:rsidRPr="00D83FB0">
              <w:rPr>
                <w:rFonts w:ascii="Browallia New" w:hAnsi="Browallia New" w:cs="Browallia New"/>
              </w:rPr>
              <w:t xml:space="preserve"> and reporting to the</w:t>
            </w:r>
            <w:r w:rsidRPr="00E2257B">
              <w:rPr>
                <w:rFonts w:ascii="Browallia New" w:hAnsi="Browallia New" w:cs="Browallia New"/>
              </w:rPr>
              <w:t xml:space="preserve"> management. </w:t>
            </w:r>
          </w:p>
          <w:p w14:paraId="4C9F5F5E" w14:textId="77777777" w:rsidR="00E2257B" w:rsidRPr="008E6310" w:rsidRDefault="00E2257B" w:rsidP="00E2257B">
            <w:pPr>
              <w:pStyle w:val="TableParagraph"/>
              <w:tabs>
                <w:tab w:val="left" w:pos="6829"/>
              </w:tabs>
              <w:spacing w:before="15"/>
              <w:ind w:left="0"/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10"/>
                <w:szCs w:val="10"/>
                <w:lang w:bidi="en-GB"/>
              </w:rPr>
            </w:pPr>
          </w:p>
          <w:p w14:paraId="339206A4" w14:textId="1E545908" w:rsidR="00E559C8" w:rsidRPr="00E559C8" w:rsidRDefault="00E559C8" w:rsidP="00E559C8">
            <w:pPr>
              <w:pStyle w:val="TableParagraph"/>
              <w:tabs>
                <w:tab w:val="left" w:pos="6829"/>
              </w:tabs>
              <w:spacing w:before="15"/>
              <w:ind w:left="119"/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</w:pPr>
            <w:r w:rsidRPr="00E559C8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 w:val="24"/>
                <w:szCs w:val="28"/>
                <w:lang w:bidi="en-GB"/>
              </w:rPr>
              <w:t>Senior (GRC Advisory)</w:t>
            </w:r>
            <w:r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Cs w:val="28"/>
                <w:lang w:bidi="en-GB"/>
              </w:rPr>
              <w:t xml:space="preserve">, </w:t>
            </w:r>
            <w:r w:rsidRPr="00E559C8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KPMG                                            </w:t>
            </w:r>
            <w:r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                       </w:t>
            </w:r>
            <w:r w:rsidR="00B51239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               </w:t>
            </w:r>
            <w:r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</w:t>
            </w:r>
            <w:r w:rsidRPr="00E559C8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2015 to</w:t>
            </w:r>
            <w:r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 xml:space="preserve"> </w:t>
            </w:r>
            <w:r w:rsidRPr="00E559C8">
              <w:rPr>
                <w:rFonts w:ascii="Browallia New" w:eastAsiaTheme="majorEastAsia" w:hAnsi="Browallia New" w:cs="Browallia New"/>
                <w:color w:val="181B23" w:themeColor="accent1" w:themeShade="7F"/>
                <w:sz w:val="24"/>
                <w:szCs w:val="28"/>
                <w:lang w:val="en-IN" w:eastAsia="en-GB" w:bidi="en-GB"/>
              </w:rPr>
              <w:t>2017</w:t>
            </w:r>
          </w:p>
          <w:p w14:paraId="015115B1" w14:textId="77777777" w:rsidR="00B51239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 xml:space="preserve">Managed the end-to-end delivery of multiple security projects, including management of project </w:t>
            </w:r>
          </w:p>
          <w:p w14:paraId="1230AF75" w14:textId="24E85D54" w:rsidR="00E559C8" w:rsidRPr="00E559C8" w:rsidRDefault="00E559C8" w:rsidP="00B51239">
            <w:pPr>
              <w:pStyle w:val="NoSpacing"/>
              <w:spacing w:line="204" w:lineRule="auto"/>
              <w:ind w:left="720"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scoping, timelines, risks, budget, resourcing, deliverables, quality, and overall client satisfaction.</w:t>
            </w:r>
          </w:p>
          <w:p w14:paraId="70C7D5F2" w14:textId="77777777" w:rsidR="00E559C8" w:rsidRP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Managed deliverable development, oversight, and presentation of various security project deliverables (e.g. security maturity assessments, risk assessments, Security controls readiness assessments and remediation support, security policies/procedures) and effectively present deliverables/findings to</w:t>
            </w:r>
          </w:p>
          <w:p w14:paraId="3D6798D4" w14:textId="77777777" w:rsidR="00E559C8" w:rsidRP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senior clients and stakeholders.</w:t>
            </w:r>
          </w:p>
          <w:p w14:paraId="534FEDD2" w14:textId="77777777" w:rsid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Led governance, risk and compliance (GRC) transformation projects crossing industries, security domains, tools and technology with team size of 5 members</w:t>
            </w:r>
          </w:p>
          <w:p w14:paraId="5767FEC9" w14:textId="77777777" w:rsidR="00CC5960" w:rsidRPr="00CC5960" w:rsidRDefault="00CC5960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CC5960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Led SOC2 readiness assessments, evaluating security, availability, processing integrity, confidentiality, and privacy controls.</w:t>
            </w:r>
          </w:p>
          <w:p w14:paraId="4BA63BDC" w14:textId="77777777" w:rsidR="00CC5960" w:rsidRPr="00CC5960" w:rsidRDefault="00CC5960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CC5960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Developed and implemented control frameworks aligned with Trust Services Criteria (TSC) and AICPA guidelines.</w:t>
            </w:r>
          </w:p>
          <w:p w14:paraId="435354C4" w14:textId="77777777" w:rsidR="00CC5960" w:rsidRPr="00CC5960" w:rsidRDefault="00CC5960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CC5960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Conducted risk assessments and vulnerability scans, identifying areas for improvement.</w:t>
            </w:r>
          </w:p>
          <w:p w14:paraId="6EE7C7FB" w14:textId="77777777" w:rsidR="00CC5960" w:rsidRPr="00CC5960" w:rsidRDefault="00CC5960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CC5960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Enhanced security by implementing proactive measures based on assessment findings.</w:t>
            </w:r>
          </w:p>
          <w:p w14:paraId="44509B59" w14:textId="5545D7C0" w:rsidR="00CC5960" w:rsidRDefault="00CC5960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CC5960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Prepared and presented concise SOC2 reports, highlighting compliance and control effectiveness.</w:t>
            </w:r>
          </w:p>
          <w:p w14:paraId="23C3BC2B" w14:textId="48397B0C" w:rsidR="001A035E" w:rsidRPr="006A3EBB" w:rsidRDefault="006A3EBB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Conducted IT and business process audits </w:t>
            </w:r>
            <w:r w:rsidR="001A035E"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for the management </w:t>
            </w: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for</w:t>
            </w:r>
            <w:r w:rsidR="001A035E"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ensur</w:t>
            </w: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ing</w:t>
            </w:r>
            <w:r w:rsidR="001A035E"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business risks were recognized and appropriately managed before the company was adversely affected.</w:t>
            </w:r>
          </w:p>
          <w:p w14:paraId="73152C2D" w14:textId="6AD1E380" w:rsidR="001A035E" w:rsidRPr="006A3EBB" w:rsidRDefault="006A3EBB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Conducted reassessment of</w:t>
            </w:r>
            <w:r w:rsidR="001A035E"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controls and deficiencies and retesting all the identified key controls within </w:t>
            </w:r>
            <w:r w:rsidR="001A035E" w:rsidRPr="004179CC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 xml:space="preserve">SOX </w:t>
            </w:r>
            <w:r w:rsidR="001A035E"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guidelines.</w:t>
            </w:r>
          </w:p>
          <w:p w14:paraId="3EC95BB2" w14:textId="5AD60A82" w:rsidR="006A3EBB" w:rsidRPr="006A3EBB" w:rsidRDefault="006A3EBB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Performed </w:t>
            </w:r>
            <w:r w:rsidRPr="004179CC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ERP (Oracle)</w:t>
            </w: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audits and conducting pre and post Oracle implementation reviews.</w:t>
            </w:r>
          </w:p>
          <w:p w14:paraId="0EE60ABF" w14:textId="279C06C2" w:rsidR="006A3EBB" w:rsidRPr="006A3EBB" w:rsidRDefault="006A3EBB" w:rsidP="006A3EB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Managed </w:t>
            </w:r>
            <w:r w:rsidRPr="0073431E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assessment of IT control elements</w:t>
            </w:r>
            <w:r w:rsidRPr="006A3EBB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to mitigate IT risks regarding the confidentiality, integrity, and the availability of business information.</w:t>
            </w:r>
          </w:p>
          <w:p w14:paraId="100F18B8" w14:textId="79E41352" w:rsidR="006A3EBB" w:rsidRPr="00B51239" w:rsidRDefault="006A3EBB" w:rsidP="00B5123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Review</w:t>
            </w:r>
            <w:r w:rsidR="00B51239"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ed</w:t>
            </w:r>
            <w:r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the systems for </w:t>
            </w:r>
            <w:r w:rsidRPr="004179CC">
              <w:rPr>
                <w:rFonts w:ascii="Browallia New" w:eastAsiaTheme="minorEastAsia" w:hAnsi="Browallia New" w:cs="Browallia New"/>
                <w:b/>
                <w:bCs/>
                <w:color w:val="000000" w:themeColor="text1"/>
                <w:lang w:val="en-US" w:eastAsia="en-US"/>
              </w:rPr>
              <w:t>IT general controls, risk and compliance</w:t>
            </w:r>
            <w:r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with policies and regulations.</w:t>
            </w:r>
          </w:p>
          <w:p w14:paraId="33F52A7B" w14:textId="4F126F02" w:rsidR="001A035E" w:rsidRPr="00B51239" w:rsidRDefault="00B51239" w:rsidP="00B5123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</w:pPr>
            <w:r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Conducted identification and </w:t>
            </w:r>
            <w:r w:rsidR="006A3EBB"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evaluati</w:t>
            </w:r>
            <w:r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on</w:t>
            </w:r>
            <w:r w:rsidR="006A3EBB"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 </w:t>
            </w:r>
            <w:r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 xml:space="preserve">of </w:t>
            </w:r>
            <w:r w:rsidR="006A3EBB" w:rsidRPr="00B51239">
              <w:rPr>
                <w:rFonts w:ascii="Browallia New" w:eastAsiaTheme="minorEastAsia" w:hAnsi="Browallia New" w:cs="Browallia New"/>
                <w:color w:val="000000" w:themeColor="text1"/>
                <w:lang w:val="en-US" w:eastAsia="en-US"/>
              </w:rPr>
              <w:t>risks during review and analysis of system development life cycle (SDLC), including Design, Testing/QA, and Implementation of systems and upgrades.</w:t>
            </w:r>
          </w:p>
          <w:p w14:paraId="3C6385E1" w14:textId="77777777" w:rsidR="00E559C8" w:rsidRP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Designed and implemented security structure in oracle application for the client around the globe</w:t>
            </w:r>
          </w:p>
          <w:p w14:paraId="5113D47D" w14:textId="758D1771" w:rsidR="00E559C8" w:rsidRP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 xml:space="preserve">Designed and implemented security controls frameworks and risk methodologies using </w:t>
            </w:r>
            <w:r w:rsidR="002E0AC8">
              <w:rPr>
                <w:rFonts w:ascii="Browallia New" w:hAnsi="Browallia New" w:cs="Browallia New"/>
              </w:rPr>
              <w:t>Oracle AACG, CCG,</w:t>
            </w:r>
            <w:r w:rsidR="0085697F">
              <w:rPr>
                <w:rFonts w:ascii="Browallia New" w:hAnsi="Browallia New" w:cs="Browallia New"/>
              </w:rPr>
              <w:t xml:space="preserve"> </w:t>
            </w:r>
            <w:r w:rsidR="002E0AC8">
              <w:rPr>
                <w:rFonts w:ascii="Browallia New" w:hAnsi="Browallia New" w:cs="Browallia New"/>
              </w:rPr>
              <w:t>PCG and TCG</w:t>
            </w:r>
            <w:r w:rsidRPr="00E559C8">
              <w:rPr>
                <w:rFonts w:ascii="Browallia New" w:hAnsi="Browallia New" w:cs="Browallia New"/>
              </w:rPr>
              <w:t xml:space="preserve"> module</w:t>
            </w:r>
            <w:r w:rsidR="002E0AC8">
              <w:rPr>
                <w:rFonts w:ascii="Browallia New" w:hAnsi="Browallia New" w:cs="Browallia New"/>
              </w:rPr>
              <w:t>s</w:t>
            </w:r>
          </w:p>
          <w:p w14:paraId="00CBB1C1" w14:textId="77777777" w:rsidR="00E559C8" w:rsidRP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>Designed the application security structure in Oracle R12/Oracle cloud for the clients across various business tracks (PTP, OTC, RTR etc.), adhering to client requirements</w:t>
            </w:r>
          </w:p>
          <w:p w14:paraId="216EF3A2" w14:textId="77777777" w:rsidR="00E559C8" w:rsidRP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 xml:space="preserve">Built Models and Controls in AACG for </w:t>
            </w:r>
            <w:proofErr w:type="spellStart"/>
            <w:r w:rsidRPr="004179CC">
              <w:rPr>
                <w:rFonts w:ascii="Browallia New" w:hAnsi="Browallia New" w:cs="Browallia New"/>
                <w:b/>
                <w:bCs/>
              </w:rPr>
              <w:t>SoD</w:t>
            </w:r>
            <w:proofErr w:type="spellEnd"/>
            <w:r w:rsidRPr="004179CC">
              <w:rPr>
                <w:rFonts w:ascii="Browallia New" w:hAnsi="Browallia New" w:cs="Browallia New"/>
                <w:b/>
                <w:bCs/>
              </w:rPr>
              <w:t xml:space="preserve"> Analysis</w:t>
            </w:r>
            <w:r w:rsidRPr="00E559C8">
              <w:rPr>
                <w:rFonts w:ascii="Browallia New" w:hAnsi="Browallia New" w:cs="Browallia New"/>
              </w:rPr>
              <w:t xml:space="preserve"> and performed extensive false-positive analysis.</w:t>
            </w:r>
          </w:p>
          <w:p w14:paraId="3885625F" w14:textId="1A5118E7" w:rsidR="00E559C8" w:rsidRDefault="00E559C8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E559C8">
              <w:rPr>
                <w:rFonts w:ascii="Browallia New" w:hAnsi="Browallia New" w:cs="Browallia New"/>
              </w:rPr>
              <w:t xml:space="preserve">Designed and configured </w:t>
            </w:r>
            <w:r w:rsidR="003101FB">
              <w:rPr>
                <w:rFonts w:ascii="Browallia New" w:hAnsi="Browallia New" w:cs="Browallia New"/>
              </w:rPr>
              <w:t>s</w:t>
            </w:r>
            <w:r w:rsidRPr="00E559C8">
              <w:rPr>
                <w:rFonts w:ascii="Browallia New" w:hAnsi="Browallia New" w:cs="Browallia New"/>
              </w:rPr>
              <w:t>napshots and change tracker in CCG (configuration control governor) to monitor various configurations in Oracle e-Business Suite</w:t>
            </w:r>
          </w:p>
          <w:p w14:paraId="78434D32" w14:textId="66C8D345" w:rsidR="00B51239" w:rsidRDefault="00B51239" w:rsidP="00B51239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B51239">
              <w:rPr>
                <w:rFonts w:ascii="Browallia New" w:hAnsi="Browallia New" w:cs="Browallia New"/>
              </w:rPr>
              <w:t xml:space="preserve">Executed subject matter expertise in </w:t>
            </w:r>
            <w:r w:rsidRPr="003101FB">
              <w:rPr>
                <w:rFonts w:ascii="Browallia New" w:hAnsi="Browallia New" w:cs="Browallia New"/>
                <w:b/>
                <w:bCs/>
              </w:rPr>
              <w:t>ERP (Oracle) business processes</w:t>
            </w:r>
            <w:r w:rsidRPr="00B51239">
              <w:rPr>
                <w:rFonts w:ascii="Browallia New" w:hAnsi="Browallia New" w:cs="Browallia New"/>
              </w:rPr>
              <w:t xml:space="preserve"> and testing of relevant controls.</w:t>
            </w:r>
          </w:p>
          <w:p w14:paraId="721B2EE4" w14:textId="77777777" w:rsidR="00810101" w:rsidRDefault="00810101" w:rsidP="00810101">
            <w:pPr>
              <w:pStyle w:val="NoSpacing"/>
              <w:spacing w:line="204" w:lineRule="auto"/>
              <w:ind w:right="-284"/>
              <w:rPr>
                <w:rFonts w:ascii="Browallia New" w:hAnsi="Browallia New" w:cs="Browallia New"/>
              </w:rPr>
            </w:pPr>
          </w:p>
          <w:p w14:paraId="7410F68C" w14:textId="77777777" w:rsidR="00810101" w:rsidRPr="00B51239" w:rsidRDefault="00810101" w:rsidP="00810101">
            <w:pPr>
              <w:pStyle w:val="NoSpacing"/>
              <w:spacing w:line="204" w:lineRule="auto"/>
              <w:ind w:right="-284"/>
              <w:rPr>
                <w:rFonts w:ascii="Browallia New" w:hAnsi="Browallia New" w:cs="Browallia New"/>
              </w:rPr>
            </w:pPr>
          </w:p>
          <w:p w14:paraId="3E3E4759" w14:textId="7867548F" w:rsidR="00D83FB0" w:rsidRPr="00D83FB0" w:rsidRDefault="00D83FB0" w:rsidP="00D83FB0">
            <w:pPr>
              <w:tabs>
                <w:tab w:val="left" w:pos="10237"/>
              </w:tabs>
              <w:spacing w:before="149"/>
              <w:rPr>
                <w:rFonts w:ascii="Browallia New" w:eastAsiaTheme="majorEastAsia" w:hAnsi="Browallia New" w:cs="Browallia New"/>
                <w:color w:val="181B23" w:themeColor="accent1" w:themeShade="7F"/>
                <w:szCs w:val="28"/>
                <w:lang w:bidi="en-GB"/>
              </w:rPr>
            </w:pPr>
            <w:r w:rsidRPr="00D83FB0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Cs w:val="28"/>
                <w:lang w:bidi="en-GB"/>
              </w:rPr>
              <w:lastRenderedPageBreak/>
              <w:t>Application</w:t>
            </w:r>
            <w:r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Cs w:val="28"/>
                <w:lang w:bidi="en-GB"/>
              </w:rPr>
              <w:t xml:space="preserve"> </w:t>
            </w:r>
            <w:r w:rsidRPr="00D83FB0">
              <w:rPr>
                <w:rFonts w:ascii="Browallia New" w:eastAsiaTheme="majorEastAsia" w:hAnsi="Browallia New" w:cs="Browallia New"/>
                <w:b/>
                <w:bCs/>
                <w:color w:val="181B23" w:themeColor="accent1" w:themeShade="7F"/>
                <w:szCs w:val="28"/>
                <w:lang w:bidi="en-GB"/>
              </w:rPr>
              <w:t>Developer</w:t>
            </w:r>
            <w:r>
              <w:rPr>
                <w:b/>
                <w:color w:val="171B22"/>
                <w:w w:val="65"/>
              </w:rPr>
              <w:t>,</w:t>
            </w:r>
            <w:r>
              <w:rPr>
                <w:b/>
                <w:color w:val="171B22"/>
                <w:spacing w:val="-2"/>
                <w:w w:val="65"/>
              </w:rPr>
              <w:t xml:space="preserve">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Cs w:val="28"/>
                <w:lang w:bidi="en-GB"/>
              </w:rPr>
              <w:t>Fujitsu Consulting</w:t>
            </w:r>
            <w:r>
              <w:rPr>
                <w:rFonts w:ascii="Browallia New" w:eastAsiaTheme="majorEastAsia" w:hAnsi="Browallia New" w:cs="Browallia New"/>
                <w:color w:val="181B23" w:themeColor="accent1" w:themeShade="7F"/>
                <w:szCs w:val="28"/>
                <w:lang w:bidi="en-GB"/>
              </w:rPr>
              <w:t xml:space="preserve">                                                                        </w:t>
            </w:r>
            <w:r w:rsidRPr="00D83FB0">
              <w:rPr>
                <w:rFonts w:ascii="Browallia New" w:eastAsiaTheme="majorEastAsia" w:hAnsi="Browallia New" w:cs="Browallia New"/>
                <w:color w:val="181B23" w:themeColor="accent1" w:themeShade="7F"/>
                <w:szCs w:val="28"/>
                <w:lang w:bidi="en-GB"/>
              </w:rPr>
              <w:t>2011 to 2015</w:t>
            </w:r>
          </w:p>
          <w:p w14:paraId="27752AC4" w14:textId="4794AEE2" w:rsidR="00D83FB0" w:rsidRPr="00D83FB0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D83FB0">
              <w:rPr>
                <w:rFonts w:ascii="Browallia New" w:hAnsi="Browallia New" w:cs="Browallia New"/>
              </w:rPr>
              <w:t>Designed and developed interfaces</w:t>
            </w:r>
            <w:r w:rsidR="005D219D">
              <w:rPr>
                <w:rFonts w:ascii="Browallia New" w:hAnsi="Browallia New" w:cs="Browallia New"/>
              </w:rPr>
              <w:t>,</w:t>
            </w:r>
            <w:r w:rsidR="008E6310">
              <w:rPr>
                <w:rFonts w:ascii="Browallia New" w:hAnsi="Browallia New" w:cs="Browallia New"/>
              </w:rPr>
              <w:t xml:space="preserve"> </w:t>
            </w:r>
            <w:r w:rsidRPr="00D83FB0">
              <w:rPr>
                <w:rFonts w:ascii="Browallia New" w:hAnsi="Browallia New" w:cs="Browallia New"/>
              </w:rPr>
              <w:t>conversion</w:t>
            </w:r>
            <w:r w:rsidR="005D219D">
              <w:rPr>
                <w:rFonts w:ascii="Browallia New" w:hAnsi="Browallia New" w:cs="Browallia New"/>
              </w:rPr>
              <w:t>,</w:t>
            </w:r>
            <w:r w:rsidR="008E6310">
              <w:rPr>
                <w:rFonts w:ascii="Browallia New" w:hAnsi="Browallia New" w:cs="Browallia New"/>
              </w:rPr>
              <w:t xml:space="preserve"> </w:t>
            </w:r>
            <w:r w:rsidR="005D219D">
              <w:rPr>
                <w:rFonts w:ascii="Browallia New" w:hAnsi="Browallia New" w:cs="Browallia New"/>
              </w:rPr>
              <w:t>Oracle Reports,</w:t>
            </w:r>
            <w:r w:rsidR="008E6310">
              <w:rPr>
                <w:rFonts w:ascii="Browallia New" w:hAnsi="Browallia New" w:cs="Browallia New"/>
              </w:rPr>
              <w:t xml:space="preserve"> </w:t>
            </w:r>
            <w:r w:rsidR="005D219D">
              <w:rPr>
                <w:rFonts w:ascii="Browallia New" w:hAnsi="Browallia New" w:cs="Browallia New"/>
              </w:rPr>
              <w:t>SQL and PLSQL reports on Oracle ERP platform</w:t>
            </w:r>
            <w:r w:rsidRPr="00D83FB0">
              <w:rPr>
                <w:rFonts w:ascii="Browallia New" w:hAnsi="Browallia New" w:cs="Browallia New"/>
              </w:rPr>
              <w:t xml:space="preserve"> </w:t>
            </w:r>
          </w:p>
          <w:p w14:paraId="371B2A7B" w14:textId="77777777" w:rsidR="008E6310" w:rsidRDefault="005D219D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Worked on Oracle modules -Project Accounting, Oracle Purchasing, Oracle Order Management, </w:t>
            </w:r>
          </w:p>
          <w:p w14:paraId="3360FEF2" w14:textId="2E05FF2D" w:rsidR="005D219D" w:rsidRDefault="005D219D" w:rsidP="008E6310">
            <w:pPr>
              <w:pStyle w:val="NoSpacing"/>
              <w:spacing w:line="204" w:lineRule="auto"/>
              <w:ind w:left="720" w:right="-284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 xml:space="preserve">Oracle Time and </w:t>
            </w:r>
            <w:proofErr w:type="spellStart"/>
            <w:r>
              <w:rPr>
                <w:rFonts w:ascii="Browallia New" w:hAnsi="Browallia New" w:cs="Browallia New"/>
              </w:rPr>
              <w:t>Labour</w:t>
            </w:r>
            <w:proofErr w:type="spellEnd"/>
            <w:r>
              <w:rPr>
                <w:rFonts w:ascii="Browallia New" w:hAnsi="Browallia New" w:cs="Browallia New"/>
              </w:rPr>
              <w:t xml:space="preserve"> with insights on Procure to Pay and Order to Cash Cycles.</w:t>
            </w:r>
          </w:p>
          <w:p w14:paraId="5FFA1DBD" w14:textId="77777777" w:rsidR="00D83FB0" w:rsidRPr="0007576D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07576D">
              <w:rPr>
                <w:rFonts w:ascii="Browallia New" w:hAnsi="Browallia New" w:cs="Browallia New"/>
              </w:rPr>
              <w:t>Worked closely with application development teams to assess the security posture of applications.</w:t>
            </w:r>
          </w:p>
          <w:p w14:paraId="404EE8A8" w14:textId="5F4D0EF2" w:rsidR="00D83FB0" w:rsidRPr="005D219D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07576D">
              <w:rPr>
                <w:rFonts w:ascii="Browallia New" w:hAnsi="Browallia New" w:cs="Browallia New"/>
              </w:rPr>
              <w:t>Worked with global development teams to build testing solutions and troubleshoot security issues in order to deliver product in high quality</w:t>
            </w:r>
          </w:p>
          <w:p w14:paraId="2E405098" w14:textId="77777777" w:rsidR="00D83FB0" w:rsidRPr="0007576D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07576D">
              <w:rPr>
                <w:rFonts w:ascii="Browallia New" w:hAnsi="Browallia New" w:cs="Browallia New"/>
              </w:rPr>
              <w:t>Performed on-going security testing and code review to improve software security.</w:t>
            </w:r>
          </w:p>
          <w:p w14:paraId="7460AFB5" w14:textId="77777777" w:rsidR="00D83FB0" w:rsidRPr="0007576D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07576D">
              <w:rPr>
                <w:rFonts w:ascii="Browallia New" w:hAnsi="Browallia New" w:cs="Browallia New"/>
              </w:rPr>
              <w:t>Worked on Oracle implementation, enhancement projects across industries.</w:t>
            </w:r>
          </w:p>
          <w:p w14:paraId="3CB5329F" w14:textId="77777777" w:rsidR="00D83FB0" w:rsidRPr="0007576D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07576D">
              <w:rPr>
                <w:rFonts w:ascii="Browallia New" w:hAnsi="Browallia New" w:cs="Browallia New"/>
              </w:rPr>
              <w:t>Performance tuning of objects (SQL and PLSQL) using indexes and trees</w:t>
            </w:r>
          </w:p>
          <w:p w14:paraId="0E63C53F" w14:textId="77777777" w:rsidR="00D83FB0" w:rsidRPr="0007576D" w:rsidRDefault="00D83FB0" w:rsidP="006A3EBB">
            <w:pPr>
              <w:pStyle w:val="NoSpacing"/>
              <w:numPr>
                <w:ilvl w:val="0"/>
                <w:numId w:val="15"/>
              </w:numPr>
              <w:spacing w:line="204" w:lineRule="auto"/>
              <w:ind w:right="-284"/>
              <w:rPr>
                <w:rFonts w:ascii="Browallia New" w:hAnsi="Browallia New" w:cs="Browallia New"/>
              </w:rPr>
            </w:pPr>
            <w:r w:rsidRPr="0007576D">
              <w:rPr>
                <w:rFonts w:ascii="Browallia New" w:hAnsi="Browallia New" w:cs="Browallia New"/>
              </w:rPr>
              <w:t>Developed Oracle PL/SQL stored procedures, Functions, Packages, Triggers, Object Types, Views, SQL scripts to facilitate the functionality for various modules</w:t>
            </w:r>
          </w:p>
          <w:p w14:paraId="2452FF25" w14:textId="4D0BC826" w:rsidR="00A502C5" w:rsidRPr="00EF2498" w:rsidRDefault="00A502C5" w:rsidP="005D219D">
            <w:pPr>
              <w:pStyle w:val="NoSpacing"/>
              <w:spacing w:line="204" w:lineRule="auto"/>
              <w:ind w:left="720" w:right="-284"/>
              <w:rPr>
                <w:rFonts w:ascii="Browallia New" w:hAnsi="Browallia New" w:cs="Browallia New"/>
                <w:bCs/>
                <w:sz w:val="16"/>
                <w:szCs w:val="16"/>
              </w:rPr>
            </w:pPr>
          </w:p>
        </w:tc>
      </w:tr>
      <w:tr w:rsidR="008D521D" w:rsidRPr="001D6B23" w14:paraId="2CE654CE" w14:textId="77777777" w:rsidTr="005518E5">
        <w:trPr>
          <w:gridAfter w:val="1"/>
          <w:wAfter w:w="1173" w:type="dxa"/>
          <w:trHeight w:val="1990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14:paraId="6C2EAA8E" w14:textId="06A04F3F" w:rsidR="00AD2357" w:rsidRPr="0079674A" w:rsidRDefault="00FE2C26" w:rsidP="00AD2357">
            <w:pPr>
              <w:pStyle w:val="TextLeft"/>
              <w:jc w:val="left"/>
              <w:rPr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lastRenderedPageBreak/>
              <w:t xml:space="preserve"> </w:t>
            </w:r>
          </w:p>
        </w:tc>
        <w:tc>
          <w:tcPr>
            <w:tcW w:w="8079" w:type="dxa"/>
            <w:tcBorders>
              <w:left w:val="single" w:sz="18" w:space="0" w:color="648276" w:themeColor="accent5"/>
            </w:tcBorders>
          </w:tcPr>
          <w:p w14:paraId="3E9569CE" w14:textId="77777777" w:rsidR="005F13E4" w:rsidRDefault="005F13E4" w:rsidP="005F13E4">
            <w:pPr>
              <w:pStyle w:val="NoSpacing"/>
              <w:ind w:left="412"/>
              <w:rPr>
                <w:rFonts w:ascii="Browallia New" w:hAnsi="Browallia New" w:cs="Browallia New"/>
              </w:rPr>
            </w:pPr>
          </w:p>
          <w:p w14:paraId="4254EEB0" w14:textId="77777777" w:rsidR="005F13E4" w:rsidRDefault="005F13E4" w:rsidP="005F13E4">
            <w:pPr>
              <w:pStyle w:val="NoSpacing"/>
              <w:ind w:left="412"/>
              <w:rPr>
                <w:rFonts w:ascii="Browallia New" w:hAnsi="Browallia New" w:cs="Browallia New"/>
              </w:rPr>
            </w:pPr>
          </w:p>
          <w:p w14:paraId="4FA2A024" w14:textId="1B03FA71" w:rsidR="00AD2357" w:rsidRPr="00AD2357" w:rsidRDefault="00AD2357" w:rsidP="005F13E4">
            <w:pPr>
              <w:pStyle w:val="SmallText"/>
              <w:rPr>
                <w:rFonts w:ascii="Browallia New" w:hAnsi="Browallia New" w:cs="Browallia New"/>
                <w:i w:val="0"/>
                <w:iCs/>
                <w:color w:val="000000" w:themeColor="text1"/>
                <w:sz w:val="24"/>
                <w:szCs w:val="36"/>
              </w:rPr>
            </w:pPr>
          </w:p>
        </w:tc>
      </w:tr>
      <w:tr w:rsidR="008D521D" w:rsidRPr="001D6B23" w14:paraId="1D260011" w14:textId="77777777" w:rsidTr="005518E5">
        <w:trPr>
          <w:gridAfter w:val="1"/>
          <w:wAfter w:w="1173" w:type="dxa"/>
          <w:trHeight w:val="1604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14:paraId="1B502081" w14:textId="77777777" w:rsidR="00AD2357" w:rsidRPr="001D6B23" w:rsidRDefault="00AD2357">
            <w:pPr>
              <w:rPr>
                <w:noProof/>
                <w:lang w:val="en-GB"/>
              </w:rPr>
            </w:pPr>
          </w:p>
        </w:tc>
        <w:tc>
          <w:tcPr>
            <w:tcW w:w="8079" w:type="dxa"/>
            <w:tcBorders>
              <w:left w:val="single" w:sz="18" w:space="0" w:color="648276" w:themeColor="accent5"/>
            </w:tcBorders>
          </w:tcPr>
          <w:p w14:paraId="54A6C6D0" w14:textId="78242A01" w:rsidR="00AD2357" w:rsidRPr="00A95EB8" w:rsidRDefault="00AD2357" w:rsidP="00AD2357">
            <w:pPr>
              <w:pStyle w:val="SmallText"/>
              <w:rPr>
                <w:rFonts w:ascii="Browallia New" w:hAnsi="Browallia New" w:cs="Browallia New"/>
                <w:color w:val="000000" w:themeColor="text1"/>
              </w:rPr>
            </w:pPr>
          </w:p>
        </w:tc>
      </w:tr>
      <w:tr w:rsidR="008D521D" w:rsidRPr="001D6B23" w14:paraId="59CCA426" w14:textId="77777777" w:rsidTr="005518E5">
        <w:trPr>
          <w:gridAfter w:val="1"/>
          <w:wAfter w:w="1173" w:type="dxa"/>
          <w:trHeight w:val="149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14:paraId="55DD523C" w14:textId="77777777" w:rsidR="00AD2357" w:rsidRPr="001D6B23" w:rsidRDefault="00AD2357">
            <w:pPr>
              <w:rPr>
                <w:noProof/>
                <w:lang w:val="en-GB"/>
              </w:rPr>
            </w:pPr>
          </w:p>
        </w:tc>
        <w:tc>
          <w:tcPr>
            <w:tcW w:w="8079" w:type="dxa"/>
            <w:tcBorders>
              <w:left w:val="single" w:sz="18" w:space="0" w:color="648276" w:themeColor="accent5"/>
            </w:tcBorders>
          </w:tcPr>
          <w:p w14:paraId="2D5966E1" w14:textId="127A3274" w:rsidR="00AD2357" w:rsidRPr="00A95EB8" w:rsidRDefault="00AD2357" w:rsidP="0057534A">
            <w:pPr>
              <w:pStyle w:val="TextRight"/>
              <w:rPr>
                <w:rFonts w:ascii="Browallia New" w:hAnsi="Browallia New" w:cs="Browallia New"/>
                <w:noProof/>
                <w:color w:val="000000" w:themeColor="text1"/>
                <w:lang w:val="en-GB"/>
              </w:rPr>
            </w:pPr>
          </w:p>
        </w:tc>
      </w:tr>
    </w:tbl>
    <w:p w14:paraId="1AC21A8D" w14:textId="77777777" w:rsidR="00C55D85" w:rsidRPr="001D6B23" w:rsidRDefault="00C55D85">
      <w:pPr>
        <w:rPr>
          <w:noProof/>
          <w:lang w:val="en-GB"/>
        </w:rPr>
      </w:pPr>
    </w:p>
    <w:p w14:paraId="1DA45445" w14:textId="77777777" w:rsidR="00A95EB8" w:rsidRPr="001D6B23" w:rsidRDefault="00A95EB8">
      <w:pPr>
        <w:rPr>
          <w:noProof/>
          <w:lang w:val="en-GB"/>
        </w:rPr>
      </w:pPr>
    </w:p>
    <w:sectPr w:rsidR="00A95EB8" w:rsidRPr="001D6B23" w:rsidSect="008820A2">
      <w:headerReference w:type="default" r:id="rId22"/>
      <w:footerReference w:type="default" r:id="rId23"/>
      <w:pgSz w:w="11906" w:h="16838" w:code="9"/>
      <w:pgMar w:top="364" w:right="720" w:bottom="26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AD95F" w14:textId="77777777" w:rsidR="00F5308B" w:rsidRDefault="00F5308B" w:rsidP="00F316AD">
      <w:r>
        <w:separator/>
      </w:r>
    </w:p>
  </w:endnote>
  <w:endnote w:type="continuationSeparator" w:id="0">
    <w:p w14:paraId="5C98A2E8" w14:textId="77777777" w:rsidR="00F5308B" w:rsidRDefault="00F5308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68301" w14:textId="6B4A1839" w:rsidR="000E1D44" w:rsidRPr="00492867" w:rsidRDefault="007A6E29">
    <w:pPr>
      <w:pStyle w:val="Foot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0B93D" wp14:editId="2862A469">
              <wp:simplePos x="0" y="0"/>
              <wp:positionH relativeFrom="page">
                <wp:posOffset>462915</wp:posOffset>
              </wp:positionH>
              <wp:positionV relativeFrom="page">
                <wp:posOffset>10473690</wp:posOffset>
              </wp:positionV>
              <wp:extent cx="6638290" cy="4584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29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D038BB" id="Rectangle 1" o:spid="_x0000_s1026" style="position:absolute;margin-left:36.45pt;margin-top:824.7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0FB1C" w14:textId="77777777" w:rsidR="00F5308B" w:rsidRDefault="00F5308B" w:rsidP="00F316AD">
      <w:r>
        <w:separator/>
      </w:r>
    </w:p>
  </w:footnote>
  <w:footnote w:type="continuationSeparator" w:id="0">
    <w:p w14:paraId="48AD1D68" w14:textId="77777777" w:rsidR="00F5308B" w:rsidRDefault="00F5308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D4BF8" w14:textId="77777777" w:rsidR="00CE621D" w:rsidRDefault="00CE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5E16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5C637BA"/>
    <w:multiLevelType w:val="hybridMultilevel"/>
    <w:tmpl w:val="3F8E9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5358CF"/>
    <w:multiLevelType w:val="multilevel"/>
    <w:tmpl w:val="AE80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2B02F1"/>
    <w:multiLevelType w:val="hybridMultilevel"/>
    <w:tmpl w:val="27B4A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12B5727"/>
    <w:multiLevelType w:val="hybridMultilevel"/>
    <w:tmpl w:val="8F22B062"/>
    <w:lvl w:ilvl="0" w:tplc="FE20AD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50915"/>
    <w:multiLevelType w:val="multilevel"/>
    <w:tmpl w:val="1A8E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2F48E6"/>
    <w:multiLevelType w:val="hybridMultilevel"/>
    <w:tmpl w:val="A5540B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8C2701E"/>
    <w:multiLevelType w:val="multilevel"/>
    <w:tmpl w:val="1AFA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5A42C2"/>
    <w:multiLevelType w:val="hybridMultilevel"/>
    <w:tmpl w:val="952C495E"/>
    <w:lvl w:ilvl="0" w:tplc="333AA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06016D"/>
    <w:multiLevelType w:val="multilevel"/>
    <w:tmpl w:val="84985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2B08F5"/>
    <w:multiLevelType w:val="hybridMultilevel"/>
    <w:tmpl w:val="88908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725487"/>
    <w:multiLevelType w:val="hybridMultilevel"/>
    <w:tmpl w:val="849854A4"/>
    <w:lvl w:ilvl="0" w:tplc="333AA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9097504"/>
    <w:multiLevelType w:val="hybridMultilevel"/>
    <w:tmpl w:val="C136F0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B83C8C"/>
    <w:multiLevelType w:val="multilevel"/>
    <w:tmpl w:val="FB10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0653BD"/>
    <w:multiLevelType w:val="multilevel"/>
    <w:tmpl w:val="6068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C57542"/>
    <w:multiLevelType w:val="multilevel"/>
    <w:tmpl w:val="7A3C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301210"/>
    <w:multiLevelType w:val="hybridMultilevel"/>
    <w:tmpl w:val="6D04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2F3FFC"/>
    <w:multiLevelType w:val="hybridMultilevel"/>
    <w:tmpl w:val="4E080704"/>
    <w:lvl w:ilvl="0" w:tplc="7CE4AD7C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660245"/>
    <w:multiLevelType w:val="hybridMultilevel"/>
    <w:tmpl w:val="C56550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9504AE3"/>
    <w:multiLevelType w:val="hybridMultilevel"/>
    <w:tmpl w:val="46B4F3FA"/>
    <w:lvl w:ilvl="0" w:tplc="3E665EDA">
      <w:numFmt w:val="bullet"/>
      <w:lvlText w:val=""/>
      <w:lvlJc w:val="left"/>
      <w:pPr>
        <w:ind w:left="42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6B96C5A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2" w:tplc="A1442432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3" w:tplc="FBC8E7E2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4" w:tplc="45961C52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5" w:tplc="C53C02F8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6" w:tplc="3DB2215C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  <w:lvl w:ilvl="7" w:tplc="15CA514A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F306CDE6">
      <w:numFmt w:val="bullet"/>
      <w:lvlText w:val="•"/>
      <w:lvlJc w:val="left"/>
      <w:pPr>
        <w:ind w:left="1014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ACA7485"/>
    <w:multiLevelType w:val="hybridMultilevel"/>
    <w:tmpl w:val="7A14E132"/>
    <w:lvl w:ilvl="0" w:tplc="FE20AD5E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4" w15:restartNumberingAfterBreak="0">
    <w:nsid w:val="4BA9566B"/>
    <w:multiLevelType w:val="hybridMultilevel"/>
    <w:tmpl w:val="3538EC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ECB7CC0"/>
    <w:multiLevelType w:val="hybridMultilevel"/>
    <w:tmpl w:val="3F8C47F6"/>
    <w:lvl w:ilvl="0" w:tplc="091AA7CE">
      <w:numFmt w:val="bullet"/>
      <w:lvlText w:val=""/>
      <w:lvlJc w:val="left"/>
      <w:pPr>
        <w:ind w:left="420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9AE628A">
      <w:numFmt w:val="bullet"/>
      <w:lvlText w:val="•"/>
      <w:lvlJc w:val="left"/>
      <w:pPr>
        <w:ind w:left="701" w:hanging="142"/>
      </w:pPr>
      <w:rPr>
        <w:rFonts w:hint="default"/>
        <w:lang w:val="en-US" w:eastAsia="en-US" w:bidi="ar-SA"/>
      </w:rPr>
    </w:lvl>
    <w:lvl w:ilvl="2" w:tplc="C85C2760">
      <w:numFmt w:val="bullet"/>
      <w:lvlText w:val="•"/>
      <w:lvlJc w:val="left"/>
      <w:pPr>
        <w:ind w:left="983" w:hanging="142"/>
      </w:pPr>
      <w:rPr>
        <w:rFonts w:hint="default"/>
        <w:lang w:val="en-US" w:eastAsia="en-US" w:bidi="ar-SA"/>
      </w:rPr>
    </w:lvl>
    <w:lvl w:ilvl="3" w:tplc="19C28574">
      <w:numFmt w:val="bullet"/>
      <w:lvlText w:val="•"/>
      <w:lvlJc w:val="left"/>
      <w:pPr>
        <w:ind w:left="1265" w:hanging="142"/>
      </w:pPr>
      <w:rPr>
        <w:rFonts w:hint="default"/>
        <w:lang w:val="en-US" w:eastAsia="en-US" w:bidi="ar-SA"/>
      </w:rPr>
    </w:lvl>
    <w:lvl w:ilvl="4" w:tplc="1C0C540A">
      <w:numFmt w:val="bullet"/>
      <w:lvlText w:val="•"/>
      <w:lvlJc w:val="left"/>
      <w:pPr>
        <w:ind w:left="1547" w:hanging="142"/>
      </w:pPr>
      <w:rPr>
        <w:rFonts w:hint="default"/>
        <w:lang w:val="en-US" w:eastAsia="en-US" w:bidi="ar-SA"/>
      </w:rPr>
    </w:lvl>
    <w:lvl w:ilvl="5" w:tplc="72E2A79C">
      <w:numFmt w:val="bullet"/>
      <w:lvlText w:val="•"/>
      <w:lvlJc w:val="left"/>
      <w:pPr>
        <w:ind w:left="1829" w:hanging="142"/>
      </w:pPr>
      <w:rPr>
        <w:rFonts w:hint="default"/>
        <w:lang w:val="en-US" w:eastAsia="en-US" w:bidi="ar-SA"/>
      </w:rPr>
    </w:lvl>
    <w:lvl w:ilvl="6" w:tplc="86DC3E7C">
      <w:numFmt w:val="bullet"/>
      <w:lvlText w:val="•"/>
      <w:lvlJc w:val="left"/>
      <w:pPr>
        <w:ind w:left="2111" w:hanging="142"/>
      </w:pPr>
      <w:rPr>
        <w:rFonts w:hint="default"/>
        <w:lang w:val="en-US" w:eastAsia="en-US" w:bidi="ar-SA"/>
      </w:rPr>
    </w:lvl>
    <w:lvl w:ilvl="7" w:tplc="A16AD5E8">
      <w:numFmt w:val="bullet"/>
      <w:lvlText w:val="•"/>
      <w:lvlJc w:val="left"/>
      <w:pPr>
        <w:ind w:left="2393" w:hanging="142"/>
      </w:pPr>
      <w:rPr>
        <w:rFonts w:hint="default"/>
        <w:lang w:val="en-US" w:eastAsia="en-US" w:bidi="ar-SA"/>
      </w:rPr>
    </w:lvl>
    <w:lvl w:ilvl="8" w:tplc="DB26DA6A">
      <w:numFmt w:val="bullet"/>
      <w:lvlText w:val="•"/>
      <w:lvlJc w:val="left"/>
      <w:pPr>
        <w:ind w:left="2675" w:hanging="142"/>
      </w:pPr>
      <w:rPr>
        <w:rFonts w:hint="default"/>
        <w:lang w:val="en-US" w:eastAsia="en-US" w:bidi="ar-SA"/>
      </w:rPr>
    </w:lvl>
  </w:abstractNum>
  <w:abstractNum w:abstractNumId="36" w15:restartNumberingAfterBreak="0">
    <w:nsid w:val="50742DD8"/>
    <w:multiLevelType w:val="hybridMultilevel"/>
    <w:tmpl w:val="C7D274F0"/>
    <w:lvl w:ilvl="0" w:tplc="AD88ABCC">
      <w:numFmt w:val="bullet"/>
      <w:lvlText w:val=""/>
      <w:lvlJc w:val="left"/>
      <w:pPr>
        <w:ind w:left="478" w:hanging="142"/>
      </w:pPr>
      <w:rPr>
        <w:rFonts w:hint="default"/>
        <w:w w:val="100"/>
        <w:lang w:val="en-US" w:eastAsia="en-US" w:bidi="ar-SA"/>
      </w:rPr>
    </w:lvl>
    <w:lvl w:ilvl="1" w:tplc="1D188D4E">
      <w:numFmt w:val="bullet"/>
      <w:lvlText w:val="•"/>
      <w:lvlJc w:val="left"/>
      <w:pPr>
        <w:ind w:left="760" w:hanging="142"/>
      </w:pPr>
      <w:rPr>
        <w:rFonts w:hint="default"/>
        <w:lang w:val="en-US" w:eastAsia="en-US" w:bidi="ar-SA"/>
      </w:rPr>
    </w:lvl>
    <w:lvl w:ilvl="2" w:tplc="7D06CF96">
      <w:numFmt w:val="bullet"/>
      <w:lvlText w:val="•"/>
      <w:lvlJc w:val="left"/>
      <w:pPr>
        <w:ind w:left="1041" w:hanging="142"/>
      </w:pPr>
      <w:rPr>
        <w:rFonts w:hint="default"/>
        <w:lang w:val="en-US" w:eastAsia="en-US" w:bidi="ar-SA"/>
      </w:rPr>
    </w:lvl>
    <w:lvl w:ilvl="3" w:tplc="2FCE4168">
      <w:numFmt w:val="bullet"/>
      <w:lvlText w:val="•"/>
      <w:lvlJc w:val="left"/>
      <w:pPr>
        <w:ind w:left="1322" w:hanging="142"/>
      </w:pPr>
      <w:rPr>
        <w:rFonts w:hint="default"/>
        <w:lang w:val="en-US" w:eastAsia="en-US" w:bidi="ar-SA"/>
      </w:rPr>
    </w:lvl>
    <w:lvl w:ilvl="4" w:tplc="8BD4D6B4">
      <w:numFmt w:val="bullet"/>
      <w:lvlText w:val="•"/>
      <w:lvlJc w:val="left"/>
      <w:pPr>
        <w:ind w:left="1603" w:hanging="142"/>
      </w:pPr>
      <w:rPr>
        <w:rFonts w:hint="default"/>
        <w:lang w:val="en-US" w:eastAsia="en-US" w:bidi="ar-SA"/>
      </w:rPr>
    </w:lvl>
    <w:lvl w:ilvl="5" w:tplc="591E6D70">
      <w:numFmt w:val="bullet"/>
      <w:lvlText w:val="•"/>
      <w:lvlJc w:val="left"/>
      <w:pPr>
        <w:ind w:left="1883" w:hanging="142"/>
      </w:pPr>
      <w:rPr>
        <w:rFonts w:hint="default"/>
        <w:lang w:val="en-US" w:eastAsia="en-US" w:bidi="ar-SA"/>
      </w:rPr>
    </w:lvl>
    <w:lvl w:ilvl="6" w:tplc="E976149A">
      <w:numFmt w:val="bullet"/>
      <w:lvlText w:val="•"/>
      <w:lvlJc w:val="left"/>
      <w:pPr>
        <w:ind w:left="2164" w:hanging="142"/>
      </w:pPr>
      <w:rPr>
        <w:rFonts w:hint="default"/>
        <w:lang w:val="en-US" w:eastAsia="en-US" w:bidi="ar-SA"/>
      </w:rPr>
    </w:lvl>
    <w:lvl w:ilvl="7" w:tplc="DFAEAB6C">
      <w:numFmt w:val="bullet"/>
      <w:lvlText w:val="•"/>
      <w:lvlJc w:val="left"/>
      <w:pPr>
        <w:ind w:left="2445" w:hanging="142"/>
      </w:pPr>
      <w:rPr>
        <w:rFonts w:hint="default"/>
        <w:lang w:val="en-US" w:eastAsia="en-US" w:bidi="ar-SA"/>
      </w:rPr>
    </w:lvl>
    <w:lvl w:ilvl="8" w:tplc="E7ECF06A">
      <w:numFmt w:val="bullet"/>
      <w:lvlText w:val="•"/>
      <w:lvlJc w:val="left"/>
      <w:pPr>
        <w:ind w:left="2726" w:hanging="142"/>
      </w:pPr>
      <w:rPr>
        <w:rFonts w:hint="default"/>
        <w:lang w:val="en-US" w:eastAsia="en-US" w:bidi="ar-SA"/>
      </w:rPr>
    </w:lvl>
  </w:abstractNum>
  <w:abstractNum w:abstractNumId="37" w15:restartNumberingAfterBreak="0">
    <w:nsid w:val="544A7229"/>
    <w:multiLevelType w:val="multilevel"/>
    <w:tmpl w:val="E30E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39161C"/>
    <w:multiLevelType w:val="multilevel"/>
    <w:tmpl w:val="B00A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416A58"/>
    <w:multiLevelType w:val="multilevel"/>
    <w:tmpl w:val="0B32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8111B4"/>
    <w:multiLevelType w:val="multilevel"/>
    <w:tmpl w:val="97CA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484E76"/>
    <w:multiLevelType w:val="hybridMultilevel"/>
    <w:tmpl w:val="86BEAFB6"/>
    <w:lvl w:ilvl="0" w:tplc="6540E28A">
      <w:numFmt w:val="bullet"/>
      <w:lvlText w:val=""/>
      <w:lvlJc w:val="left"/>
      <w:pPr>
        <w:ind w:left="69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7028284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7402D8D2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8C0C25F6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95FC606E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5" w:tplc="DDBE4A3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 w:tplc="E9B6B2B0"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7" w:tplc="B8787C7E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8" w:tplc="8892B4A4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ACF4B65"/>
    <w:multiLevelType w:val="multilevel"/>
    <w:tmpl w:val="711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4F5F48"/>
    <w:multiLevelType w:val="hybridMultilevel"/>
    <w:tmpl w:val="0D06E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544E42"/>
    <w:multiLevelType w:val="hybridMultilevel"/>
    <w:tmpl w:val="13146030"/>
    <w:lvl w:ilvl="0" w:tplc="333AA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D31D7"/>
    <w:multiLevelType w:val="hybridMultilevel"/>
    <w:tmpl w:val="9F54DC7C"/>
    <w:lvl w:ilvl="0" w:tplc="09E6F722">
      <w:numFmt w:val="bullet"/>
      <w:lvlText w:val=""/>
      <w:lvlJc w:val="left"/>
      <w:pPr>
        <w:ind w:left="688" w:hanging="42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6AE2B6DC">
      <w:numFmt w:val="bullet"/>
      <w:lvlText w:val="•"/>
      <w:lvlJc w:val="left"/>
      <w:pPr>
        <w:ind w:left="1417" w:hanging="425"/>
      </w:pPr>
      <w:rPr>
        <w:rFonts w:hint="default"/>
        <w:lang w:val="en-US" w:eastAsia="en-US" w:bidi="ar-SA"/>
      </w:rPr>
    </w:lvl>
    <w:lvl w:ilvl="2" w:tplc="C8005DB6">
      <w:numFmt w:val="bullet"/>
      <w:lvlText w:val="•"/>
      <w:lvlJc w:val="left"/>
      <w:pPr>
        <w:ind w:left="2155" w:hanging="425"/>
      </w:pPr>
      <w:rPr>
        <w:rFonts w:hint="default"/>
        <w:lang w:val="en-US" w:eastAsia="en-US" w:bidi="ar-SA"/>
      </w:rPr>
    </w:lvl>
    <w:lvl w:ilvl="3" w:tplc="9594B68C">
      <w:numFmt w:val="bullet"/>
      <w:lvlText w:val="•"/>
      <w:lvlJc w:val="left"/>
      <w:pPr>
        <w:ind w:left="2893" w:hanging="425"/>
      </w:pPr>
      <w:rPr>
        <w:rFonts w:hint="default"/>
        <w:lang w:val="en-US" w:eastAsia="en-US" w:bidi="ar-SA"/>
      </w:rPr>
    </w:lvl>
    <w:lvl w:ilvl="4" w:tplc="8AFC4E26">
      <w:numFmt w:val="bullet"/>
      <w:lvlText w:val="•"/>
      <w:lvlJc w:val="left"/>
      <w:pPr>
        <w:ind w:left="3631" w:hanging="425"/>
      </w:pPr>
      <w:rPr>
        <w:rFonts w:hint="default"/>
        <w:lang w:val="en-US" w:eastAsia="en-US" w:bidi="ar-SA"/>
      </w:rPr>
    </w:lvl>
    <w:lvl w:ilvl="5" w:tplc="A014BAAE">
      <w:numFmt w:val="bullet"/>
      <w:lvlText w:val="•"/>
      <w:lvlJc w:val="left"/>
      <w:pPr>
        <w:ind w:left="4368" w:hanging="425"/>
      </w:pPr>
      <w:rPr>
        <w:rFonts w:hint="default"/>
        <w:lang w:val="en-US" w:eastAsia="en-US" w:bidi="ar-SA"/>
      </w:rPr>
    </w:lvl>
    <w:lvl w:ilvl="6" w:tplc="1CA43D7C">
      <w:numFmt w:val="bullet"/>
      <w:lvlText w:val="•"/>
      <w:lvlJc w:val="left"/>
      <w:pPr>
        <w:ind w:left="5106" w:hanging="425"/>
      </w:pPr>
      <w:rPr>
        <w:rFonts w:hint="default"/>
        <w:lang w:val="en-US" w:eastAsia="en-US" w:bidi="ar-SA"/>
      </w:rPr>
    </w:lvl>
    <w:lvl w:ilvl="7" w:tplc="0EFAF3BC">
      <w:numFmt w:val="bullet"/>
      <w:lvlText w:val="•"/>
      <w:lvlJc w:val="left"/>
      <w:pPr>
        <w:ind w:left="5844" w:hanging="425"/>
      </w:pPr>
      <w:rPr>
        <w:rFonts w:hint="default"/>
        <w:lang w:val="en-US" w:eastAsia="en-US" w:bidi="ar-SA"/>
      </w:rPr>
    </w:lvl>
    <w:lvl w:ilvl="8" w:tplc="0ECE42F2">
      <w:numFmt w:val="bullet"/>
      <w:lvlText w:val="•"/>
      <w:lvlJc w:val="left"/>
      <w:pPr>
        <w:ind w:left="6582" w:hanging="425"/>
      </w:pPr>
      <w:rPr>
        <w:rFonts w:hint="default"/>
        <w:lang w:val="en-US" w:eastAsia="en-US" w:bidi="ar-SA"/>
      </w:rPr>
    </w:lvl>
  </w:abstractNum>
  <w:abstractNum w:abstractNumId="46" w15:restartNumberingAfterBreak="0">
    <w:nsid w:val="7DDF1896"/>
    <w:multiLevelType w:val="multilevel"/>
    <w:tmpl w:val="DB80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46931695">
    <w:abstractNumId w:val="24"/>
  </w:num>
  <w:num w:numId="2" w16cid:durableId="1523128979">
    <w:abstractNumId w:val="47"/>
  </w:num>
  <w:num w:numId="3" w16cid:durableId="187762055">
    <w:abstractNumId w:val="12"/>
  </w:num>
  <w:num w:numId="4" w16cid:durableId="1256595029">
    <w:abstractNumId w:val="10"/>
  </w:num>
  <w:num w:numId="5" w16cid:durableId="279805666">
    <w:abstractNumId w:val="8"/>
  </w:num>
  <w:num w:numId="6" w16cid:durableId="404373803">
    <w:abstractNumId w:val="7"/>
  </w:num>
  <w:num w:numId="7" w16cid:durableId="77337310">
    <w:abstractNumId w:val="6"/>
  </w:num>
  <w:num w:numId="8" w16cid:durableId="1198740286">
    <w:abstractNumId w:val="5"/>
  </w:num>
  <w:num w:numId="9" w16cid:durableId="246231738">
    <w:abstractNumId w:val="9"/>
  </w:num>
  <w:num w:numId="10" w16cid:durableId="1846436644">
    <w:abstractNumId w:val="4"/>
  </w:num>
  <w:num w:numId="11" w16cid:durableId="1766534400">
    <w:abstractNumId w:val="3"/>
  </w:num>
  <w:num w:numId="12" w16cid:durableId="509953066">
    <w:abstractNumId w:val="2"/>
  </w:num>
  <w:num w:numId="13" w16cid:durableId="1819497667">
    <w:abstractNumId w:val="1"/>
  </w:num>
  <w:num w:numId="14" w16cid:durableId="777675310">
    <w:abstractNumId w:val="33"/>
  </w:num>
  <w:num w:numId="15" w16cid:durableId="1246455196">
    <w:abstractNumId w:val="23"/>
  </w:num>
  <w:num w:numId="16" w16cid:durableId="604074531">
    <w:abstractNumId w:val="30"/>
  </w:num>
  <w:num w:numId="17" w16cid:durableId="537016062">
    <w:abstractNumId w:val="16"/>
  </w:num>
  <w:num w:numId="18" w16cid:durableId="242423148">
    <w:abstractNumId w:val="44"/>
  </w:num>
  <w:num w:numId="19" w16cid:durableId="708068502">
    <w:abstractNumId w:val="20"/>
  </w:num>
  <w:num w:numId="20" w16cid:durableId="710495727">
    <w:abstractNumId w:val="29"/>
  </w:num>
  <w:num w:numId="21" w16cid:durableId="623079583">
    <w:abstractNumId w:val="34"/>
  </w:num>
  <w:num w:numId="22" w16cid:durableId="98374724">
    <w:abstractNumId w:val="21"/>
  </w:num>
  <w:num w:numId="23" w16cid:durableId="595867735">
    <w:abstractNumId w:val="42"/>
  </w:num>
  <w:num w:numId="24" w16cid:durableId="1516918086">
    <w:abstractNumId w:val="31"/>
  </w:num>
  <w:num w:numId="25" w16cid:durableId="1166170364">
    <w:abstractNumId w:val="18"/>
  </w:num>
  <w:num w:numId="26" w16cid:durableId="422261319">
    <w:abstractNumId w:val="43"/>
  </w:num>
  <w:num w:numId="27" w16cid:durableId="656496484">
    <w:abstractNumId w:val="0"/>
  </w:num>
  <w:num w:numId="28" w16cid:durableId="1463308412">
    <w:abstractNumId w:val="45"/>
  </w:num>
  <w:num w:numId="29" w16cid:durableId="1675109335">
    <w:abstractNumId w:val="25"/>
  </w:num>
  <w:num w:numId="30" w16cid:durableId="1644694330">
    <w:abstractNumId w:val="41"/>
  </w:num>
  <w:num w:numId="31" w16cid:durableId="541550901">
    <w:abstractNumId w:val="32"/>
  </w:num>
  <w:num w:numId="32" w16cid:durableId="1922909551">
    <w:abstractNumId w:val="36"/>
  </w:num>
  <w:num w:numId="33" w16cid:durableId="821771293">
    <w:abstractNumId w:val="35"/>
  </w:num>
  <w:num w:numId="34" w16cid:durableId="506797665">
    <w:abstractNumId w:val="11"/>
  </w:num>
  <w:num w:numId="35" w16cid:durableId="1062556610">
    <w:abstractNumId w:val="40"/>
  </w:num>
  <w:num w:numId="36" w16cid:durableId="78721908">
    <w:abstractNumId w:val="19"/>
  </w:num>
  <w:num w:numId="37" w16cid:durableId="396513956">
    <w:abstractNumId w:val="38"/>
  </w:num>
  <w:num w:numId="38" w16cid:durableId="225072107">
    <w:abstractNumId w:val="39"/>
  </w:num>
  <w:num w:numId="39" w16cid:durableId="927155735">
    <w:abstractNumId w:val="46"/>
  </w:num>
  <w:num w:numId="40" w16cid:durableId="1589464688">
    <w:abstractNumId w:val="28"/>
  </w:num>
  <w:num w:numId="41" w16cid:durableId="2103719986">
    <w:abstractNumId w:val="37"/>
  </w:num>
  <w:num w:numId="42" w16cid:durableId="1607032929">
    <w:abstractNumId w:val="26"/>
  </w:num>
  <w:num w:numId="43" w16cid:durableId="1453089029">
    <w:abstractNumId w:val="27"/>
  </w:num>
  <w:num w:numId="44" w16cid:durableId="977606894">
    <w:abstractNumId w:val="14"/>
  </w:num>
  <w:num w:numId="45" w16cid:durableId="2099910198">
    <w:abstractNumId w:val="17"/>
  </w:num>
  <w:num w:numId="46" w16cid:durableId="1675912198">
    <w:abstractNumId w:val="15"/>
  </w:num>
  <w:num w:numId="47" w16cid:durableId="170877738">
    <w:abstractNumId w:val="13"/>
  </w:num>
  <w:num w:numId="48" w16cid:durableId="8690768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C7"/>
    <w:rsid w:val="0001320B"/>
    <w:rsid w:val="000144AC"/>
    <w:rsid w:val="00014E61"/>
    <w:rsid w:val="00017CA1"/>
    <w:rsid w:val="00022474"/>
    <w:rsid w:val="00025120"/>
    <w:rsid w:val="00031BE7"/>
    <w:rsid w:val="00035404"/>
    <w:rsid w:val="0003758C"/>
    <w:rsid w:val="00045A3B"/>
    <w:rsid w:val="00057729"/>
    <w:rsid w:val="00060356"/>
    <w:rsid w:val="00065709"/>
    <w:rsid w:val="00070B27"/>
    <w:rsid w:val="00070ED7"/>
    <w:rsid w:val="0007576D"/>
    <w:rsid w:val="000768C2"/>
    <w:rsid w:val="0008118B"/>
    <w:rsid w:val="00086013"/>
    <w:rsid w:val="0009032C"/>
    <w:rsid w:val="00093E00"/>
    <w:rsid w:val="00094348"/>
    <w:rsid w:val="00094E12"/>
    <w:rsid w:val="0009652E"/>
    <w:rsid w:val="000A368A"/>
    <w:rsid w:val="000A5880"/>
    <w:rsid w:val="000A621C"/>
    <w:rsid w:val="000B0D65"/>
    <w:rsid w:val="000C5E36"/>
    <w:rsid w:val="000E1D44"/>
    <w:rsid w:val="000E1E52"/>
    <w:rsid w:val="000F2C21"/>
    <w:rsid w:val="000F2FAD"/>
    <w:rsid w:val="000F4D9D"/>
    <w:rsid w:val="0010237C"/>
    <w:rsid w:val="00102907"/>
    <w:rsid w:val="00104790"/>
    <w:rsid w:val="00105368"/>
    <w:rsid w:val="001152DD"/>
    <w:rsid w:val="001175A7"/>
    <w:rsid w:val="00122F6F"/>
    <w:rsid w:val="00131F9F"/>
    <w:rsid w:val="00151126"/>
    <w:rsid w:val="00152670"/>
    <w:rsid w:val="00157477"/>
    <w:rsid w:val="00157FC7"/>
    <w:rsid w:val="0016046D"/>
    <w:rsid w:val="0016224E"/>
    <w:rsid w:val="00163F42"/>
    <w:rsid w:val="001645D1"/>
    <w:rsid w:val="00166E44"/>
    <w:rsid w:val="001703B7"/>
    <w:rsid w:val="001816D3"/>
    <w:rsid w:val="0019025E"/>
    <w:rsid w:val="00192023"/>
    <w:rsid w:val="0019357C"/>
    <w:rsid w:val="00195D95"/>
    <w:rsid w:val="00197E6E"/>
    <w:rsid w:val="001A035E"/>
    <w:rsid w:val="001A6A30"/>
    <w:rsid w:val="001B580A"/>
    <w:rsid w:val="001B5CCA"/>
    <w:rsid w:val="001B6BAA"/>
    <w:rsid w:val="001C1CAF"/>
    <w:rsid w:val="001C5D1C"/>
    <w:rsid w:val="001D6017"/>
    <w:rsid w:val="001D6B23"/>
    <w:rsid w:val="001E2328"/>
    <w:rsid w:val="001E74D7"/>
    <w:rsid w:val="001E768C"/>
    <w:rsid w:val="001F429C"/>
    <w:rsid w:val="001F57E3"/>
    <w:rsid w:val="00203012"/>
    <w:rsid w:val="0020696E"/>
    <w:rsid w:val="00210BAF"/>
    <w:rsid w:val="0021220E"/>
    <w:rsid w:val="002125E6"/>
    <w:rsid w:val="0021727F"/>
    <w:rsid w:val="002239AD"/>
    <w:rsid w:val="00225A71"/>
    <w:rsid w:val="00227E21"/>
    <w:rsid w:val="00234F76"/>
    <w:rsid w:val="002352BE"/>
    <w:rsid w:val="002356A2"/>
    <w:rsid w:val="002434EC"/>
    <w:rsid w:val="00250BFE"/>
    <w:rsid w:val="00254AF0"/>
    <w:rsid w:val="00260C80"/>
    <w:rsid w:val="002613F8"/>
    <w:rsid w:val="00261CFA"/>
    <w:rsid w:val="00262B4F"/>
    <w:rsid w:val="002630B6"/>
    <w:rsid w:val="00264E46"/>
    <w:rsid w:val="002702BE"/>
    <w:rsid w:val="002724BB"/>
    <w:rsid w:val="00275646"/>
    <w:rsid w:val="00275AF2"/>
    <w:rsid w:val="00276B5F"/>
    <w:rsid w:val="00276D2A"/>
    <w:rsid w:val="00277675"/>
    <w:rsid w:val="002777E2"/>
    <w:rsid w:val="00281CDB"/>
    <w:rsid w:val="00285930"/>
    <w:rsid w:val="00285D90"/>
    <w:rsid w:val="00286469"/>
    <w:rsid w:val="002864DC"/>
    <w:rsid w:val="00287BFA"/>
    <w:rsid w:val="00290D86"/>
    <w:rsid w:val="00296FF8"/>
    <w:rsid w:val="00297B2F"/>
    <w:rsid w:val="002A134B"/>
    <w:rsid w:val="002A34FF"/>
    <w:rsid w:val="002B13E6"/>
    <w:rsid w:val="002B2606"/>
    <w:rsid w:val="002B3C43"/>
    <w:rsid w:val="002B5422"/>
    <w:rsid w:val="002B6B43"/>
    <w:rsid w:val="002C03D2"/>
    <w:rsid w:val="002C0FE8"/>
    <w:rsid w:val="002C3A00"/>
    <w:rsid w:val="002C76B2"/>
    <w:rsid w:val="002D0E52"/>
    <w:rsid w:val="002D12D7"/>
    <w:rsid w:val="002D12DA"/>
    <w:rsid w:val="002D153C"/>
    <w:rsid w:val="002D5202"/>
    <w:rsid w:val="002E0AC8"/>
    <w:rsid w:val="002E3572"/>
    <w:rsid w:val="002E35D0"/>
    <w:rsid w:val="002E56DA"/>
    <w:rsid w:val="002F29FD"/>
    <w:rsid w:val="003019B2"/>
    <w:rsid w:val="00304511"/>
    <w:rsid w:val="003101FB"/>
    <w:rsid w:val="00310C52"/>
    <w:rsid w:val="003111DA"/>
    <w:rsid w:val="0031457D"/>
    <w:rsid w:val="003268D8"/>
    <w:rsid w:val="00331C17"/>
    <w:rsid w:val="00341DD3"/>
    <w:rsid w:val="0034688D"/>
    <w:rsid w:val="00354C69"/>
    <w:rsid w:val="00362447"/>
    <w:rsid w:val="003659F1"/>
    <w:rsid w:val="00367096"/>
    <w:rsid w:val="003705E4"/>
    <w:rsid w:val="00371430"/>
    <w:rsid w:val="00373159"/>
    <w:rsid w:val="003773B1"/>
    <w:rsid w:val="003807C8"/>
    <w:rsid w:val="00383E54"/>
    <w:rsid w:val="003845B3"/>
    <w:rsid w:val="00385449"/>
    <w:rsid w:val="003A180F"/>
    <w:rsid w:val="003A644A"/>
    <w:rsid w:val="003B2C61"/>
    <w:rsid w:val="003B358A"/>
    <w:rsid w:val="003B516E"/>
    <w:rsid w:val="003B74DB"/>
    <w:rsid w:val="003C2A43"/>
    <w:rsid w:val="003C4E6C"/>
    <w:rsid w:val="003C759E"/>
    <w:rsid w:val="003C7692"/>
    <w:rsid w:val="003D120F"/>
    <w:rsid w:val="003D4989"/>
    <w:rsid w:val="003E04C8"/>
    <w:rsid w:val="003E2C75"/>
    <w:rsid w:val="003E323F"/>
    <w:rsid w:val="003E7C28"/>
    <w:rsid w:val="003F4657"/>
    <w:rsid w:val="003F4C1E"/>
    <w:rsid w:val="0040233B"/>
    <w:rsid w:val="004034BF"/>
    <w:rsid w:val="00405A69"/>
    <w:rsid w:val="00405C35"/>
    <w:rsid w:val="00406594"/>
    <w:rsid w:val="004145BE"/>
    <w:rsid w:val="00415E32"/>
    <w:rsid w:val="004179CC"/>
    <w:rsid w:val="00420A68"/>
    <w:rsid w:val="0042317D"/>
    <w:rsid w:val="00423A79"/>
    <w:rsid w:val="004312DF"/>
    <w:rsid w:val="00431E2F"/>
    <w:rsid w:val="00433E1B"/>
    <w:rsid w:val="004412F5"/>
    <w:rsid w:val="00444DD4"/>
    <w:rsid w:val="00446CD7"/>
    <w:rsid w:val="00446F1A"/>
    <w:rsid w:val="0044790F"/>
    <w:rsid w:val="00447E44"/>
    <w:rsid w:val="004562AB"/>
    <w:rsid w:val="00456833"/>
    <w:rsid w:val="004571DC"/>
    <w:rsid w:val="0046327E"/>
    <w:rsid w:val="00467854"/>
    <w:rsid w:val="00475DE3"/>
    <w:rsid w:val="004856A0"/>
    <w:rsid w:val="00492100"/>
    <w:rsid w:val="00492867"/>
    <w:rsid w:val="004970BE"/>
    <w:rsid w:val="004A3244"/>
    <w:rsid w:val="004C0B4B"/>
    <w:rsid w:val="004C42B7"/>
    <w:rsid w:val="004D71F7"/>
    <w:rsid w:val="004E0CFB"/>
    <w:rsid w:val="004E1BAD"/>
    <w:rsid w:val="004E6656"/>
    <w:rsid w:val="004F0E9E"/>
    <w:rsid w:val="004F675A"/>
    <w:rsid w:val="004F6AEA"/>
    <w:rsid w:val="004F7915"/>
    <w:rsid w:val="0050091A"/>
    <w:rsid w:val="005014EE"/>
    <w:rsid w:val="00505134"/>
    <w:rsid w:val="005079FB"/>
    <w:rsid w:val="0051047A"/>
    <w:rsid w:val="00511A6E"/>
    <w:rsid w:val="0051567E"/>
    <w:rsid w:val="005213D8"/>
    <w:rsid w:val="005228E2"/>
    <w:rsid w:val="00524677"/>
    <w:rsid w:val="005275F2"/>
    <w:rsid w:val="00527C55"/>
    <w:rsid w:val="00530C64"/>
    <w:rsid w:val="00537436"/>
    <w:rsid w:val="00542E55"/>
    <w:rsid w:val="005518E5"/>
    <w:rsid w:val="00554D99"/>
    <w:rsid w:val="00560379"/>
    <w:rsid w:val="00566947"/>
    <w:rsid w:val="00571EC6"/>
    <w:rsid w:val="0057351A"/>
    <w:rsid w:val="00574407"/>
    <w:rsid w:val="00574764"/>
    <w:rsid w:val="00574DE3"/>
    <w:rsid w:val="0057534A"/>
    <w:rsid w:val="005802D4"/>
    <w:rsid w:val="00581A3B"/>
    <w:rsid w:val="005A2025"/>
    <w:rsid w:val="005A6BF5"/>
    <w:rsid w:val="005B63BD"/>
    <w:rsid w:val="005B6C04"/>
    <w:rsid w:val="005C02DF"/>
    <w:rsid w:val="005C0B23"/>
    <w:rsid w:val="005C68FE"/>
    <w:rsid w:val="005C79F8"/>
    <w:rsid w:val="005D03C9"/>
    <w:rsid w:val="005D1867"/>
    <w:rsid w:val="005D219D"/>
    <w:rsid w:val="005D2C09"/>
    <w:rsid w:val="005D3546"/>
    <w:rsid w:val="005E35FC"/>
    <w:rsid w:val="005E51AB"/>
    <w:rsid w:val="005E6A7F"/>
    <w:rsid w:val="005F13E4"/>
    <w:rsid w:val="005F1804"/>
    <w:rsid w:val="00600F58"/>
    <w:rsid w:val="00605A5B"/>
    <w:rsid w:val="00615F95"/>
    <w:rsid w:val="00617B2C"/>
    <w:rsid w:val="00617EFD"/>
    <w:rsid w:val="00644660"/>
    <w:rsid w:val="00653165"/>
    <w:rsid w:val="00656F2F"/>
    <w:rsid w:val="00665654"/>
    <w:rsid w:val="00674174"/>
    <w:rsid w:val="00675CB0"/>
    <w:rsid w:val="00684BF1"/>
    <w:rsid w:val="006950D5"/>
    <w:rsid w:val="006A3EBB"/>
    <w:rsid w:val="006A6376"/>
    <w:rsid w:val="006B1622"/>
    <w:rsid w:val="006B2CE0"/>
    <w:rsid w:val="006B4020"/>
    <w:rsid w:val="006C1778"/>
    <w:rsid w:val="006C3943"/>
    <w:rsid w:val="006C60E6"/>
    <w:rsid w:val="006D0E42"/>
    <w:rsid w:val="006D4046"/>
    <w:rsid w:val="006D6D67"/>
    <w:rsid w:val="006E417A"/>
    <w:rsid w:val="006E6D60"/>
    <w:rsid w:val="006E70D3"/>
    <w:rsid w:val="006E7A72"/>
    <w:rsid w:val="006F2EEA"/>
    <w:rsid w:val="006F41B1"/>
    <w:rsid w:val="00701352"/>
    <w:rsid w:val="00701CDF"/>
    <w:rsid w:val="00702864"/>
    <w:rsid w:val="00707794"/>
    <w:rsid w:val="00710601"/>
    <w:rsid w:val="00711160"/>
    <w:rsid w:val="00715A42"/>
    <w:rsid w:val="00720297"/>
    <w:rsid w:val="00721944"/>
    <w:rsid w:val="007238FD"/>
    <w:rsid w:val="007273E2"/>
    <w:rsid w:val="0073256B"/>
    <w:rsid w:val="00732884"/>
    <w:rsid w:val="0073341A"/>
    <w:rsid w:val="0073431E"/>
    <w:rsid w:val="00735525"/>
    <w:rsid w:val="007355D6"/>
    <w:rsid w:val="0074352E"/>
    <w:rsid w:val="00743E5C"/>
    <w:rsid w:val="00744451"/>
    <w:rsid w:val="007512A5"/>
    <w:rsid w:val="00751C62"/>
    <w:rsid w:val="00760E1A"/>
    <w:rsid w:val="00762A05"/>
    <w:rsid w:val="007677E6"/>
    <w:rsid w:val="007731F3"/>
    <w:rsid w:val="00785392"/>
    <w:rsid w:val="007924B8"/>
    <w:rsid w:val="00792814"/>
    <w:rsid w:val="007931F6"/>
    <w:rsid w:val="0079674A"/>
    <w:rsid w:val="0079691A"/>
    <w:rsid w:val="007A5595"/>
    <w:rsid w:val="007A6E29"/>
    <w:rsid w:val="007B03BB"/>
    <w:rsid w:val="007B0F94"/>
    <w:rsid w:val="007C75C6"/>
    <w:rsid w:val="007D2049"/>
    <w:rsid w:val="007D40E2"/>
    <w:rsid w:val="007D4B62"/>
    <w:rsid w:val="007D5EC4"/>
    <w:rsid w:val="007D68ED"/>
    <w:rsid w:val="007E1228"/>
    <w:rsid w:val="007F6593"/>
    <w:rsid w:val="00801919"/>
    <w:rsid w:val="00803A81"/>
    <w:rsid w:val="00804E30"/>
    <w:rsid w:val="0080540E"/>
    <w:rsid w:val="00810101"/>
    <w:rsid w:val="00813DA7"/>
    <w:rsid w:val="00816B9A"/>
    <w:rsid w:val="00820E30"/>
    <w:rsid w:val="00823B33"/>
    <w:rsid w:val="008240B4"/>
    <w:rsid w:val="00830944"/>
    <w:rsid w:val="0083139F"/>
    <w:rsid w:val="00832164"/>
    <w:rsid w:val="00835548"/>
    <w:rsid w:val="00841A3E"/>
    <w:rsid w:val="0084414F"/>
    <w:rsid w:val="00851E87"/>
    <w:rsid w:val="008563AB"/>
    <w:rsid w:val="008565DB"/>
    <w:rsid w:val="00856690"/>
    <w:rsid w:val="0085697F"/>
    <w:rsid w:val="008571DA"/>
    <w:rsid w:val="00860BB5"/>
    <w:rsid w:val="00861819"/>
    <w:rsid w:val="00863D5E"/>
    <w:rsid w:val="008711C0"/>
    <w:rsid w:val="008712E7"/>
    <w:rsid w:val="00874313"/>
    <w:rsid w:val="00876947"/>
    <w:rsid w:val="0088010F"/>
    <w:rsid w:val="00881BB8"/>
    <w:rsid w:val="008820A2"/>
    <w:rsid w:val="008832BA"/>
    <w:rsid w:val="008904EE"/>
    <w:rsid w:val="00890F17"/>
    <w:rsid w:val="00896A82"/>
    <w:rsid w:val="00896E4A"/>
    <w:rsid w:val="008A03F3"/>
    <w:rsid w:val="008A1233"/>
    <w:rsid w:val="008A7981"/>
    <w:rsid w:val="008B0A90"/>
    <w:rsid w:val="008B2279"/>
    <w:rsid w:val="008B22C9"/>
    <w:rsid w:val="008B59ED"/>
    <w:rsid w:val="008D024D"/>
    <w:rsid w:val="008D08CA"/>
    <w:rsid w:val="008D521D"/>
    <w:rsid w:val="008E53F3"/>
    <w:rsid w:val="008E6310"/>
    <w:rsid w:val="008F7D14"/>
    <w:rsid w:val="009037D2"/>
    <w:rsid w:val="00904FCE"/>
    <w:rsid w:val="00912E0B"/>
    <w:rsid w:val="00922D3C"/>
    <w:rsid w:val="00923A5D"/>
    <w:rsid w:val="00925A18"/>
    <w:rsid w:val="0093184D"/>
    <w:rsid w:val="009334FF"/>
    <w:rsid w:val="009451C7"/>
    <w:rsid w:val="00946C72"/>
    <w:rsid w:val="00952012"/>
    <w:rsid w:val="009531E6"/>
    <w:rsid w:val="009609F4"/>
    <w:rsid w:val="00964835"/>
    <w:rsid w:val="00964F1D"/>
    <w:rsid w:val="00967D69"/>
    <w:rsid w:val="009721AE"/>
    <w:rsid w:val="009858DD"/>
    <w:rsid w:val="00985C1A"/>
    <w:rsid w:val="009905EB"/>
    <w:rsid w:val="0099165F"/>
    <w:rsid w:val="009951B8"/>
    <w:rsid w:val="00997027"/>
    <w:rsid w:val="009973AD"/>
    <w:rsid w:val="009A0BFD"/>
    <w:rsid w:val="009A1D30"/>
    <w:rsid w:val="009A540F"/>
    <w:rsid w:val="009B2D14"/>
    <w:rsid w:val="009B4810"/>
    <w:rsid w:val="009C2336"/>
    <w:rsid w:val="009C2A26"/>
    <w:rsid w:val="009C5F99"/>
    <w:rsid w:val="009C774D"/>
    <w:rsid w:val="009D2F5C"/>
    <w:rsid w:val="009E108B"/>
    <w:rsid w:val="009F1EFF"/>
    <w:rsid w:val="009F2835"/>
    <w:rsid w:val="009F4402"/>
    <w:rsid w:val="009F7652"/>
    <w:rsid w:val="00A009B0"/>
    <w:rsid w:val="00A00CED"/>
    <w:rsid w:val="00A00F8C"/>
    <w:rsid w:val="00A04D2E"/>
    <w:rsid w:val="00A07466"/>
    <w:rsid w:val="00A079C4"/>
    <w:rsid w:val="00A10326"/>
    <w:rsid w:val="00A10886"/>
    <w:rsid w:val="00A11BEC"/>
    <w:rsid w:val="00A12C75"/>
    <w:rsid w:val="00A14CFA"/>
    <w:rsid w:val="00A15B7C"/>
    <w:rsid w:val="00A26FE0"/>
    <w:rsid w:val="00A32520"/>
    <w:rsid w:val="00A34AFC"/>
    <w:rsid w:val="00A502C5"/>
    <w:rsid w:val="00A502C8"/>
    <w:rsid w:val="00A539B5"/>
    <w:rsid w:val="00A57F6B"/>
    <w:rsid w:val="00A639EB"/>
    <w:rsid w:val="00A66087"/>
    <w:rsid w:val="00A67974"/>
    <w:rsid w:val="00A707EE"/>
    <w:rsid w:val="00A72ADC"/>
    <w:rsid w:val="00A77921"/>
    <w:rsid w:val="00A804B2"/>
    <w:rsid w:val="00A848A7"/>
    <w:rsid w:val="00A865CD"/>
    <w:rsid w:val="00A90823"/>
    <w:rsid w:val="00A908E5"/>
    <w:rsid w:val="00A94D4D"/>
    <w:rsid w:val="00A95EB8"/>
    <w:rsid w:val="00A96C06"/>
    <w:rsid w:val="00A97314"/>
    <w:rsid w:val="00A97ABD"/>
    <w:rsid w:val="00AA1DB5"/>
    <w:rsid w:val="00AA4FB2"/>
    <w:rsid w:val="00AB262D"/>
    <w:rsid w:val="00AB28B2"/>
    <w:rsid w:val="00AB6451"/>
    <w:rsid w:val="00AB6E8D"/>
    <w:rsid w:val="00AC19F9"/>
    <w:rsid w:val="00AC38C2"/>
    <w:rsid w:val="00AC5A74"/>
    <w:rsid w:val="00AC7F07"/>
    <w:rsid w:val="00AD1D71"/>
    <w:rsid w:val="00AD2357"/>
    <w:rsid w:val="00AD4397"/>
    <w:rsid w:val="00AD6E00"/>
    <w:rsid w:val="00AF0BF9"/>
    <w:rsid w:val="00AF19E7"/>
    <w:rsid w:val="00AF1BF1"/>
    <w:rsid w:val="00AF285B"/>
    <w:rsid w:val="00AF74BF"/>
    <w:rsid w:val="00B04494"/>
    <w:rsid w:val="00B050B3"/>
    <w:rsid w:val="00B06D3F"/>
    <w:rsid w:val="00B07229"/>
    <w:rsid w:val="00B13365"/>
    <w:rsid w:val="00B16FC7"/>
    <w:rsid w:val="00B23C7E"/>
    <w:rsid w:val="00B25175"/>
    <w:rsid w:val="00B270F5"/>
    <w:rsid w:val="00B27875"/>
    <w:rsid w:val="00B31A07"/>
    <w:rsid w:val="00B42D1E"/>
    <w:rsid w:val="00B439D2"/>
    <w:rsid w:val="00B502F7"/>
    <w:rsid w:val="00B51239"/>
    <w:rsid w:val="00B523BB"/>
    <w:rsid w:val="00B555E8"/>
    <w:rsid w:val="00B575FB"/>
    <w:rsid w:val="00B6531E"/>
    <w:rsid w:val="00B7158B"/>
    <w:rsid w:val="00B716A4"/>
    <w:rsid w:val="00B76920"/>
    <w:rsid w:val="00B82658"/>
    <w:rsid w:val="00B90F1F"/>
    <w:rsid w:val="00B94DD6"/>
    <w:rsid w:val="00BA0BC3"/>
    <w:rsid w:val="00BB13B7"/>
    <w:rsid w:val="00BB26CB"/>
    <w:rsid w:val="00BB7397"/>
    <w:rsid w:val="00BD2128"/>
    <w:rsid w:val="00BD289C"/>
    <w:rsid w:val="00BD636A"/>
    <w:rsid w:val="00BE411E"/>
    <w:rsid w:val="00BE5EE4"/>
    <w:rsid w:val="00BE6FB1"/>
    <w:rsid w:val="00BF0101"/>
    <w:rsid w:val="00BF7938"/>
    <w:rsid w:val="00C048C7"/>
    <w:rsid w:val="00C06190"/>
    <w:rsid w:val="00C1095A"/>
    <w:rsid w:val="00C127C8"/>
    <w:rsid w:val="00C158D9"/>
    <w:rsid w:val="00C24A09"/>
    <w:rsid w:val="00C250EF"/>
    <w:rsid w:val="00C25FE3"/>
    <w:rsid w:val="00C35029"/>
    <w:rsid w:val="00C374B0"/>
    <w:rsid w:val="00C40525"/>
    <w:rsid w:val="00C40753"/>
    <w:rsid w:val="00C4127A"/>
    <w:rsid w:val="00C42022"/>
    <w:rsid w:val="00C4293A"/>
    <w:rsid w:val="00C43243"/>
    <w:rsid w:val="00C479DB"/>
    <w:rsid w:val="00C5087A"/>
    <w:rsid w:val="00C543B6"/>
    <w:rsid w:val="00C55D85"/>
    <w:rsid w:val="00C6095F"/>
    <w:rsid w:val="00C715DC"/>
    <w:rsid w:val="00C7625A"/>
    <w:rsid w:val="00C93396"/>
    <w:rsid w:val="00C9528B"/>
    <w:rsid w:val="00C97803"/>
    <w:rsid w:val="00CA2273"/>
    <w:rsid w:val="00CA5E9E"/>
    <w:rsid w:val="00CB13B2"/>
    <w:rsid w:val="00CC19C4"/>
    <w:rsid w:val="00CC25C7"/>
    <w:rsid w:val="00CC3C40"/>
    <w:rsid w:val="00CC5960"/>
    <w:rsid w:val="00CD2CC2"/>
    <w:rsid w:val="00CD50FD"/>
    <w:rsid w:val="00CD52FA"/>
    <w:rsid w:val="00CD56D2"/>
    <w:rsid w:val="00CE1FA3"/>
    <w:rsid w:val="00CE2091"/>
    <w:rsid w:val="00CE621D"/>
    <w:rsid w:val="00CF2E29"/>
    <w:rsid w:val="00CF5CCA"/>
    <w:rsid w:val="00CF61E2"/>
    <w:rsid w:val="00D028A5"/>
    <w:rsid w:val="00D06596"/>
    <w:rsid w:val="00D1355E"/>
    <w:rsid w:val="00D22A0F"/>
    <w:rsid w:val="00D23362"/>
    <w:rsid w:val="00D30458"/>
    <w:rsid w:val="00D321D2"/>
    <w:rsid w:val="00D33163"/>
    <w:rsid w:val="00D3659B"/>
    <w:rsid w:val="00D37445"/>
    <w:rsid w:val="00D41895"/>
    <w:rsid w:val="00D461D7"/>
    <w:rsid w:val="00D47124"/>
    <w:rsid w:val="00D62C93"/>
    <w:rsid w:val="00D71760"/>
    <w:rsid w:val="00D741AA"/>
    <w:rsid w:val="00D766E5"/>
    <w:rsid w:val="00D825BD"/>
    <w:rsid w:val="00D82B22"/>
    <w:rsid w:val="00D83A38"/>
    <w:rsid w:val="00D83FB0"/>
    <w:rsid w:val="00D87560"/>
    <w:rsid w:val="00D87B24"/>
    <w:rsid w:val="00D91CCE"/>
    <w:rsid w:val="00D9317E"/>
    <w:rsid w:val="00DB263C"/>
    <w:rsid w:val="00DB5E13"/>
    <w:rsid w:val="00DB7130"/>
    <w:rsid w:val="00DC75B8"/>
    <w:rsid w:val="00DC7F98"/>
    <w:rsid w:val="00DD3A78"/>
    <w:rsid w:val="00DD5D7B"/>
    <w:rsid w:val="00DD77A2"/>
    <w:rsid w:val="00DE06F8"/>
    <w:rsid w:val="00DE726E"/>
    <w:rsid w:val="00DF3D1D"/>
    <w:rsid w:val="00E016DC"/>
    <w:rsid w:val="00E01C2D"/>
    <w:rsid w:val="00E05016"/>
    <w:rsid w:val="00E11188"/>
    <w:rsid w:val="00E20AA7"/>
    <w:rsid w:val="00E2257B"/>
    <w:rsid w:val="00E31151"/>
    <w:rsid w:val="00E32966"/>
    <w:rsid w:val="00E32E9D"/>
    <w:rsid w:val="00E33062"/>
    <w:rsid w:val="00E352A5"/>
    <w:rsid w:val="00E37FEC"/>
    <w:rsid w:val="00E436CC"/>
    <w:rsid w:val="00E44F0A"/>
    <w:rsid w:val="00E47031"/>
    <w:rsid w:val="00E50C26"/>
    <w:rsid w:val="00E52E6E"/>
    <w:rsid w:val="00E559C8"/>
    <w:rsid w:val="00E564CD"/>
    <w:rsid w:val="00E57767"/>
    <w:rsid w:val="00E65651"/>
    <w:rsid w:val="00E74EB8"/>
    <w:rsid w:val="00E75D8F"/>
    <w:rsid w:val="00E807C4"/>
    <w:rsid w:val="00E837A3"/>
    <w:rsid w:val="00E85C1F"/>
    <w:rsid w:val="00E9011D"/>
    <w:rsid w:val="00E95936"/>
    <w:rsid w:val="00E97A30"/>
    <w:rsid w:val="00E97B84"/>
    <w:rsid w:val="00EA05F1"/>
    <w:rsid w:val="00EA39EC"/>
    <w:rsid w:val="00EB1902"/>
    <w:rsid w:val="00EB4B66"/>
    <w:rsid w:val="00EB7080"/>
    <w:rsid w:val="00EC48AB"/>
    <w:rsid w:val="00ED0E3A"/>
    <w:rsid w:val="00ED1CD6"/>
    <w:rsid w:val="00ED39CC"/>
    <w:rsid w:val="00ED5824"/>
    <w:rsid w:val="00ED6305"/>
    <w:rsid w:val="00EE3830"/>
    <w:rsid w:val="00EF1013"/>
    <w:rsid w:val="00EF1519"/>
    <w:rsid w:val="00EF2498"/>
    <w:rsid w:val="00EF388F"/>
    <w:rsid w:val="00EF411E"/>
    <w:rsid w:val="00EF4DC6"/>
    <w:rsid w:val="00EF78B3"/>
    <w:rsid w:val="00F03AD5"/>
    <w:rsid w:val="00F1027C"/>
    <w:rsid w:val="00F10B52"/>
    <w:rsid w:val="00F12BC2"/>
    <w:rsid w:val="00F234F8"/>
    <w:rsid w:val="00F23913"/>
    <w:rsid w:val="00F308A6"/>
    <w:rsid w:val="00F30DEF"/>
    <w:rsid w:val="00F316AD"/>
    <w:rsid w:val="00F354FD"/>
    <w:rsid w:val="00F36B2B"/>
    <w:rsid w:val="00F403A6"/>
    <w:rsid w:val="00F41406"/>
    <w:rsid w:val="00F42ED5"/>
    <w:rsid w:val="00F43531"/>
    <w:rsid w:val="00F4372F"/>
    <w:rsid w:val="00F4501B"/>
    <w:rsid w:val="00F5308B"/>
    <w:rsid w:val="00F63225"/>
    <w:rsid w:val="00F65639"/>
    <w:rsid w:val="00F74BC3"/>
    <w:rsid w:val="00F7639C"/>
    <w:rsid w:val="00F80230"/>
    <w:rsid w:val="00F81813"/>
    <w:rsid w:val="00F85C97"/>
    <w:rsid w:val="00F86B30"/>
    <w:rsid w:val="00F9280C"/>
    <w:rsid w:val="00F93C65"/>
    <w:rsid w:val="00FA6659"/>
    <w:rsid w:val="00FA6D9C"/>
    <w:rsid w:val="00FB2307"/>
    <w:rsid w:val="00FB3A84"/>
    <w:rsid w:val="00FB5E18"/>
    <w:rsid w:val="00FB605D"/>
    <w:rsid w:val="00FC20BD"/>
    <w:rsid w:val="00FC215E"/>
    <w:rsid w:val="00FC3B7A"/>
    <w:rsid w:val="00FD0A7B"/>
    <w:rsid w:val="00FD0BDF"/>
    <w:rsid w:val="00FD4CCD"/>
    <w:rsid w:val="00FD7004"/>
    <w:rsid w:val="00FE2C26"/>
    <w:rsid w:val="00FE3AE9"/>
    <w:rsid w:val="00FE41E5"/>
    <w:rsid w:val="00FF0D70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27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BE411E"/>
    <w:rPr>
      <w:rFonts w:ascii="Times New Roman" w:eastAsia="Times New Roman" w:hAnsi="Times New Roman" w:cs="Times New Roman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unhideWhenUsed/>
    <w:rsid w:val="00AD4397"/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6046D"/>
    <w:rPr>
      <w:color w:val="605E5C"/>
      <w:shd w:val="clear" w:color="auto" w:fill="E1DFDD"/>
    </w:rPr>
  </w:style>
  <w:style w:type="paragraph" w:customStyle="1" w:styleId="Default">
    <w:name w:val="Default"/>
    <w:rsid w:val="00732884"/>
    <w:pPr>
      <w:autoSpaceDE w:val="0"/>
      <w:autoSpaceDN w:val="0"/>
      <w:adjustRightInd w:val="0"/>
    </w:pPr>
    <w:rPr>
      <w:rFonts w:ascii="Browallia New" w:hAnsi="Browallia New" w:cs="Browallia New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E0501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820A2"/>
    <w:pPr>
      <w:widowControl w:val="0"/>
      <w:autoSpaceDE w:val="0"/>
      <w:autoSpaceDN w:val="0"/>
      <w:ind w:left="698"/>
      <w:jc w:val="both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papers.ssrn.com/sol3/papers.cfm?abstract_id=2713221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faizanqazimoi@hot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faizanqazimoi@gmail.com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www.isc2.org/MemberVerification?LastName=Qazi&amp;MemberNumber=787216" TargetMode="External"/><Relationship Id="rId19" Type="http://schemas.openxmlformats.org/officeDocument/2006/relationships/image" Target="media/image6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faizan-qazi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2024-07-23T14:54:00Z</dcterms:created>
  <dcterms:modified xsi:type="dcterms:W3CDTF">2024-07-23T15:21:00Z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