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4206"/>
      </w:tblGrid>
      <w:tr>
        <w:tc>
          <w:tcPr>
            <w:tcW w:type="dxa" w:w="6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9A Lesson 1</w:t>
            </w:r>
          </w:p>
          <w:p>
            <w:pPr>
              <w:spacing w:after="40" w:before="0"/>
            </w:pPr>
            <w:r>
              <w:rPr>
                <w:rFonts w:ascii="Calibri" w:cs="Calibri" w:eastAsia="Microsoft YaHei" w:hAnsi="Calibri"/>
                <w:b/>
                <w:bCs/>
                <w:sz w:val="34"/>
                <w:szCs w:val="34"/>
              </w:rPr>
              <w:t xml:space="preserve">Environmental variation</w:t>
            </w:r>
          </w:p>
          <w:p>
            <w:pPr>
              <w:spacing w:after="120" w:before="0"/>
            </w:pPr>
            <w:r>
              <w:rPr>
                <w:rFonts w:ascii="Calibri" w:cs="Calibri" w:eastAsia="Microsoft YaHei" w:hAnsi="Calibri"/>
                <w:color w:val="555555"/>
                <w:sz w:val="18"/>
                <w:szCs w:val="18"/>
              </w:rPr>
              <w:t xml:space="preserve">Year 9 Science  ·  9A Genetics and evolution  ·  Student Book pages 5 to 7</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describe abiotic and biotic environmental factors and give examples of environmental variation.</w:t>
            </w:r>
          </w:p>
          <w:p>
            <w:pPr>
              <w:spacing w:after="20" w:before="0"/>
              <w:ind w:left="200"/>
            </w:pPr>
            <w:r>
              <w:rPr>
                <w:rFonts w:ascii="Calibri" w:cs="Calibri" w:eastAsia="Microsoft YaHei" w:hAnsi="Calibri"/>
                <w:sz w:val="20"/>
                <w:szCs w:val="20"/>
              </w:rPr>
              <w:t xml:space="preserve">☐  I can tell continuous variation from discontinuous variation, and explain why environmental variation can make classification difficult.</w:t>
            </w:r>
          </w:p>
        </w:tc>
        <w:tc>
          <w:tcPr>
            <w:tcW w:type="dxa" w:w="42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w:t>
            </w:r>
          </w:p>
          <w:p>
            <w:pPr>
              <w:spacing w:after="20" w:before="0" w:line="240"/>
            </w:pPr>
            <w:r>
              <w:rPr>
                <w:rFonts w:ascii="Calibri" w:cs="Calibri" w:eastAsia="Microsoft YaHei" w:hAnsi="Calibri"/>
                <w:b/>
                <w:bCs/>
                <w:sz w:val="19"/>
                <w:szCs w:val="19"/>
              </w:rPr>
              <w:t xml:space="preserve">species</w:t>
            </w:r>
            <w:r>
              <w:rPr>
                <w:rFonts w:ascii="Calibri" w:cs="Calibri" w:eastAsia="Microsoft YaHei" w:hAnsi="Calibri"/>
                <w:sz w:val="18"/>
                <w:szCs w:val="18"/>
              </w:rPr>
              <w:t xml:space="preserve">  a group of organisms that can breed together to produce offspring that can also breed</w:t>
            </w:r>
          </w:p>
          <w:p>
            <w:pPr>
              <w:spacing w:after="20" w:before="0" w:line="240"/>
            </w:pPr>
            <w:r>
              <w:rPr>
                <w:rFonts w:ascii="Calibri" w:cs="Calibri" w:eastAsia="Microsoft YaHei" w:hAnsi="Calibri"/>
                <w:b/>
                <w:bCs/>
                <w:sz w:val="19"/>
                <w:szCs w:val="19"/>
              </w:rPr>
              <w:t xml:space="preserve">extinct</w:t>
            </w:r>
            <w:r>
              <w:rPr>
                <w:rFonts w:ascii="Calibri" w:cs="Calibri" w:eastAsia="Microsoft YaHei" w:hAnsi="Calibri"/>
                <w:sz w:val="18"/>
                <w:szCs w:val="18"/>
              </w:rPr>
              <w:t xml:space="preserve">  a species with no living members left</w:t>
            </w:r>
          </w:p>
          <w:p>
            <w:pPr>
              <w:spacing w:after="20" w:before="0" w:line="240"/>
            </w:pPr>
            <w:r>
              <w:rPr>
                <w:rFonts w:ascii="Calibri" w:cs="Calibri" w:eastAsia="Microsoft YaHei" w:hAnsi="Calibri"/>
                <w:b/>
                <w:bCs/>
                <w:sz w:val="19"/>
                <w:szCs w:val="19"/>
              </w:rPr>
              <w:t xml:space="preserve">environment</w:t>
            </w:r>
            <w:r>
              <w:rPr>
                <w:rFonts w:ascii="Calibri" w:cs="Calibri" w:eastAsia="Microsoft YaHei" w:hAnsi="Calibri"/>
                <w:sz w:val="18"/>
                <w:szCs w:val="18"/>
              </w:rPr>
              <w:t xml:space="preserve">  the surroundings of an organism</w:t>
            </w:r>
          </w:p>
          <w:p>
            <w:pPr>
              <w:spacing w:after="20" w:before="0" w:line="240"/>
            </w:pPr>
            <w:r>
              <w:rPr>
                <w:rFonts w:ascii="Calibri" w:cs="Calibri" w:eastAsia="Microsoft YaHei" w:hAnsi="Calibri"/>
                <w:b/>
                <w:bCs/>
                <w:sz w:val="19"/>
                <w:szCs w:val="19"/>
              </w:rPr>
              <w:t xml:space="preserve">abiotic factor</w:t>
            </w:r>
            <w:r>
              <w:rPr>
                <w:rFonts w:ascii="Calibri" w:cs="Calibri" w:eastAsia="Microsoft YaHei" w:hAnsi="Calibri"/>
                <w:sz w:val="18"/>
                <w:szCs w:val="18"/>
              </w:rPr>
              <w:t xml:space="preserve">  a physical (non-living) part of the environment, e.g. temperature</w:t>
            </w:r>
          </w:p>
          <w:p>
            <w:pPr>
              <w:spacing w:after="20" w:before="0" w:line="240"/>
            </w:pPr>
            <w:r>
              <w:rPr>
                <w:rFonts w:ascii="Calibri" w:cs="Calibri" w:eastAsia="Microsoft YaHei" w:hAnsi="Calibri"/>
                <w:b/>
                <w:bCs/>
                <w:sz w:val="19"/>
                <w:szCs w:val="19"/>
              </w:rPr>
              <w:t xml:space="preserve">biotic factor</w:t>
            </w:r>
            <w:r>
              <w:rPr>
                <w:rFonts w:ascii="Calibri" w:cs="Calibri" w:eastAsia="Microsoft YaHei" w:hAnsi="Calibri"/>
                <w:sz w:val="18"/>
                <w:szCs w:val="18"/>
              </w:rPr>
              <w:t xml:space="preserve">  the activities of other organisms, e.g. predation, disease</w:t>
            </w:r>
          </w:p>
          <w:p>
            <w:pPr>
              <w:spacing w:after="20" w:before="0" w:line="240"/>
            </w:pPr>
            <w:r>
              <w:rPr>
                <w:rFonts w:ascii="Calibri" w:cs="Calibri" w:eastAsia="Microsoft YaHei" w:hAnsi="Calibri"/>
                <w:b/>
                <w:bCs/>
                <w:sz w:val="19"/>
                <w:szCs w:val="19"/>
              </w:rPr>
              <w:t xml:space="preserve">characteristic</w:t>
            </w:r>
            <w:r>
              <w:rPr>
                <w:rFonts w:ascii="Calibri" w:cs="Calibri" w:eastAsia="Microsoft YaHei" w:hAnsi="Calibri"/>
                <w:sz w:val="18"/>
                <w:szCs w:val="18"/>
              </w:rPr>
              <w:t xml:space="preserve">  a feature of an organism</w:t>
            </w:r>
          </w:p>
          <w:p>
            <w:pPr>
              <w:spacing w:after="20" w:before="0" w:line="240"/>
            </w:pPr>
            <w:r>
              <w:rPr>
                <w:rFonts w:ascii="Calibri" w:cs="Calibri" w:eastAsia="Microsoft YaHei" w:hAnsi="Calibri"/>
                <w:b/>
                <w:bCs/>
                <w:sz w:val="19"/>
                <w:szCs w:val="19"/>
              </w:rPr>
              <w:t xml:space="preserve">variation</w:t>
            </w:r>
            <w:r>
              <w:rPr>
                <w:rFonts w:ascii="Calibri" w:cs="Calibri" w:eastAsia="Microsoft YaHei" w:hAnsi="Calibri"/>
                <w:sz w:val="18"/>
                <w:szCs w:val="18"/>
              </w:rPr>
              <w:t xml:space="preserve">  the differences between the characteristics of organisms</w:t>
            </w:r>
          </w:p>
          <w:p>
            <w:pPr>
              <w:spacing w:after="20" w:before="0" w:line="240"/>
            </w:pPr>
            <w:r>
              <w:rPr>
                <w:rFonts w:ascii="Calibri" w:cs="Calibri" w:eastAsia="Microsoft YaHei" w:hAnsi="Calibri"/>
                <w:b/>
                <w:bCs/>
                <w:sz w:val="19"/>
                <w:szCs w:val="19"/>
              </w:rPr>
              <w:t xml:space="preserve">environmental variation</w:t>
            </w:r>
            <w:r>
              <w:rPr>
                <w:rFonts w:ascii="Calibri" w:cs="Calibri" w:eastAsia="Microsoft YaHei" w:hAnsi="Calibri"/>
                <w:sz w:val="18"/>
                <w:szCs w:val="18"/>
              </w:rPr>
              <w:t xml:space="preserve">  variation caused by an organism's environment</w:t>
            </w:r>
          </w:p>
          <w:p>
            <w:pPr>
              <w:spacing w:after="20" w:before="0" w:line="240"/>
            </w:pPr>
            <w:r>
              <w:rPr>
                <w:rFonts w:ascii="Calibri" w:cs="Calibri" w:eastAsia="Microsoft YaHei" w:hAnsi="Calibri"/>
                <w:b/>
                <w:bCs/>
                <w:sz w:val="19"/>
                <w:szCs w:val="19"/>
              </w:rPr>
              <w:t xml:space="preserve">continuous variation</w:t>
            </w:r>
            <w:r>
              <w:rPr>
                <w:rFonts w:ascii="Calibri" w:cs="Calibri" w:eastAsia="Microsoft YaHei" w:hAnsi="Calibri"/>
                <w:sz w:val="18"/>
                <w:szCs w:val="18"/>
              </w:rPr>
              <w:t xml:space="preserve">  variation that can have any value between two points</w:t>
            </w:r>
          </w:p>
          <w:p>
            <w:pPr>
              <w:spacing w:after="20" w:before="0" w:line="240"/>
            </w:pPr>
            <w:r>
              <w:rPr>
                <w:rFonts w:ascii="Calibri" w:cs="Calibri" w:eastAsia="Microsoft YaHei" w:hAnsi="Calibri"/>
                <w:b/>
                <w:bCs/>
                <w:sz w:val="19"/>
                <w:szCs w:val="19"/>
              </w:rPr>
              <w:t xml:space="preserve">discontinuous variation</w:t>
            </w:r>
            <w:r>
              <w:rPr>
                <w:rFonts w:ascii="Calibri" w:cs="Calibri" w:eastAsia="Microsoft YaHei" w:hAnsi="Calibri"/>
                <w:sz w:val="18"/>
                <w:szCs w:val="18"/>
              </w:rPr>
              <w:t xml:space="preserve">  variation with only a limited set of possible values</w:t>
            </w:r>
          </w:p>
          <w:p>
            <w:pPr>
              <w:spacing w:after="20" w:before="0" w:line="240"/>
            </w:pPr>
            <w:r>
              <w:rPr>
                <w:rFonts w:ascii="Calibri" w:cs="Calibri" w:eastAsia="Microsoft YaHei" w:hAnsi="Calibri"/>
                <w:b/>
                <w:bCs/>
                <w:sz w:val="19"/>
                <w:szCs w:val="19"/>
              </w:rPr>
              <w:t xml:space="preserve">classification</w:t>
            </w:r>
            <w:r>
              <w:rPr>
                <w:rFonts w:ascii="Calibri" w:cs="Calibri" w:eastAsia="Microsoft YaHei" w:hAnsi="Calibri"/>
                <w:sz w:val="18"/>
                <w:szCs w:val="18"/>
              </w:rPr>
              <w:t xml:space="preserve">  sorting organisms into groups</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Match each key word to its meaning.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species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surroundings of an organism</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extinct</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non-living factor, e.g. temperature or light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environment</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species with no living members left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abiotic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 group of organisms that can breed together to produce offspring that can also breed</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biotic factor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the activities of other organisms, e.g. predation or disease</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Tick one box in each row to show whether the factor is abiotic or biotic.</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5000"/>
        <w:gridCol w:w="2400"/>
        <w:gridCol w:w="2400"/>
      </w:tblGrid>
      <w:tr>
        <w:trPr>
          <w:cantSplit/>
          <w:tblHeader/>
        </w:trPr>
        <w:tc>
          <w:tcPr>
            <w:tcW w:type="dxa" w:w="5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Environmental factor</w:t>
            </w:r>
          </w:p>
        </w:tc>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Abiotic</w:t>
            </w:r>
          </w:p>
        </w:tc>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Biotic</w:t>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temperature</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predation (being hunted)</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amount of light</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competition for food</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rainfall</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infectious disease</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Twenty potatoes of the same variety were weighed. Their masses in grams were:  142, 118, 165, 151, 137, 174, 129, 158, 146, 183, 121, 160, 149, 133, 171, 155, 140, 127, 163, 148.</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Complete the tally chart.</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3200"/>
        <w:gridCol w:w="3800"/>
        <w:gridCol w:w="2800"/>
      </w:tblGrid>
      <w:tr>
        <w:trPr>
          <w:cantSplit/>
          <w:tblHeader/>
        </w:trPr>
        <w:tc>
          <w:tcPr>
            <w:tcW w:type="dxa" w:w="32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Mass range (g)</w:t>
            </w:r>
          </w:p>
        </w:tc>
        <w:tc>
          <w:tcPr>
            <w:tcW w:type="dxa" w:w="38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Tally</w:t>
            </w:r>
          </w:p>
        </w:tc>
        <w:tc>
          <w:tcPr>
            <w:tcW w:type="dxa" w:w="28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Number of potatoes</w:t>
            </w:r>
          </w:p>
        </w:tc>
      </w:tr>
      <w:tr>
        <w:trPr>
          <w:cantSplit/>
        </w:trPr>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110 to 129</w:t>
            </w:r>
          </w:p>
        </w:tc>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130 to 149</w:t>
            </w:r>
          </w:p>
        </w:tc>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150 to 169</w:t>
            </w:r>
          </w:p>
        </w:tc>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170 to 189</w:t>
            </w:r>
          </w:p>
        </w:tc>
        <w:tc>
          <w:tcPr>
            <w:tcW w:type="dxa" w:w="3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Plot a bar chart of the number of potatoes in each mass range on the grid below. Label both axes.</w:t>
      </w:r>
    </w:p>
    <w:p>
      <w:pPr>
        <w:spacing w:after="60"/>
        <w:jc w:val="center"/>
      </w:pPr>
      <w:r>
        <w:drawing>
          <wp:inline distT="0" distB="0" distL="0" distR="0">
            <wp:extent cx="5267325" cy="3619500"/>
            <wp:effectExtent t="0" r="0" b="0" l="0"/>
            <wp:docPr id="1" name="diagram:graph_grid" descr="diagram:graph_grid" title="diagram:graph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67325" cy="3619500"/>
                    </a:xfrm>
                    <a:prstGeom prst="rect">
                      <a:avLst/>
                    </a:prstGeom>
                  </pic:spPr>
                </pic:pic>
              </a:graphicData>
            </a:graphic>
          </wp:inline>
        </w:drawing>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Is potato mass continuous or discontinuous variation? Give a reason.</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Describe two examples of environmental variation in humans and state the environmental factor that causes each one.</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4900"/>
        <w:gridCol w:w="4900"/>
      </w:tblGrid>
      <w:tr>
        <w:trPr>
          <w:cantSplit/>
          <w:tblHeader/>
        </w:trPr>
        <w:tc>
          <w:tcPr>
            <w:tcW w:type="dxa" w:w="4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Example of environmental variation</w:t>
            </w:r>
          </w:p>
        </w:tc>
        <w:tc>
          <w:tcPr>
            <w:tcW w:type="dxa" w:w="49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Environmental factor that causes it</w:t>
            </w:r>
          </w:p>
        </w:tc>
      </w:tr>
      <w:tr>
        <w:trPr>
          <w:cantSplit/>
          <w:trHeight w:val="600" w:hRule="atLeast"/>
        </w:trPr>
        <w:tc>
          <w:tcPr>
            <w:tcW w:type="dxa" w:w="4900"/>
            <w:tcMar>
              <w:top w:type="dxa" w:w="60"/>
              <w:left w:type="dxa" w:w="90"/>
              <w:bottom w:type="dxa" w:w="60"/>
              <w:right w:type="dxa" w:w="90"/>
            </w:tcMar>
            <w:vAlign w:val="top"/>
          </w:tcPr>
          <w:p>
            <w:pPr>
              <w:keepNext/>
              <w:keepLines/>
              <w:spacing w:after="0" w:before="0"/>
            </w:pPr>
            <w:r>
              <w:rPr>
                <w:rFonts w:ascii="Calibri" w:cs="Calibri" w:eastAsia="Microsoft YaHei" w:hAnsi="Calibri"/>
                <w:sz w:val="22"/>
                <w:szCs w:val="22"/>
              </w:rPr>
              <w:t xml:space="preserve"> </w:t>
            </w:r>
          </w:p>
        </w:tc>
        <w:tc>
          <w:tcPr>
            <w:tcW w:type="dxa" w:w="4900"/>
            <w:tcMar>
              <w:top w:type="dxa" w:w="60"/>
              <w:left w:type="dxa" w:w="90"/>
              <w:bottom w:type="dxa" w:w="60"/>
              <w:right w:type="dxa" w:w="90"/>
            </w:tcMar>
            <w:vAlign w:val="top"/>
          </w:tcPr>
          <w:p>
            <w:pPr>
              <w:keepNext/>
              <w:keepLines/>
              <w:spacing w:after="0" w:before="0"/>
            </w:pPr>
            <w:r>
              <w:rPr>
                <w:rFonts w:ascii="Calibri" w:cs="Calibri" w:eastAsia="Microsoft YaHei" w:hAnsi="Calibri"/>
                <w:sz w:val="22"/>
                <w:szCs w:val="22"/>
              </w:rPr>
              <w:t xml:space="preserve"> </w:t>
            </w:r>
          </w:p>
        </w:tc>
      </w:tr>
      <w:tr>
        <w:trPr>
          <w:cantSplit/>
          <w:trHeight w:val="600" w:hRule="atLeast"/>
        </w:trPr>
        <w:tc>
          <w:tcPr>
            <w:tcW w:type="dxa" w:w="4900"/>
            <w:tcMar>
              <w:top w:type="dxa" w:w="60"/>
              <w:left w:type="dxa" w:w="90"/>
              <w:bottom w:type="dxa" w:w="60"/>
              <w:right w:type="dxa" w:w="90"/>
            </w:tcMar>
            <w:vAlign w:val="top"/>
          </w:tcPr>
          <w:p>
            <w:pPr>
              <w:keepNext/>
              <w:keepLines/>
              <w:spacing w:after="0" w:before="0"/>
            </w:pPr>
            <w:r>
              <w:rPr>
                <w:rFonts w:ascii="Calibri" w:cs="Calibri" w:eastAsia="Microsoft YaHei" w:hAnsi="Calibri"/>
                <w:sz w:val="22"/>
                <w:szCs w:val="22"/>
              </w:rPr>
              <w:t xml:space="preserve"> </w:t>
            </w:r>
          </w:p>
        </w:tc>
        <w:tc>
          <w:tcPr>
            <w:tcW w:type="dxa" w:w="4900"/>
            <w:tcMar>
              <w:top w:type="dxa" w:w="60"/>
              <w:left w:type="dxa" w:w="90"/>
              <w:bottom w:type="dxa" w:w="60"/>
              <w:right w:type="dxa" w:w="90"/>
            </w:tcMar>
            <w:vAlign w:val="top"/>
          </w:tcPr>
          <w:p>
            <w:pPr>
              <w:keepNext/>
              <w:keepLines/>
              <w:spacing w:after="0" w:before="0"/>
            </w:pPr>
            <w:r>
              <w:rPr>
                <w:rFonts w:ascii="Calibri" w:cs="Calibri" w:eastAsia="Microsoft YaHei" w:hAnsi="Calibri"/>
                <w:sz w:val="22"/>
                <w:szCs w:val="22"/>
              </w:rPr>
              <w:t xml:space="preserve"> </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Tick one box in each row to show whether the variation is continuous or discontinuous.</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5000"/>
        <w:gridCol w:w="2400"/>
        <w:gridCol w:w="2400"/>
      </w:tblGrid>
      <w:tr>
        <w:trPr>
          <w:cantSplit/>
          <w:tblHeader/>
        </w:trPr>
        <w:tc>
          <w:tcPr>
            <w:tcW w:type="dxa" w:w="50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Characteristic</w:t>
            </w:r>
          </w:p>
        </w:tc>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Continuous</w:t>
            </w:r>
          </w:p>
        </w:tc>
        <w:tc>
          <w:tcPr>
            <w:tcW w:type="dxa" w:w="2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Discontinuous</w:t>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height</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blood group</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hand span</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number of fingers</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length of a leaf</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50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able to roll the tongue (yes or no)</w:t>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The twenty potatoes in question 3 were all the same variety. Explain why they still varied in mass.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A plant on a seashore has pink flowers and is 10 cm tall. On a nearby island, similar plants are over 50 cm tall with dark purple flowers. Scientists grew seeds from both places in the same laboratory. All the plants grew to look the same.</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What does this tell you about the plants from the two areas?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Use this example to explain how environmental variation can make it difficult to identify plant species.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In 2003, bones of adult humans just over 1 m tall were found on Flores Island. Some scientists think they were our species but had too little iodine in their diet; others think they were a different species that is now extinct. Suggest what evidence would help scientists decide, and explain your reasoning.</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A classmate says: 'All variation is caused by the environment.' Do you agree? Explain why, or give an example that shows they are wrong.</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abiotic factor   ·   biotic factor   ·   environment   ·   environmental variation   ·   continuous variation   ·   discontinuous variation   ·   species   ·   classification</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9A Lesson 1: Environmental variation</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Give one abiotic factor and one biotic factor in a pond.</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Is a scar an example of inherited or environmental variation?</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Is foot length continuous or discontinuous variation? Give a reason.</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9A Lesson 1  ·  Worksheet (standard)</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3804d43da5480363c5c60df97577c215cab67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9A L1 Environmental variation worksheet</dc:title>
  <dc:creator>Year 9 Science</dc:creator>
  <cp:lastModifiedBy>Un-named</cp:lastModifiedBy>
  <cp:revision>1</cp:revision>
  <dcterms:created xsi:type="dcterms:W3CDTF">2026-10-28T09:44:33.299Z</dcterms:created>
  <dcterms:modified xsi:type="dcterms:W3CDTF">2026-10-28T09:44:33.299Z</dcterms:modified>
</cp:coreProperties>
</file>

<file path=docProps/custom.xml><?xml version="1.0" encoding="utf-8"?>
<Properties xmlns="http://schemas.openxmlformats.org/officeDocument/2006/custom-properties" xmlns:vt="http://schemas.openxmlformats.org/officeDocument/2006/docPropsVTypes"/>
</file>