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 xml:space="preserve">Jakub </w:t>
      </w:r>
      <w:proofErr w:type="spellStart"/>
      <w:r w:rsidR="00436FA1">
        <w:rPr>
          <w:b/>
          <w:lang w:val="pl-PL"/>
        </w:rPr>
        <w:t>Miotk</w:t>
      </w:r>
      <w:proofErr w:type="spellEnd"/>
      <w:r w:rsidR="00436FA1">
        <w:rPr>
          <w:b/>
          <w:lang w:val="pl-PL"/>
        </w:rPr>
        <w:t>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436FA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1" w:name="_Toc1976793"/>
      <w:r w:rsidRPr="0057348F">
        <w:rPr>
          <w:lang w:val="pl-PL"/>
        </w:rPr>
        <w:lastRenderedPageBreak/>
        <w:t>Odnośniki do innych źródeł</w:t>
      </w:r>
      <w:bookmarkEnd w:id="1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2" w:name="_Toc1976794"/>
      <w:r>
        <w:rPr>
          <w:lang w:val="pl-PL"/>
        </w:rPr>
        <w:lastRenderedPageBreak/>
        <w:t>Słownik pojęć</w:t>
      </w:r>
      <w:bookmarkEnd w:id="2"/>
    </w:p>
    <w:p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3" w:name="_Toc1976795"/>
      <w:r w:rsidRPr="0057348F">
        <w:rPr>
          <w:lang w:val="pl-PL"/>
        </w:rPr>
        <w:lastRenderedPageBreak/>
        <w:t>Wprowadzenie</w:t>
      </w:r>
      <w:bookmarkEnd w:id="3"/>
    </w:p>
    <w:p w:rsidR="00BD4411" w:rsidRDefault="008C3F06" w:rsidP="00BD4411">
      <w:pPr>
        <w:pStyle w:val="Nagwek2"/>
        <w:rPr>
          <w:lang w:val="pl-PL"/>
        </w:rPr>
      </w:pPr>
      <w:bookmarkStart w:id="4" w:name="_Toc1976796"/>
      <w:r w:rsidRPr="0057348F">
        <w:rPr>
          <w:lang w:val="pl-PL"/>
        </w:rPr>
        <w:t>Cel dokumentacji</w:t>
      </w:r>
      <w:bookmarkEnd w:id="4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5" w:name="_Toc1976797"/>
      <w:r>
        <w:rPr>
          <w:lang w:val="pl-PL"/>
        </w:rPr>
        <w:t>Przeznaczenie dokumentacji</w:t>
      </w:r>
      <w:bookmarkEnd w:id="5"/>
    </w:p>
    <w:p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:rsidR="00EE3CC0" w:rsidRDefault="00EE3CC0" w:rsidP="00EE3CC0">
      <w:pPr>
        <w:pStyle w:val="Nagwek2"/>
        <w:rPr>
          <w:lang w:val="pl-PL"/>
        </w:rPr>
      </w:pPr>
      <w:bookmarkStart w:id="6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6"/>
    </w:p>
    <w:p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A5F82" w:rsidRPr="0057348F" w:rsidRDefault="006A5F82" w:rsidP="006A5F82">
      <w:pPr>
        <w:pStyle w:val="Nagwek2"/>
        <w:rPr>
          <w:lang w:val="pl-PL"/>
        </w:rPr>
      </w:pPr>
      <w:bookmarkStart w:id="7" w:name="_Toc1976799"/>
      <w:r w:rsidRPr="0057348F">
        <w:rPr>
          <w:lang w:val="pl-PL"/>
        </w:rPr>
        <w:t>Analiza SWOT organizacji</w:t>
      </w:r>
      <w:bookmarkEnd w:id="7"/>
    </w:p>
    <w:p w:rsidR="002740C3" w:rsidRDefault="002740C3" w:rsidP="00BD4411">
      <w:pPr>
        <w:rPr>
          <w:lang w:val="pl-PL"/>
        </w:rPr>
      </w:pPr>
      <w:r>
        <w:rPr>
          <w:lang w:val="pl-PL"/>
        </w:rPr>
        <w:t>Tylko jeśli dla konkretnej organizacji</w:t>
      </w:r>
    </w:p>
    <w:p w:rsidR="006A5F82" w:rsidRPr="00BD4411" w:rsidRDefault="006A5F82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8" w:name="_Toc1976800"/>
      <w:r w:rsidRPr="0057348F">
        <w:rPr>
          <w:lang w:val="pl-PL"/>
        </w:rPr>
        <w:lastRenderedPageBreak/>
        <w:t>Specyfikacja wymagań</w:t>
      </w:r>
      <w:bookmarkEnd w:id="8"/>
    </w:p>
    <w:p w:rsidR="008C3F06" w:rsidRPr="0057348F" w:rsidRDefault="008C3F06" w:rsidP="00BD4411">
      <w:pPr>
        <w:pStyle w:val="Nagwek2"/>
        <w:rPr>
          <w:lang w:val="pl-PL"/>
        </w:rPr>
      </w:pPr>
      <w:bookmarkStart w:id="9" w:name="_Toc1976801"/>
      <w:r w:rsidRPr="0057348F">
        <w:rPr>
          <w:lang w:val="pl-PL"/>
        </w:rPr>
        <w:t>Charakterystyka ogólna</w:t>
      </w:r>
      <w:bookmarkEnd w:id="9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:rsidR="006A5F82" w:rsidRDefault="006A5F82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1976802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:rsidR="006A5F82" w:rsidRDefault="006A5F82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lastRenderedPageBreak/>
        <w:t>Warunki początkowe</w:t>
      </w:r>
    </w:p>
    <w:p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BD4411" w:rsidRDefault="00BD4411" w:rsidP="00BD4411">
      <w:pPr>
        <w:pStyle w:val="Nagwek2"/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t>Projekt interfejsu użytkownika</w:t>
      </w:r>
      <w:bookmarkEnd w:id="30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3" w:name="_Toc1976823"/>
      <w:r w:rsidRPr="0057348F">
        <w:rPr>
          <w:lang w:val="pl-PL"/>
        </w:rPr>
        <w:lastRenderedPageBreak/>
        <w:t>Podsumowanie</w:t>
      </w:r>
      <w:bookmarkEnd w:id="33"/>
    </w:p>
    <w:p w:rsidR="00D37881" w:rsidRDefault="00663F24" w:rsidP="00D37881">
      <w:pPr>
        <w:pStyle w:val="Nagwek2"/>
        <w:rPr>
          <w:lang w:val="pl-PL"/>
        </w:rPr>
      </w:pPr>
      <w:bookmarkStart w:id="34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4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5" w:name="_Toc1976825"/>
      <w:r w:rsidRPr="0057348F">
        <w:rPr>
          <w:lang w:val="pl-PL"/>
        </w:rPr>
        <w:lastRenderedPageBreak/>
        <w:t>Inne informacje</w:t>
      </w:r>
      <w:bookmarkEnd w:id="35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3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2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115889"/>
    <w:rsid w:val="00134AF7"/>
    <w:rsid w:val="00154D54"/>
    <w:rsid w:val="00174206"/>
    <w:rsid w:val="002421E5"/>
    <w:rsid w:val="002729FD"/>
    <w:rsid w:val="002740C3"/>
    <w:rsid w:val="00400078"/>
    <w:rsid w:val="00436FA1"/>
    <w:rsid w:val="00437D12"/>
    <w:rsid w:val="004645D7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6617"/>
    <w:rsid w:val="007B0AFB"/>
    <w:rsid w:val="00855804"/>
    <w:rsid w:val="008C3F06"/>
    <w:rsid w:val="008F2B7E"/>
    <w:rsid w:val="00946ED8"/>
    <w:rsid w:val="00A12F41"/>
    <w:rsid w:val="00B00E27"/>
    <w:rsid w:val="00B83A1A"/>
    <w:rsid w:val="00BD4411"/>
    <w:rsid w:val="00C147CC"/>
    <w:rsid w:val="00C51174"/>
    <w:rsid w:val="00CA1FC0"/>
    <w:rsid w:val="00D37881"/>
    <w:rsid w:val="00DA6CE2"/>
    <w:rsid w:val="00E74C7E"/>
    <w:rsid w:val="00E84D91"/>
    <w:rsid w:val="00E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E12F04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B3B94-0CC6-4667-9D37-C28FB65B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1748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6</cp:revision>
  <dcterms:created xsi:type="dcterms:W3CDTF">2016-04-18T07:31:00Z</dcterms:created>
  <dcterms:modified xsi:type="dcterms:W3CDTF">2020-03-16T09:21:00Z</dcterms:modified>
</cp:coreProperties>
</file>