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29951" w14:textId="77777777" w:rsidR="00EC755C" w:rsidRDefault="00EC755C">
      <w:pPr>
        <w:pBdr>
          <w:top w:val="single" w:sz="36" w:space="1" w:color="1A569A"/>
        </w:pBdr>
        <w:spacing w:after="0"/>
      </w:pPr>
    </w:p>
    <w:p w14:paraId="68707A83" w14:textId="77777777" w:rsidR="00EC755C" w:rsidRDefault="00EC755C">
      <w:pPr>
        <w:spacing w:after="0"/>
      </w:pPr>
    </w:p>
    <w:p w14:paraId="3E18D55F" w14:textId="77777777" w:rsidR="00EC755C" w:rsidRDefault="00EC755C">
      <w:pPr>
        <w:spacing w:after="0"/>
      </w:pPr>
    </w:p>
    <w:p w14:paraId="59BE78EC" w14:textId="77777777" w:rsidR="00EC755C" w:rsidRDefault="00EC755C">
      <w:pPr>
        <w:spacing w:after="0"/>
      </w:pPr>
    </w:p>
    <w:p w14:paraId="7B31E6A6" w14:textId="77777777" w:rsidR="00EC755C" w:rsidRDefault="00EC755C">
      <w:pPr>
        <w:spacing w:after="0"/>
      </w:pPr>
    </w:p>
    <w:p w14:paraId="446A643E" w14:textId="77777777" w:rsidR="00EC755C" w:rsidRDefault="00EC755C">
      <w:pPr>
        <w:spacing w:after="0"/>
      </w:pPr>
    </w:p>
    <w:p w14:paraId="4094749E" w14:textId="77777777" w:rsidR="00EC755C" w:rsidRDefault="00EC755C">
      <w:pPr>
        <w:spacing w:after="0"/>
      </w:pPr>
    </w:p>
    <w:p w14:paraId="1A4A9FED" w14:textId="77777777" w:rsidR="00EC755C" w:rsidRDefault="00000000">
      <w:r>
        <w:rPr>
          <w:b/>
          <w:caps/>
          <w:color w:val="1A569A"/>
          <w:sz w:val="22"/>
        </w:rPr>
        <w:t>QUALITY COUNCIL OF INDIA</w:t>
      </w:r>
    </w:p>
    <w:p w14:paraId="3BE6085C" w14:textId="77777777" w:rsidR="00EC755C" w:rsidRDefault="00000000">
      <w:pPr>
        <w:spacing w:before="160"/>
      </w:pPr>
      <w:r>
        <w:rPr>
          <w:b/>
          <w:color w:val="1F2D3D"/>
          <w:sz w:val="56"/>
        </w:rPr>
        <w:t>Assessor Performance</w:t>
      </w:r>
      <w:r>
        <w:rPr>
          <w:b/>
          <w:color w:val="1F2D3D"/>
          <w:sz w:val="56"/>
        </w:rPr>
        <w:br/>
        <w:t>Management System</w:t>
      </w:r>
    </w:p>
    <w:p w14:paraId="02DB9348" w14:textId="77777777" w:rsidR="00EC755C" w:rsidRDefault="00000000">
      <w:pPr>
        <w:spacing w:before="120"/>
      </w:pPr>
      <w:r>
        <w:rPr>
          <w:color w:val="1A569A"/>
          <w:sz w:val="32"/>
        </w:rPr>
        <w:t>High-Level Requirements Document</w:t>
      </w:r>
    </w:p>
    <w:p w14:paraId="3CADED2D" w14:textId="77777777" w:rsidR="00EC755C" w:rsidRDefault="00EC755C">
      <w:pPr>
        <w:spacing w:after="0"/>
      </w:pPr>
    </w:p>
    <w:p w14:paraId="77709DC8" w14:textId="77777777" w:rsidR="00EC755C" w:rsidRDefault="00EC755C">
      <w:pPr>
        <w:spacing w:after="0"/>
      </w:pPr>
    </w:p>
    <w:p w14:paraId="3661E89C" w14:textId="77777777" w:rsidR="00EC755C" w:rsidRDefault="00EC755C">
      <w:pPr>
        <w:spacing w:after="0"/>
      </w:pPr>
    </w:p>
    <w:p w14:paraId="6525722D" w14:textId="77777777" w:rsidR="00EC755C" w:rsidRDefault="00EC755C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4320"/>
      </w:tblGrid>
      <w:tr w:rsidR="00EC755C" w14:paraId="04DBD3F6" w14:textId="77777777"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D5E8F0"/>
          </w:tcPr>
          <w:p w14:paraId="689A0974" w14:textId="77777777" w:rsidR="00EC755C" w:rsidRDefault="00000000">
            <w:pPr>
              <w:spacing w:before="80" w:after="80"/>
            </w:pPr>
            <w:r>
              <w:rPr>
                <w:b/>
                <w:color w:val="1A569A"/>
                <w:sz w:val="20"/>
              </w:rPr>
              <w:t>Version</w:t>
            </w:r>
          </w:p>
        </w:tc>
        <w:tc>
          <w:tcPr>
            <w:tcW w:w="43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78699090" w14:textId="77777777" w:rsidR="00EC755C" w:rsidRDefault="00000000">
            <w:pPr>
              <w:spacing w:before="80" w:after="80"/>
            </w:pPr>
            <w:r>
              <w:rPr>
                <w:color w:val="444444"/>
                <w:sz w:val="20"/>
              </w:rPr>
              <w:t>1.1</w:t>
            </w:r>
          </w:p>
        </w:tc>
      </w:tr>
      <w:tr w:rsidR="00EC755C" w14:paraId="68EA955E" w14:textId="77777777"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D5E8F0"/>
          </w:tcPr>
          <w:p w14:paraId="005F2A36" w14:textId="77777777" w:rsidR="00EC755C" w:rsidRDefault="00000000">
            <w:pPr>
              <w:spacing w:before="80" w:after="80"/>
            </w:pPr>
            <w:r>
              <w:rPr>
                <w:b/>
                <w:color w:val="1A569A"/>
                <w:sz w:val="20"/>
              </w:rPr>
              <w:t>Date</w:t>
            </w:r>
          </w:p>
        </w:tc>
        <w:tc>
          <w:tcPr>
            <w:tcW w:w="43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5DE302AD" w14:textId="77777777" w:rsidR="00EC755C" w:rsidRDefault="00000000">
            <w:pPr>
              <w:spacing w:before="80" w:after="80"/>
            </w:pPr>
            <w:r>
              <w:rPr>
                <w:color w:val="444444"/>
                <w:sz w:val="20"/>
              </w:rPr>
              <w:t>April 2026</w:t>
            </w:r>
          </w:p>
        </w:tc>
      </w:tr>
      <w:tr w:rsidR="00EC755C" w14:paraId="2B712203" w14:textId="77777777"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D5E8F0"/>
          </w:tcPr>
          <w:p w14:paraId="0A711C4E" w14:textId="77777777" w:rsidR="00EC755C" w:rsidRDefault="00000000">
            <w:pPr>
              <w:spacing w:before="80" w:after="80"/>
            </w:pPr>
            <w:r>
              <w:rPr>
                <w:b/>
                <w:color w:val="1A569A"/>
                <w:sz w:val="20"/>
              </w:rPr>
              <w:t>Status</w:t>
            </w:r>
          </w:p>
        </w:tc>
        <w:tc>
          <w:tcPr>
            <w:tcW w:w="43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3057980E" w14:textId="77777777" w:rsidR="00EC755C" w:rsidRDefault="00000000">
            <w:pPr>
              <w:spacing w:before="80" w:after="80"/>
            </w:pPr>
            <w:r>
              <w:rPr>
                <w:color w:val="444444"/>
                <w:sz w:val="20"/>
              </w:rPr>
              <w:t>In Development</w:t>
            </w:r>
          </w:p>
        </w:tc>
      </w:tr>
      <w:tr w:rsidR="00EC755C" w14:paraId="0DC9F21A" w14:textId="77777777"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D5E8F0"/>
          </w:tcPr>
          <w:p w14:paraId="2E328729" w14:textId="77777777" w:rsidR="00EC755C" w:rsidRDefault="00000000">
            <w:pPr>
              <w:spacing w:before="80" w:after="80"/>
            </w:pPr>
            <w:r>
              <w:rPr>
                <w:b/>
                <w:color w:val="1A569A"/>
                <w:sz w:val="20"/>
              </w:rPr>
              <w:t>Product</w:t>
            </w:r>
          </w:p>
        </w:tc>
        <w:tc>
          <w:tcPr>
            <w:tcW w:w="43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637800F7" w14:textId="77777777" w:rsidR="00EC755C" w:rsidRDefault="00000000">
            <w:pPr>
              <w:spacing w:before="80" w:after="80"/>
            </w:pPr>
            <w:r>
              <w:rPr>
                <w:color w:val="444444"/>
                <w:sz w:val="20"/>
              </w:rPr>
              <w:t>QCI Assessor PMS</w:t>
            </w:r>
          </w:p>
        </w:tc>
      </w:tr>
      <w:tr w:rsidR="00EC755C" w14:paraId="4F3C7702" w14:textId="77777777"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D5E8F0"/>
          </w:tcPr>
          <w:p w14:paraId="17599847" w14:textId="77777777" w:rsidR="00EC755C" w:rsidRDefault="00000000">
            <w:pPr>
              <w:spacing w:before="80" w:after="80"/>
            </w:pPr>
            <w:r>
              <w:rPr>
                <w:b/>
                <w:color w:val="1A569A"/>
                <w:sz w:val="20"/>
              </w:rPr>
              <w:t>Prepared by</w:t>
            </w:r>
          </w:p>
        </w:tc>
        <w:tc>
          <w:tcPr>
            <w:tcW w:w="43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281EEA5D" w14:textId="77777777" w:rsidR="008519B7" w:rsidRDefault="00000000">
            <w:pPr>
              <w:spacing w:before="80" w:after="80"/>
              <w:rPr>
                <w:color w:val="444444"/>
                <w:sz w:val="20"/>
              </w:rPr>
            </w:pPr>
            <w:r>
              <w:rPr>
                <w:color w:val="444444"/>
                <w:sz w:val="20"/>
              </w:rPr>
              <w:t xml:space="preserve">QCI </w:t>
            </w:r>
          </w:p>
          <w:p w14:paraId="6333A48C" w14:textId="0A1A258B" w:rsidR="00EC755C" w:rsidRDefault="00000000">
            <w:pPr>
              <w:spacing w:before="80" w:after="80"/>
            </w:pPr>
            <w:r>
              <w:rPr>
                <w:color w:val="444444"/>
                <w:sz w:val="20"/>
              </w:rPr>
              <w:t>Team</w:t>
            </w:r>
          </w:p>
        </w:tc>
      </w:tr>
    </w:tbl>
    <w:p w14:paraId="5DAE73FF" w14:textId="77777777" w:rsidR="00EC755C" w:rsidRDefault="00000000">
      <w:r>
        <w:br w:type="page"/>
      </w:r>
    </w:p>
    <w:p w14:paraId="08A4E98A" w14:textId="77777777" w:rsidR="00EC755C" w:rsidRDefault="00000000">
      <w:pPr>
        <w:pStyle w:val="Heading1"/>
        <w:spacing w:before="360" w:after="120"/>
      </w:pPr>
      <w:r>
        <w:rPr>
          <w:rFonts w:ascii="Arial" w:hAnsi="Arial"/>
        </w:rPr>
        <w:lastRenderedPageBreak/>
        <w:t>1. Background &amp; Problem Statement</w:t>
      </w:r>
    </w:p>
    <w:p w14:paraId="399FF5D3" w14:textId="77777777" w:rsidR="00EC755C" w:rsidRDefault="00EC755C">
      <w:pPr>
        <w:pBdr>
          <w:bottom w:val="single" w:sz="4" w:space="1" w:color="B8CCE4"/>
        </w:pBdr>
        <w:spacing w:before="40" w:after="240"/>
      </w:pPr>
    </w:p>
    <w:p w14:paraId="48A67D50" w14:textId="77777777" w:rsidR="00EC755C" w:rsidRDefault="00000000">
      <w:r>
        <w:rPr>
          <w:color w:val="444444"/>
        </w:rPr>
        <w:t>QCI oversees four national accreditation boards — NABL, NABH, NABCB, and NABET — each of which deploys teams of external assessors to evaluate accreditation-seeking organisations. Currently, assessor performance feedback is collected manually (paper or email), scored inconsistently across boards, and provides no longitudinal view of an assessor's improvement over time.</w:t>
      </w:r>
    </w:p>
    <w:p w14:paraId="362241DA" w14:textId="77777777" w:rsidR="00EC755C" w:rsidRDefault="00000000">
      <w:pPr>
        <w:pStyle w:val="Heading2"/>
        <w:spacing w:before="240" w:after="80"/>
      </w:pPr>
      <w:r>
        <w:rPr>
          <w:rFonts w:ascii="Arial" w:hAnsi="Arial"/>
          <w:sz w:val="24"/>
        </w:rPr>
        <w:t>Key Pain Points</w:t>
      </w:r>
    </w:p>
    <w:p w14:paraId="5B450F3A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No standardised digital form for assessor evaluation across boards</w:t>
      </w:r>
    </w:p>
    <w:p w14:paraId="03660568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No single dashboard to compare assessor performance across NABL, NABH, NABCB, and NABET</w:t>
      </w:r>
    </w:p>
    <w:p w14:paraId="7BEA1861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Assessors and staff data exist in QCI's HR/portal systems but must be manually re-entered into any new tool</w:t>
      </w:r>
    </w:p>
    <w:p w14:paraId="5EB64AE1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Board AMC members (admins) have no self-service tool to configure their own evaluation criteria</w:t>
      </w:r>
    </w:p>
    <w:p w14:paraId="12638D81" w14:textId="77777777" w:rsidR="00EC755C" w:rsidRDefault="00EC755C"/>
    <w:p w14:paraId="103859B2" w14:textId="77777777" w:rsidR="00EC755C" w:rsidRDefault="00000000">
      <w:pPr>
        <w:pStyle w:val="Heading1"/>
        <w:spacing w:before="360" w:after="120"/>
      </w:pPr>
      <w:r>
        <w:rPr>
          <w:rFonts w:ascii="Arial" w:hAnsi="Arial"/>
        </w:rPr>
        <w:t>2. Objectives</w:t>
      </w:r>
    </w:p>
    <w:p w14:paraId="5CD5AE3F" w14:textId="77777777" w:rsidR="00EC755C" w:rsidRDefault="00EC755C">
      <w:pPr>
        <w:pBdr>
          <w:bottom w:val="single" w:sz="4" w:space="1" w:color="B8CCE4"/>
        </w:pBdr>
        <w:spacing w:before="40" w:after="240"/>
      </w:pPr>
    </w:p>
    <w:p w14:paraId="0C8A83A7" w14:textId="77777777" w:rsidR="00EC755C" w:rsidRDefault="00000000">
      <w:pPr>
        <w:pStyle w:val="ListNumber"/>
        <w:spacing w:after="100"/>
        <w:ind w:left="432"/>
      </w:pPr>
      <w:r>
        <w:rPr>
          <w:b/>
          <w:color w:val="444444"/>
        </w:rPr>
        <w:t xml:space="preserve">Single configurable platform: </w:t>
      </w:r>
      <w:r>
        <w:rPr>
          <w:color w:val="444444"/>
        </w:rPr>
        <w:t>Serve all four boards with board-specific forms, roles, scoring models, and terminology from one system</w:t>
      </w:r>
    </w:p>
    <w:p w14:paraId="38E94C33" w14:textId="77777777" w:rsidR="00EC755C" w:rsidRDefault="00000000">
      <w:pPr>
        <w:pStyle w:val="ListNumber"/>
        <w:spacing w:after="100"/>
        <w:ind w:left="432"/>
      </w:pPr>
      <w:r>
        <w:rPr>
          <w:b/>
          <w:color w:val="444444"/>
        </w:rPr>
        <w:t xml:space="preserve">Data-driven performance tracking: </w:t>
      </w:r>
      <w:r>
        <w:rPr>
          <w:color w:val="444444"/>
        </w:rPr>
        <w:t>Per-audit scores, star ratings (1–5), and rolling cumulative ratings per assessor</w:t>
      </w:r>
    </w:p>
    <w:p w14:paraId="691D12A6" w14:textId="77777777" w:rsidR="00EC755C" w:rsidRDefault="00000000">
      <w:pPr>
        <w:pStyle w:val="ListNumber"/>
        <w:spacing w:after="100"/>
        <w:ind w:left="432"/>
      </w:pPr>
      <w:r>
        <w:rPr>
          <w:b/>
          <w:color w:val="444444"/>
        </w:rPr>
        <w:t xml:space="preserve">Frictionless feedback collection: </w:t>
      </w:r>
      <w:r>
        <w:rPr>
          <w:color w:val="444444"/>
        </w:rPr>
        <w:t>Public distributable form links — no assessor account or login required</w:t>
      </w:r>
    </w:p>
    <w:p w14:paraId="1B614725" w14:textId="77777777" w:rsidR="00EC755C" w:rsidRDefault="00000000">
      <w:pPr>
        <w:pStyle w:val="ListNumber"/>
        <w:spacing w:after="100"/>
        <w:ind w:left="432"/>
      </w:pPr>
      <w:r>
        <w:rPr>
          <w:b/>
          <w:color w:val="444444"/>
        </w:rPr>
        <w:t xml:space="preserve">Automated form triggers: </w:t>
      </w:r>
      <w:r>
        <w:rPr>
          <w:color w:val="444444"/>
        </w:rPr>
        <w:t>Rules-based form generation triggered by audit completion, frequency, or events</w:t>
      </w:r>
    </w:p>
    <w:p w14:paraId="7DF30BF0" w14:textId="77777777" w:rsidR="00EC755C" w:rsidRDefault="00000000">
      <w:pPr>
        <w:pStyle w:val="ListNumber"/>
        <w:spacing w:after="100"/>
        <w:ind w:left="432"/>
      </w:pPr>
      <w:r>
        <w:rPr>
          <w:b/>
          <w:color w:val="444444"/>
        </w:rPr>
        <w:t xml:space="preserve">Portal integration: </w:t>
      </w:r>
      <w:r>
        <w:rPr>
          <w:color w:val="444444"/>
        </w:rPr>
        <w:t>Push-based sync from QCI's existing HR/portal systems — no manual data entry</w:t>
      </w:r>
    </w:p>
    <w:p w14:paraId="701DEA8C" w14:textId="77777777" w:rsidR="00EC755C" w:rsidRDefault="00000000">
      <w:pPr>
        <w:pStyle w:val="ListNumber"/>
        <w:spacing w:after="100"/>
        <w:ind w:left="432"/>
      </w:pPr>
      <w:r>
        <w:rPr>
          <w:b/>
          <w:color w:val="444444"/>
        </w:rPr>
        <w:t xml:space="preserve">Strict data isolation: </w:t>
      </w:r>
      <w:r>
        <w:rPr>
          <w:color w:val="444444"/>
        </w:rPr>
        <w:t>A board admin can only see and manage their own board's data</w:t>
      </w:r>
    </w:p>
    <w:p w14:paraId="46BC0082" w14:textId="77777777" w:rsidR="00EC755C" w:rsidRDefault="00EC755C"/>
    <w:p w14:paraId="356C5A9C" w14:textId="77777777" w:rsidR="00EC755C" w:rsidRDefault="00000000">
      <w:pPr>
        <w:pStyle w:val="Heading1"/>
        <w:spacing w:before="360" w:after="120"/>
      </w:pPr>
      <w:r>
        <w:rPr>
          <w:rFonts w:ascii="Arial" w:hAnsi="Arial"/>
        </w:rPr>
        <w:t>3. Stakeholders &amp; User Roles</w:t>
      </w:r>
    </w:p>
    <w:p w14:paraId="18DCF548" w14:textId="77777777" w:rsidR="00EC755C" w:rsidRDefault="00EC755C">
      <w:pPr>
        <w:pBdr>
          <w:bottom w:val="single" w:sz="4" w:space="1" w:color="B8CCE4"/>
        </w:pBdr>
        <w:spacing w:before="40" w:after="2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2351"/>
        <w:gridCol w:w="4825"/>
      </w:tblGrid>
      <w:tr w:rsidR="00EC755C" w14:paraId="713C88D1" w14:textId="77777777">
        <w:tc>
          <w:tcPr>
            <w:tcW w:w="201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D5E8F0"/>
            <w:vAlign w:val="center"/>
          </w:tcPr>
          <w:p w14:paraId="6FBA8021" w14:textId="77777777" w:rsidR="00EC755C" w:rsidRDefault="00000000">
            <w:pPr>
              <w:spacing w:before="80" w:after="80"/>
            </w:pPr>
            <w:r>
              <w:rPr>
                <w:b/>
                <w:color w:val="1A569A"/>
                <w:sz w:val="20"/>
              </w:rPr>
              <w:t>Role</w:t>
            </w:r>
          </w:p>
        </w:tc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D5E8F0"/>
            <w:vAlign w:val="center"/>
          </w:tcPr>
          <w:p w14:paraId="60D25BEF" w14:textId="77777777" w:rsidR="00EC755C" w:rsidRDefault="00000000">
            <w:pPr>
              <w:spacing w:before="80" w:after="80"/>
            </w:pPr>
            <w:r>
              <w:rPr>
                <w:b/>
                <w:color w:val="1A569A"/>
                <w:sz w:val="20"/>
              </w:rPr>
              <w:t>Who</w:t>
            </w:r>
          </w:p>
        </w:tc>
        <w:tc>
          <w:tcPr>
            <w:tcW w:w="5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D5E8F0"/>
            <w:vAlign w:val="center"/>
          </w:tcPr>
          <w:p w14:paraId="011DD9E3" w14:textId="77777777" w:rsidR="00EC755C" w:rsidRDefault="00000000">
            <w:pPr>
              <w:spacing w:before="80" w:after="80"/>
            </w:pPr>
            <w:r>
              <w:rPr>
                <w:b/>
                <w:color w:val="1A569A"/>
                <w:sz w:val="20"/>
              </w:rPr>
              <w:t>Responsibilities in PMS</w:t>
            </w:r>
          </w:p>
        </w:tc>
      </w:tr>
      <w:tr w:rsidR="00EC755C" w14:paraId="199F5A6E" w14:textId="77777777">
        <w:tc>
          <w:tcPr>
            <w:tcW w:w="201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3A59B256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System Admin</w:t>
            </w:r>
          </w:p>
        </w:tc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1E1B6E94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QCI HQ IT team</w:t>
            </w:r>
          </w:p>
        </w:tc>
        <w:tc>
          <w:tcPr>
            <w:tcW w:w="5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1D6DD55F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Creates boards, manages all users, runs bulk sync, views global audit log</w:t>
            </w:r>
          </w:p>
        </w:tc>
      </w:tr>
      <w:tr w:rsidR="00EC755C" w14:paraId="3E4538BE" w14:textId="77777777">
        <w:tc>
          <w:tcPr>
            <w:tcW w:w="201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115CFB4A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Board Admin</w:t>
            </w:r>
            <w:r>
              <w:rPr>
                <w:color w:val="444444"/>
                <w:sz w:val="19"/>
              </w:rPr>
              <w:br/>
              <w:t>(AMC Member)</w:t>
            </w:r>
          </w:p>
        </w:tc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37210ABE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Per-board Programme Management staff</w:t>
            </w:r>
          </w:p>
        </w:tc>
        <w:tc>
          <w:tcPr>
            <w:tcW w:w="5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09A5F218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Configures forms, roles, assessors, frequency rules for their board only</w:t>
            </w:r>
          </w:p>
        </w:tc>
      </w:tr>
      <w:tr w:rsidR="00EC755C" w14:paraId="40405187" w14:textId="77777777">
        <w:tc>
          <w:tcPr>
            <w:tcW w:w="201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009EA971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Assessor</w:t>
            </w:r>
          </w:p>
        </w:tc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61D7146A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External domain expert on audits</w:t>
            </w:r>
          </w:p>
        </w:tc>
        <w:tc>
          <w:tcPr>
            <w:tcW w:w="5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1337017A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Receives public form link; fills and submits evaluation (no account needed)</w:t>
            </w:r>
          </w:p>
        </w:tc>
      </w:tr>
      <w:tr w:rsidR="00EC755C" w14:paraId="15254674" w14:textId="77777777">
        <w:tc>
          <w:tcPr>
            <w:tcW w:w="201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7E848853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lastRenderedPageBreak/>
              <w:t>QCI Portal</w:t>
            </w:r>
          </w:p>
        </w:tc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3D6EC1A7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External HR/assessment system</w:t>
            </w:r>
          </w:p>
        </w:tc>
        <w:tc>
          <w:tcPr>
            <w:tcW w:w="5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5D07F3EA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Pushes assessor and user data into PMS via sync API endpoints</w:t>
            </w:r>
          </w:p>
        </w:tc>
      </w:tr>
    </w:tbl>
    <w:p w14:paraId="520C9FF0" w14:textId="77777777" w:rsidR="00EC755C" w:rsidRDefault="00EC755C"/>
    <w:p w14:paraId="4960A52F" w14:textId="77777777" w:rsidR="00EC755C" w:rsidRDefault="00000000">
      <w:pPr>
        <w:pStyle w:val="Heading1"/>
        <w:spacing w:before="360" w:after="120"/>
      </w:pPr>
      <w:r>
        <w:rPr>
          <w:rFonts w:ascii="Arial" w:hAnsi="Arial"/>
        </w:rPr>
        <w:t>4. Scope</w:t>
      </w:r>
    </w:p>
    <w:p w14:paraId="1BADE49A" w14:textId="77777777" w:rsidR="00EC755C" w:rsidRDefault="00EC755C">
      <w:pPr>
        <w:pBdr>
          <w:bottom w:val="single" w:sz="4" w:space="1" w:color="B8CCE4"/>
        </w:pBdr>
        <w:spacing w:before="40" w:after="240"/>
      </w:pPr>
    </w:p>
    <w:p w14:paraId="7927AA54" w14:textId="77777777" w:rsidR="00EC755C" w:rsidRDefault="00000000">
      <w:pPr>
        <w:pStyle w:val="Heading2"/>
        <w:spacing w:before="240" w:after="80"/>
      </w:pPr>
      <w:r>
        <w:rPr>
          <w:rFonts w:ascii="Arial" w:hAnsi="Arial"/>
          <w:sz w:val="24"/>
        </w:rPr>
        <w:t>4.1  In Scope</w:t>
      </w:r>
    </w:p>
    <w:p w14:paraId="01BE562D" w14:textId="77777777" w:rsidR="00EC755C" w:rsidRDefault="00000000">
      <w:pPr>
        <w:spacing w:before="160" w:after="60"/>
      </w:pPr>
      <w:r>
        <w:rPr>
          <w:b/>
          <w:color w:val="1A569A"/>
          <w:sz w:val="22"/>
        </w:rPr>
        <w:t>Board Configuration</w:t>
      </w:r>
    </w:p>
    <w:p w14:paraId="7DFCA0FC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CRUD for boards (NABL, NABH, NABCB, NABET) with per-board config: rating engine, star bands, cumulative window, terminology</w:t>
      </w:r>
    </w:p>
    <w:p w14:paraId="5FB8DCEE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Role mapping — translate generic internal role IDs (ROLE_LEAD, ROLE_PEER) to board-specific display labels</w:t>
      </w:r>
    </w:p>
    <w:p w14:paraId="5200911E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Service lines and accreditation programs per board</w:t>
      </w:r>
    </w:p>
    <w:p w14:paraId="7ACC12FF" w14:textId="77777777" w:rsidR="00EC755C" w:rsidRDefault="00000000">
      <w:pPr>
        <w:spacing w:before="160" w:after="60"/>
      </w:pPr>
      <w:r>
        <w:rPr>
          <w:b/>
          <w:color w:val="1A569A"/>
          <w:sz w:val="22"/>
        </w:rPr>
        <w:t>Form Builder</w:t>
      </w:r>
    </w:p>
    <w:p w14:paraId="0201BE72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Visual form builder: add / edit / delete evaluation areas (top-level parameters) with percentage weights</w:t>
      </w:r>
    </w:p>
    <w:p w14:paraId="17F3CDFE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Sub-questions with response type selection: Rating 1–5, Yes/No, Percentage, Free Text</w:t>
      </w:r>
    </w:p>
    <w:p w14:paraId="7F32540D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Essential Criteria: mandatory YES/NO gates — any "No" flags the form regardless of numeric score</w:t>
      </w:r>
    </w:p>
    <w:p w14:paraId="48CF7234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Form versioning on every update; preview form before distribution</w:t>
      </w:r>
    </w:p>
    <w:p w14:paraId="595D1BEA" w14:textId="77777777" w:rsidR="00EC755C" w:rsidRDefault="00000000">
      <w:pPr>
        <w:spacing w:before="160" w:after="60"/>
      </w:pPr>
      <w:r>
        <w:rPr>
          <w:b/>
          <w:color w:val="1A569A"/>
          <w:sz w:val="22"/>
        </w:rPr>
        <w:t>Form Distribution &amp; Collection</w:t>
      </w:r>
    </w:p>
    <w:p w14:paraId="6404D6D8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Generate shareable public links (token-based, no login required) per form per assessment</w:t>
      </w:r>
    </w:p>
    <w:p w14:paraId="28B2F975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Assessors fill forms via browser; auto-scored on submit</w:t>
      </w:r>
    </w:p>
    <w:p w14:paraId="7518C0F0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Submission state machine: CREATED → SENT → PENDING → SUBMITTED / FLAGGED</w:t>
      </w:r>
    </w:p>
    <w:p w14:paraId="51AEA34F" w14:textId="77777777" w:rsidR="00EC755C" w:rsidRDefault="00000000">
      <w:pPr>
        <w:spacing w:before="160" w:after="60"/>
      </w:pPr>
      <w:r>
        <w:rPr>
          <w:b/>
          <w:color w:val="1A569A"/>
          <w:sz w:val="22"/>
        </w:rPr>
        <w:t>Scoring Engine</w:t>
      </w:r>
    </w:p>
    <w:p w14:paraId="33BBEBBC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Per-form weighted score (parameters × weights, auto-normalised to 100%)</w:t>
      </w:r>
    </w:p>
    <w:p w14:paraId="4B4F6390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Per-audit final score: weighted aggregation across all submitted forms for one assessor</w:t>
      </w:r>
    </w:p>
    <w:p w14:paraId="3FAB641A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Cross-board normalised base-100 score for comparison</w:t>
      </w:r>
    </w:p>
    <w:p w14:paraId="2D2C1CA7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Star rating (1–5) mapped from score via board-specific bands</w:t>
      </w:r>
    </w:p>
    <w:p w14:paraId="1053F907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Cumulative rating: rolling average of last N audits (N configurable per board)</w:t>
      </w:r>
    </w:p>
    <w:p w14:paraId="00854A87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Essential flag propagation: any flagged submission flags the audit score</w:t>
      </w:r>
    </w:p>
    <w:p w14:paraId="1488CD60" w14:textId="77777777" w:rsidR="00EC755C" w:rsidRDefault="00000000">
      <w:pPr>
        <w:spacing w:before="160" w:after="60"/>
      </w:pPr>
      <w:r>
        <w:rPr>
          <w:b/>
          <w:color w:val="1A569A"/>
          <w:sz w:val="22"/>
        </w:rPr>
        <w:t>Frequency Rules</w:t>
      </w:r>
    </w:p>
    <w:p w14:paraId="5F3B956B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Configurable rules per (board, role, form): EVERY_AUDIT, POST_N_AUDITS, QUARTERLY, ANNUALLY, ON_EVENT</w:t>
      </w:r>
    </w:p>
    <w:p w14:paraId="0BE02266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Auto-generate pending form submissions when an assessment is marked complete</w:t>
      </w:r>
    </w:p>
    <w:p w14:paraId="309449DE" w14:textId="77777777" w:rsidR="00EC755C" w:rsidRDefault="00000000">
      <w:pPr>
        <w:spacing w:before="160" w:after="60"/>
      </w:pPr>
      <w:r>
        <w:rPr>
          <w:b/>
          <w:color w:val="1A569A"/>
          <w:sz w:val="22"/>
        </w:rPr>
        <w:t>Integration</w:t>
      </w:r>
    </w:p>
    <w:p w14:paraId="43E2A6EF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Generic event ingestion endpoint (POST /api/v1/ingest/{board_code}) for external portals</w:t>
      </w:r>
    </w:p>
    <w:p w14:paraId="692AFE21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Assessment status check endpoint for portal polling</w:t>
      </w:r>
    </w:p>
    <w:p w14:paraId="316439FD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Portal adapter layer: configurable role/event/vocabulary translation maps per portal per board</w:t>
      </w:r>
    </w:p>
    <w:p w14:paraId="6D117E5E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lastRenderedPageBreak/>
        <w:t>Webhook registration for outbound events (SCORE_CALCULATED, ESSENTIAL_FLAGGED, etc.)</w:t>
      </w:r>
    </w:p>
    <w:p w14:paraId="5329C5B9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Audit log for all INBOUND, OUTBOUND, and SYSTEM events</w:t>
      </w:r>
    </w:p>
    <w:p w14:paraId="04932181" w14:textId="77777777" w:rsidR="00EC755C" w:rsidRDefault="00000000">
      <w:pPr>
        <w:spacing w:before="160" w:after="60"/>
      </w:pPr>
      <w:r>
        <w:rPr>
          <w:b/>
          <w:color w:val="1A569A"/>
          <w:sz w:val="22"/>
        </w:rPr>
        <w:t>Sync</w:t>
      </w:r>
    </w:p>
    <w:p w14:paraId="1B78F66E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Bulk assessor sync: upsert by employee_id, optional deactivate-missing, role translation via portal adapter</w:t>
      </w:r>
    </w:p>
    <w:p w14:paraId="0A92A604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Bulk admin user sync: upsert by email, auto-generated temporary passwords for new accounts</w:t>
      </w:r>
    </w:p>
    <w:p w14:paraId="36F7A8F1" w14:textId="77777777" w:rsidR="00EC755C" w:rsidRDefault="00000000">
      <w:pPr>
        <w:spacing w:before="160" w:after="60"/>
      </w:pPr>
      <w:r>
        <w:rPr>
          <w:b/>
          <w:color w:val="1A569A"/>
          <w:sz w:val="22"/>
        </w:rPr>
        <w:t>Dashboard</w:t>
      </w:r>
    </w:p>
    <w:p w14:paraId="5618F5F3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Board Comparison Matrix: all boards side-by-side showing forms, roles, assessors, programs</w:t>
      </w:r>
    </w:p>
    <w:p w14:paraId="16A0414C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Per-board drill-down: assessor list, score history, cumulative ratings, form distribution</w:t>
      </w:r>
    </w:p>
    <w:p w14:paraId="1CF5C82B" w14:textId="77777777" w:rsidR="00EC755C" w:rsidRDefault="00000000">
      <w:pPr>
        <w:spacing w:before="160" w:after="60"/>
      </w:pPr>
      <w:r>
        <w:rPr>
          <w:b/>
          <w:color w:val="1A569A"/>
          <w:sz w:val="22"/>
        </w:rPr>
        <w:t>Access Control</w:t>
      </w:r>
    </w:p>
    <w:p w14:paraId="1C0CDF02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JWT-based auth with 8-hour tokens</w:t>
      </w:r>
    </w:p>
    <w:p w14:paraId="34D40AD9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SYSTEM_ADMIN: unrestricted access across all boards</w:t>
      </w:r>
    </w:p>
    <w:p w14:paraId="45B0E65F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BOARD_ADMIN: scoped strictly to own board — cannot view or modify other boards' data</w:t>
      </w:r>
    </w:p>
    <w:p w14:paraId="2E82A58D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Public form fill: token-based, no authentication required</w:t>
      </w:r>
    </w:p>
    <w:p w14:paraId="6515E04C" w14:textId="77777777" w:rsidR="00EC755C" w:rsidRDefault="00EC755C"/>
    <w:p w14:paraId="134AA7CB" w14:textId="77777777" w:rsidR="00EC755C" w:rsidRDefault="00000000">
      <w:pPr>
        <w:pStyle w:val="Heading2"/>
        <w:spacing w:before="240" w:after="80"/>
      </w:pPr>
      <w:r>
        <w:rPr>
          <w:rFonts w:ascii="Arial" w:hAnsi="Arial"/>
          <w:sz w:val="24"/>
        </w:rPr>
        <w:t>4.2  Out of Scope (v1)</w:t>
      </w:r>
    </w:p>
    <w:p w14:paraId="3213C49A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Mobile native application</w:t>
      </w:r>
    </w:p>
    <w:p w14:paraId="3B6A2814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Outbound webhook delivery (endpoint registered; dispatch not yet implemented)</w:t>
      </w:r>
    </w:p>
    <w:p w14:paraId="729062D3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Assessor self-service portal (login, view own scores)</w:t>
      </w:r>
    </w:p>
    <w:p w14:paraId="282C3782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Multi-language / regional language support</w:t>
      </w:r>
    </w:p>
    <w:p w14:paraId="435A3DA2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Direct database integration with QCI portal (push model only — portal calls PMS)</w:t>
      </w:r>
    </w:p>
    <w:p w14:paraId="77FB4DA9" w14:textId="77777777" w:rsidR="00EC755C" w:rsidRDefault="00EC755C"/>
    <w:p w14:paraId="7EDF361D" w14:textId="77777777" w:rsidR="00EC755C" w:rsidRDefault="00000000">
      <w:pPr>
        <w:pStyle w:val="Heading1"/>
        <w:spacing w:before="360" w:after="120"/>
      </w:pPr>
      <w:r>
        <w:rPr>
          <w:rFonts w:ascii="Arial" w:hAnsi="Arial"/>
        </w:rPr>
        <w:t>5. Functional Requirements</w:t>
      </w:r>
    </w:p>
    <w:p w14:paraId="542C0220" w14:textId="77777777" w:rsidR="00EC755C" w:rsidRDefault="00EC755C">
      <w:pPr>
        <w:pBdr>
          <w:bottom w:val="single" w:sz="4" w:space="1" w:color="B8CCE4"/>
        </w:pBdr>
        <w:spacing w:before="40" w:after="240"/>
      </w:pPr>
    </w:p>
    <w:p w14:paraId="375A6EC0" w14:textId="77777777" w:rsidR="00EC755C" w:rsidRDefault="00000000">
      <w:pPr>
        <w:spacing w:before="200" w:after="60"/>
      </w:pPr>
      <w:r>
        <w:rPr>
          <w:b/>
          <w:color w:val="1A569A"/>
          <w:sz w:val="22"/>
        </w:rPr>
        <w:t>FR-1: Multi-Board Configuration</w:t>
      </w:r>
    </w:p>
    <w:p w14:paraId="23578F86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FR-1.1  Each board shall have an independent configuration profile (rating engine, star bands, cumulative window, stakeholder weights)</w:t>
      </w:r>
    </w:p>
    <w:p w14:paraId="7129BE00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FR-1.2  Each board shall define its own role taxonomy mapped to internal system role IDs</w:t>
      </w:r>
    </w:p>
    <w:p w14:paraId="696AFA49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FR-1.3  Board admins shall only access their assigned board; system admins access all boards</w:t>
      </w:r>
    </w:p>
    <w:p w14:paraId="4810BF20" w14:textId="77777777" w:rsidR="00EC755C" w:rsidRDefault="00000000">
      <w:pPr>
        <w:spacing w:before="200" w:after="60"/>
      </w:pPr>
      <w:r>
        <w:rPr>
          <w:b/>
          <w:color w:val="1A569A"/>
          <w:sz w:val="22"/>
        </w:rPr>
        <w:t>FR-2: Form Builder</w:t>
      </w:r>
    </w:p>
    <w:p w14:paraId="45810B16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FR-2.1  Board admins shall create evaluation forms with a name, code, and stakeholder weight</w:t>
      </w:r>
    </w:p>
    <w:p w14:paraId="02932A61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FR-2.2  Forms shall support a two-level parameter hierarchy (evaluation areas → sub-questions)</w:t>
      </w:r>
    </w:p>
    <w:p w14:paraId="62CD877B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FR-2.3  Sub-questions shall support five response types: Rating 1–5, Yes/No, Percentage, Free Text, Dropdown</w:t>
      </w:r>
    </w:p>
    <w:p w14:paraId="01D35507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lastRenderedPageBreak/>
        <w:t>FR-2.4  Top-level parameters shall carry a percentage weight; the system shall auto-normalise if weights do not sum to 100%</w:t>
      </w:r>
    </w:p>
    <w:p w14:paraId="2371A1C5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FR-2.5  Each form shall support Essential Criteria (mandatory YES/NO); a single "No" flags the entire form</w:t>
      </w:r>
    </w:p>
    <w:p w14:paraId="5957CD32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FR-2.6  Forms shall be versioned; any edit increments the version number</w:t>
      </w:r>
    </w:p>
    <w:p w14:paraId="1867E4B6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FR-2.7  Board admins shall be able to preview a form before distribution</w:t>
      </w:r>
    </w:p>
    <w:p w14:paraId="64BDE305" w14:textId="77777777" w:rsidR="00EC755C" w:rsidRDefault="00000000">
      <w:pPr>
        <w:spacing w:before="200" w:after="60"/>
      </w:pPr>
      <w:r>
        <w:rPr>
          <w:b/>
          <w:color w:val="1A569A"/>
          <w:sz w:val="22"/>
        </w:rPr>
        <w:t>FR-3: Form Distribution</w:t>
      </w:r>
    </w:p>
    <w:p w14:paraId="63BB2CE7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FR-3.1  Board admins shall generate a unique shareable URL per form per assessment</w:t>
      </w:r>
    </w:p>
    <w:p w14:paraId="1EB67DF3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FR-3.2  Form fill shall require no assessor login — the token in the URL is the credential</w:t>
      </w:r>
    </w:p>
    <w:p w14:paraId="5A0A998F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FR-3.3  A submitted token shall be non-reusable (re-opening shows "already submitted")</w:t>
      </w:r>
    </w:p>
    <w:p w14:paraId="63B1EB53" w14:textId="77777777" w:rsidR="00EC755C" w:rsidRDefault="00000000">
      <w:pPr>
        <w:spacing w:before="200" w:after="60"/>
      </w:pPr>
      <w:r>
        <w:rPr>
          <w:b/>
          <w:color w:val="1A569A"/>
          <w:sz w:val="22"/>
        </w:rPr>
        <w:t>FR-4: Scoring</w:t>
      </w:r>
    </w:p>
    <w:p w14:paraId="3B9DA9F7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FR-4.1  Form score shall be calculated automatically on submission</w:t>
      </w:r>
    </w:p>
    <w:p w14:paraId="2A8E4844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FR-4.2  Final audit score shall aggregate multiple forms using their stakeholder weights</w:t>
      </w:r>
    </w:p>
    <w:p w14:paraId="2F7722E2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FR-4.3  All scores shall be normalised to a 0–100 base for cross-board comparison</w:t>
      </w:r>
    </w:p>
    <w:p w14:paraId="08820B33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FR-4.4  Star ratings (1–5) shall be derived from the board's configured score bands</w:t>
      </w:r>
    </w:p>
    <w:p w14:paraId="7FF467DC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FR-4.5  Cumulative rating shall be a rolling average of the last N audits (N configurable; default 10)</w:t>
      </w:r>
    </w:p>
    <w:p w14:paraId="5E4155EF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FR-4.6  Essential flags shall propagate from submission → audit score → cumulative rating</w:t>
      </w:r>
    </w:p>
    <w:p w14:paraId="0B8AAB23" w14:textId="77777777" w:rsidR="00EC755C" w:rsidRDefault="00000000">
      <w:pPr>
        <w:spacing w:before="200" w:after="60"/>
      </w:pPr>
      <w:r>
        <w:rPr>
          <w:b/>
          <w:color w:val="1A569A"/>
          <w:sz w:val="22"/>
        </w:rPr>
        <w:t>FR-5: Frequency Rules</w:t>
      </w:r>
    </w:p>
    <w:p w14:paraId="61D4141C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FR-5.1  The system shall support five trigger types: EVERY_AUDIT, POST_N_AUDITS, QUARTERLY, ANNUALLY, ON_EVENT</w:t>
      </w:r>
    </w:p>
    <w:p w14:paraId="2014716E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FR-5.2  On assessment-complete, the system shall evaluate active rules for each evaluee and generate pending submissions</w:t>
      </w:r>
    </w:p>
    <w:p w14:paraId="4B505B15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FR-5.3  Each assessor shall have a running audit count used for POST_N_AUDITS evaluation</w:t>
      </w:r>
    </w:p>
    <w:p w14:paraId="64C31177" w14:textId="77777777" w:rsidR="00EC755C" w:rsidRDefault="00000000">
      <w:pPr>
        <w:spacing w:before="200" w:after="60"/>
      </w:pPr>
      <w:r>
        <w:rPr>
          <w:b/>
          <w:color w:val="1A569A"/>
          <w:sz w:val="22"/>
        </w:rPr>
        <w:t>FR-6: Integration</w:t>
      </w:r>
    </w:p>
    <w:p w14:paraId="2A81DE18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FR-6.1  External portals shall push assessment-complete events to the PMS</w:t>
      </w:r>
    </w:p>
    <w:p w14:paraId="53320CB8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FR-6.2  The PMS shall expose a status check endpoint that portals can poll before advancing workflow</w:t>
      </w:r>
    </w:p>
    <w:p w14:paraId="421ECC0E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FR-6.3  Role and event translation between portal terminology and PMS shall be configurable per portal per board</w:t>
      </w:r>
    </w:p>
    <w:p w14:paraId="32870D6D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FR-6.4  All integration events shall be logged with direction, status, raw payload, and translated payload</w:t>
      </w:r>
    </w:p>
    <w:p w14:paraId="021AEE5C" w14:textId="77777777" w:rsidR="00EC755C" w:rsidRDefault="00000000">
      <w:pPr>
        <w:spacing w:before="200" w:after="60"/>
      </w:pPr>
      <w:r>
        <w:rPr>
          <w:b/>
          <w:color w:val="1A569A"/>
          <w:sz w:val="22"/>
        </w:rPr>
        <w:t>FR-7: Sync</w:t>
      </w:r>
    </w:p>
    <w:p w14:paraId="5E36F824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FR-7.1  Assessor data shall be syncable in bulk using employee_id as the idempotent key</w:t>
      </w:r>
    </w:p>
    <w:p w14:paraId="7DDA6A2C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FR-7.2  Admin user accounts shall be syncable in bulk using email as the idempotent key</w:t>
      </w:r>
    </w:p>
    <w:p w14:paraId="3F281CCF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FR-7.3  Sync shall be idempotent — repeated calls with the same data produce no side effects</w:t>
      </w:r>
    </w:p>
    <w:p w14:paraId="00E61096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FR-7.4  New users created via sync shall receive an auto-generated temporary password (shown once)</w:t>
      </w:r>
    </w:p>
    <w:p w14:paraId="151706BD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FR-7.5  Sync shall never overwrite an existing user's password</w:t>
      </w:r>
    </w:p>
    <w:p w14:paraId="2F6A35A3" w14:textId="77777777" w:rsidR="00EC755C" w:rsidRDefault="00000000">
      <w:pPr>
        <w:spacing w:before="200" w:after="60"/>
      </w:pPr>
      <w:r>
        <w:rPr>
          <w:b/>
          <w:color w:val="1A569A"/>
          <w:sz w:val="22"/>
        </w:rPr>
        <w:t>FR-8: Audit &amp; Traceability</w:t>
      </w:r>
    </w:p>
    <w:p w14:paraId="18987D4E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lastRenderedPageBreak/>
        <w:t>FR-8.1  All configuration changes shall be logged as SYSTEM-direction audit log entries</w:t>
      </w:r>
    </w:p>
    <w:p w14:paraId="2D0BD551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FR-8.2  All inbound portal events shall be logged as INBOUND entries</w:t>
      </w:r>
    </w:p>
    <w:p w14:paraId="3A035A8E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FR-8.3  System admins shall view the global audit log filtered by board, direction, and status</w:t>
      </w:r>
    </w:p>
    <w:p w14:paraId="2DB5DEC7" w14:textId="77777777" w:rsidR="00EC755C" w:rsidRDefault="00EC755C"/>
    <w:p w14:paraId="35304AB7" w14:textId="77777777" w:rsidR="00EC755C" w:rsidRDefault="00000000">
      <w:pPr>
        <w:pStyle w:val="Heading1"/>
        <w:spacing w:before="360" w:after="120"/>
      </w:pPr>
      <w:r>
        <w:rPr>
          <w:rFonts w:ascii="Arial" w:hAnsi="Arial"/>
        </w:rPr>
        <w:t>6. Non-Functional Requirements</w:t>
      </w:r>
    </w:p>
    <w:p w14:paraId="18AF20D4" w14:textId="77777777" w:rsidR="00EC755C" w:rsidRDefault="00EC755C">
      <w:pPr>
        <w:pBdr>
          <w:bottom w:val="single" w:sz="4" w:space="1" w:color="B8CCE4"/>
        </w:pBdr>
        <w:spacing w:before="40" w:after="2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7"/>
        <w:gridCol w:w="6827"/>
      </w:tblGrid>
      <w:tr w:rsidR="00EC755C" w14:paraId="72DFC0EC" w14:textId="77777777">
        <w:tc>
          <w:tcPr>
            <w:tcW w:w="230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D5E8F0"/>
            <w:vAlign w:val="center"/>
          </w:tcPr>
          <w:p w14:paraId="118B3066" w14:textId="77777777" w:rsidR="00EC755C" w:rsidRDefault="00000000">
            <w:pPr>
              <w:spacing w:before="80" w:after="80"/>
            </w:pPr>
            <w:r>
              <w:rPr>
                <w:b/>
                <w:color w:val="1A569A"/>
                <w:sz w:val="20"/>
              </w:rPr>
              <w:t>Category</w:t>
            </w:r>
          </w:p>
        </w:tc>
        <w:tc>
          <w:tcPr>
            <w:tcW w:w="806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D5E8F0"/>
            <w:vAlign w:val="center"/>
          </w:tcPr>
          <w:p w14:paraId="23CC6231" w14:textId="77777777" w:rsidR="00EC755C" w:rsidRDefault="00000000">
            <w:pPr>
              <w:spacing w:before="80" w:after="80"/>
            </w:pPr>
            <w:r>
              <w:rPr>
                <w:b/>
                <w:color w:val="1A569A"/>
                <w:sz w:val="20"/>
              </w:rPr>
              <w:t>Requirement</w:t>
            </w:r>
          </w:p>
        </w:tc>
      </w:tr>
      <w:tr w:rsidR="00EC755C" w14:paraId="1C3268AE" w14:textId="77777777">
        <w:tc>
          <w:tcPr>
            <w:tcW w:w="230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0CF916BF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Security</w:t>
            </w:r>
          </w:p>
        </w:tc>
        <w:tc>
          <w:tcPr>
            <w:tcW w:w="806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4AEA5E59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Passwords stored as bcrypt hashes; JWTs signed with HS256; board data isolation enforced at the API layer on every request</w:t>
            </w:r>
          </w:p>
        </w:tc>
      </w:tr>
      <w:tr w:rsidR="00EC755C" w14:paraId="7B60AC8A" w14:textId="77777777">
        <w:tc>
          <w:tcPr>
            <w:tcW w:w="230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54E6A7B6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Performance</w:t>
            </w:r>
          </w:p>
        </w:tc>
        <w:tc>
          <w:tcPr>
            <w:tcW w:w="806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2FBCDC6A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Board Comparison Matrix loads via parallel fetches (Promise.allSettled) — one failing board must not block others from displaying</w:t>
            </w:r>
          </w:p>
        </w:tc>
      </w:tr>
      <w:tr w:rsidR="00EC755C" w14:paraId="68A298B1" w14:textId="77777777">
        <w:tc>
          <w:tcPr>
            <w:tcW w:w="230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46C828C3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Availability</w:t>
            </w:r>
          </w:p>
        </w:tc>
        <w:tc>
          <w:tcPr>
            <w:tcW w:w="806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07D099A2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Local development: SQLite; production target: PostgreSQL with persistent storage and connection pooling</w:t>
            </w:r>
          </w:p>
        </w:tc>
      </w:tr>
      <w:tr w:rsidR="00EC755C" w14:paraId="0FD2D197" w14:textId="77777777">
        <w:tc>
          <w:tcPr>
            <w:tcW w:w="230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40C8AB06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Maintainability</w:t>
            </w:r>
          </w:p>
        </w:tc>
        <w:tc>
          <w:tcPr>
            <w:tcW w:w="806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6D55CE28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Board-specific config stored in JSON columns — adding a new accreditation board requires no schema migration</w:t>
            </w:r>
          </w:p>
        </w:tc>
      </w:tr>
      <w:tr w:rsidR="00EC755C" w14:paraId="663384A5" w14:textId="77777777">
        <w:tc>
          <w:tcPr>
            <w:tcW w:w="230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25BF477A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Scalability</w:t>
            </w:r>
          </w:p>
        </w:tc>
        <w:tc>
          <w:tcPr>
            <w:tcW w:w="806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3625E0F2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Sync endpoints designed for bulk upsert of hundreds of assessors per call</w:t>
            </w:r>
          </w:p>
        </w:tc>
      </w:tr>
      <w:tr w:rsidR="00EC755C" w14:paraId="70ED4B06" w14:textId="77777777">
        <w:tc>
          <w:tcPr>
            <w:tcW w:w="230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61749AE3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Usability</w:t>
            </w:r>
          </w:p>
        </w:tc>
        <w:tc>
          <w:tcPr>
            <w:tcW w:w="806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5166D459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All forms accessible to assessors without a login; no mobile app required in v1</w:t>
            </w:r>
          </w:p>
        </w:tc>
      </w:tr>
      <w:tr w:rsidR="00EC755C" w14:paraId="59C40E2C" w14:textId="77777777">
        <w:tc>
          <w:tcPr>
            <w:tcW w:w="230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5A640636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Dark mode</w:t>
            </w:r>
          </w:p>
        </w:tc>
        <w:tc>
          <w:tcPr>
            <w:tcW w:w="806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4A4F2826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Full dark mode support via Tailwind CSS dark: classes across all portal pages</w:t>
            </w:r>
          </w:p>
        </w:tc>
      </w:tr>
    </w:tbl>
    <w:p w14:paraId="51609C0E" w14:textId="77777777" w:rsidR="00EC755C" w:rsidRDefault="00EC755C"/>
    <w:p w14:paraId="024F9869" w14:textId="77777777" w:rsidR="00EC755C" w:rsidRDefault="00000000">
      <w:pPr>
        <w:pStyle w:val="Heading1"/>
        <w:spacing w:before="360" w:after="120"/>
      </w:pPr>
      <w:r>
        <w:rPr>
          <w:rFonts w:ascii="Arial" w:hAnsi="Arial"/>
        </w:rPr>
        <w:t>7. Boards &amp; Initial Data</w:t>
      </w:r>
    </w:p>
    <w:p w14:paraId="4296A705" w14:textId="77777777" w:rsidR="00EC755C" w:rsidRDefault="00EC755C">
      <w:pPr>
        <w:pBdr>
          <w:bottom w:val="single" w:sz="4" w:space="1" w:color="B8CCE4"/>
        </w:pBdr>
        <w:spacing w:before="40" w:after="2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1794"/>
        <w:gridCol w:w="2386"/>
        <w:gridCol w:w="3590"/>
      </w:tblGrid>
      <w:tr w:rsidR="00EC755C" w14:paraId="2451FE34" w14:textId="77777777">
        <w:tc>
          <w:tcPr>
            <w:tcW w:w="12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D5E8F0"/>
            <w:vAlign w:val="center"/>
          </w:tcPr>
          <w:p w14:paraId="28925179" w14:textId="77777777" w:rsidR="00EC755C" w:rsidRDefault="00000000">
            <w:pPr>
              <w:spacing w:before="80" w:after="80"/>
            </w:pPr>
            <w:r>
              <w:rPr>
                <w:b/>
                <w:color w:val="1A569A"/>
                <w:sz w:val="20"/>
              </w:rPr>
              <w:t>Board</w:t>
            </w:r>
          </w:p>
        </w:tc>
        <w:tc>
          <w:tcPr>
            <w:tcW w:w="201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D5E8F0"/>
            <w:vAlign w:val="center"/>
          </w:tcPr>
          <w:p w14:paraId="104C5398" w14:textId="77777777" w:rsidR="00EC755C" w:rsidRDefault="00000000">
            <w:pPr>
              <w:spacing w:before="80" w:after="80"/>
            </w:pPr>
            <w:r>
              <w:rPr>
                <w:b/>
                <w:color w:val="1A569A"/>
                <w:sz w:val="20"/>
              </w:rPr>
              <w:t>Rating Engine</w:t>
            </w:r>
          </w:p>
        </w:tc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D5E8F0"/>
            <w:vAlign w:val="center"/>
          </w:tcPr>
          <w:p w14:paraId="5B2FB061" w14:textId="77777777" w:rsidR="00EC755C" w:rsidRDefault="00000000">
            <w:pPr>
              <w:spacing w:before="80" w:after="80"/>
            </w:pPr>
            <w:r>
              <w:rPr>
                <w:b/>
                <w:color w:val="1A569A"/>
                <w:sz w:val="20"/>
              </w:rPr>
              <w:t>Forms</w:t>
            </w:r>
          </w:p>
        </w:tc>
        <w:tc>
          <w:tcPr>
            <w:tcW w:w="446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D5E8F0"/>
            <w:vAlign w:val="center"/>
          </w:tcPr>
          <w:p w14:paraId="4F8E61FD" w14:textId="77777777" w:rsidR="00EC755C" w:rsidRDefault="00000000">
            <w:pPr>
              <w:spacing w:before="80" w:after="80"/>
            </w:pPr>
            <w:r>
              <w:rPr>
                <w:b/>
                <w:color w:val="1A569A"/>
                <w:sz w:val="20"/>
              </w:rPr>
              <w:t>Roles</w:t>
            </w:r>
          </w:p>
        </w:tc>
      </w:tr>
      <w:tr w:rsidR="00EC755C" w14:paraId="49052DD3" w14:textId="77777777">
        <w:tc>
          <w:tcPr>
            <w:tcW w:w="12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7891DBD1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NABL</w:t>
            </w:r>
          </w:p>
        </w:tc>
        <w:tc>
          <w:tcPr>
            <w:tcW w:w="201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0EAAD358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Numeric (1–5)</w:t>
            </w:r>
          </w:p>
        </w:tc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4A7A9888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5 forms</w:t>
            </w:r>
            <w:r>
              <w:rPr>
                <w:color w:val="444444"/>
                <w:sz w:val="19"/>
              </w:rPr>
              <w:br/>
              <w:t>(F1_CAB, F2_LEAD, F3_PEER,</w:t>
            </w:r>
            <w:r>
              <w:rPr>
                <w:color w:val="444444"/>
                <w:sz w:val="19"/>
              </w:rPr>
              <w:br/>
              <w:t>F4_OFFICER, F5_COMMITTEE)</w:t>
            </w:r>
          </w:p>
        </w:tc>
        <w:tc>
          <w:tcPr>
            <w:tcW w:w="446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5C3A70C5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Lead Assessor, Peer Assessor, Technical Expert, Observer, Officer, Committee Member</w:t>
            </w:r>
          </w:p>
        </w:tc>
      </w:tr>
      <w:tr w:rsidR="00EC755C" w14:paraId="6139B44D" w14:textId="77777777">
        <w:tc>
          <w:tcPr>
            <w:tcW w:w="12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66BBE5F2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NABH</w:t>
            </w:r>
          </w:p>
        </w:tc>
        <w:tc>
          <w:tcPr>
            <w:tcW w:w="201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51715D23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Percentage (0–100%)</w:t>
            </w:r>
          </w:p>
        </w:tc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050EFAF5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4 forms</w:t>
            </w:r>
            <w:r>
              <w:rPr>
                <w:color w:val="444444"/>
                <w:sz w:val="19"/>
              </w:rPr>
              <w:br/>
              <w:t>(F_HCO_PA, F_PEER,</w:t>
            </w:r>
            <w:r>
              <w:rPr>
                <w:color w:val="444444"/>
                <w:sz w:val="19"/>
              </w:rPr>
              <w:br/>
              <w:t>F_SECRETARIAT, F_COMMITTEE)</w:t>
            </w:r>
          </w:p>
        </w:tc>
        <w:tc>
          <w:tcPr>
            <w:tcW w:w="446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2ABE4A6B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Principal Assessor, Co-Assessor, HCO Rep, Secretariat, Committee Member</w:t>
            </w:r>
          </w:p>
        </w:tc>
      </w:tr>
      <w:tr w:rsidR="00EC755C" w14:paraId="46857CFC" w14:textId="77777777">
        <w:tc>
          <w:tcPr>
            <w:tcW w:w="12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7DC6C81C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NABCB</w:t>
            </w:r>
          </w:p>
        </w:tc>
        <w:tc>
          <w:tcPr>
            <w:tcW w:w="201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4DF7C7B7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Numeric (1–5)</w:t>
            </w:r>
          </w:p>
        </w:tc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35B5A6C0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1 form</w:t>
            </w:r>
            <w:r>
              <w:rPr>
                <w:color w:val="444444"/>
                <w:sz w:val="19"/>
              </w:rPr>
              <w:br/>
              <w:t>(F_CAB)</w:t>
            </w:r>
          </w:p>
        </w:tc>
        <w:tc>
          <w:tcPr>
            <w:tcW w:w="446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14CAE37A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Team Leader, Assessor, Technical Expert, Trainee, Officer, Committee Member</w:t>
            </w:r>
          </w:p>
        </w:tc>
      </w:tr>
      <w:tr w:rsidR="00EC755C" w14:paraId="70309723" w14:textId="77777777">
        <w:tc>
          <w:tcPr>
            <w:tcW w:w="12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0A18BC32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NABET</w:t>
            </w:r>
          </w:p>
        </w:tc>
        <w:tc>
          <w:tcPr>
            <w:tcW w:w="201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71F88C2C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Numeric (1–5)</w:t>
            </w:r>
          </w:p>
        </w:tc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67267529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1 form</w:t>
            </w:r>
            <w:r>
              <w:rPr>
                <w:color w:val="444444"/>
                <w:sz w:val="19"/>
              </w:rPr>
              <w:br/>
              <w:t>(F_CLIENT)</w:t>
            </w:r>
          </w:p>
        </w:tc>
        <w:tc>
          <w:tcPr>
            <w:tcW w:w="446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4969856E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Lead Assessor, Assessor, Technical Expert, Officer, Committee Member</w:t>
            </w:r>
          </w:p>
        </w:tc>
      </w:tr>
    </w:tbl>
    <w:p w14:paraId="1323132D" w14:textId="77777777" w:rsidR="00EC755C" w:rsidRDefault="00EC755C"/>
    <w:p w14:paraId="43A369C2" w14:textId="77777777" w:rsidR="00EC755C" w:rsidRDefault="00000000">
      <w:pPr>
        <w:spacing w:after="120"/>
      </w:pPr>
      <w:r>
        <w:rPr>
          <w:color w:val="444444"/>
        </w:rPr>
        <w:t xml:space="preserve">All four boards share 5 default Essential Criteria applied to every form: </w:t>
      </w:r>
      <w:r>
        <w:rPr>
          <w:b/>
          <w:color w:val="444444"/>
        </w:rPr>
        <w:t>Professional Ethics, Confidentiality, Impartiality, Integrity, and Professional Conduct.</w:t>
      </w:r>
    </w:p>
    <w:p w14:paraId="6F1D0B18" w14:textId="77777777" w:rsidR="00EC755C" w:rsidRDefault="00EC755C"/>
    <w:p w14:paraId="483F8CD5" w14:textId="77777777" w:rsidR="00EC755C" w:rsidRDefault="00000000">
      <w:pPr>
        <w:pStyle w:val="Heading1"/>
        <w:spacing w:before="360" w:after="120"/>
      </w:pPr>
      <w:r>
        <w:rPr>
          <w:rFonts w:ascii="Arial" w:hAnsi="Arial"/>
        </w:rPr>
        <w:lastRenderedPageBreak/>
        <w:t>8. Key Design Decisions</w:t>
      </w:r>
    </w:p>
    <w:p w14:paraId="490A9D9F" w14:textId="77777777" w:rsidR="00EC755C" w:rsidRDefault="00EC755C">
      <w:pPr>
        <w:pBdr>
          <w:bottom w:val="single" w:sz="4" w:space="1" w:color="B8CCE4"/>
        </w:pBdr>
        <w:spacing w:before="40" w:after="2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4"/>
        <w:gridCol w:w="5900"/>
      </w:tblGrid>
      <w:tr w:rsidR="00EC755C" w14:paraId="742F17F5" w14:textId="77777777">
        <w:tc>
          <w:tcPr>
            <w:tcW w:w="345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D5E8F0"/>
            <w:vAlign w:val="center"/>
          </w:tcPr>
          <w:p w14:paraId="374DB939" w14:textId="77777777" w:rsidR="00EC755C" w:rsidRDefault="00000000">
            <w:pPr>
              <w:spacing w:before="80" w:after="80"/>
            </w:pPr>
            <w:r>
              <w:rPr>
                <w:b/>
                <w:color w:val="1A569A"/>
                <w:sz w:val="20"/>
              </w:rPr>
              <w:t>Decision</w:t>
            </w:r>
          </w:p>
        </w:tc>
        <w:tc>
          <w:tcPr>
            <w:tcW w:w="691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D5E8F0"/>
            <w:vAlign w:val="center"/>
          </w:tcPr>
          <w:p w14:paraId="3BC79F17" w14:textId="77777777" w:rsidR="00EC755C" w:rsidRDefault="00000000">
            <w:pPr>
              <w:spacing w:before="80" w:after="80"/>
            </w:pPr>
            <w:r>
              <w:rPr>
                <w:b/>
                <w:color w:val="1A569A"/>
                <w:sz w:val="20"/>
              </w:rPr>
              <w:t>Rationale</w:t>
            </w:r>
          </w:p>
        </w:tc>
      </w:tr>
      <w:tr w:rsidR="00EC755C" w14:paraId="3F111F2C" w14:textId="77777777">
        <w:tc>
          <w:tcPr>
            <w:tcW w:w="345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4DB713B4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Push model for integration</w:t>
            </w:r>
          </w:p>
        </w:tc>
        <w:tc>
          <w:tcPr>
            <w:tcW w:w="691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037BCA6B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PMS does not need to know QCI portal's internal API shape; aligns with the existing ingest endpoint pattern</w:t>
            </w:r>
          </w:p>
        </w:tc>
      </w:tr>
      <w:tr w:rsidR="00EC755C" w14:paraId="44DACD92" w14:textId="77777777">
        <w:tc>
          <w:tcPr>
            <w:tcW w:w="345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0EE5AC96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Token-based public forms</w:t>
            </w:r>
            <w:r>
              <w:rPr>
                <w:color w:val="444444"/>
                <w:sz w:val="19"/>
              </w:rPr>
              <w:br/>
              <w:t>(no assessor login)</w:t>
            </w:r>
          </w:p>
        </w:tc>
        <w:tc>
          <w:tcPr>
            <w:tcW w:w="691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1C1AA28D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Reduces friction; assessors are external and should not need portal accounts to submit feedback</w:t>
            </w:r>
          </w:p>
        </w:tc>
      </w:tr>
      <w:tr w:rsidR="00EC755C" w14:paraId="374890A3" w14:textId="77777777">
        <w:tc>
          <w:tcPr>
            <w:tcW w:w="345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190D256B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Soft-delete for assessors and users</w:t>
            </w:r>
          </w:p>
        </w:tc>
        <w:tc>
          <w:tcPr>
            <w:tcW w:w="691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2861495F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Preserves historical scoring data; records are deactivated, never hard-deleted</w:t>
            </w:r>
          </w:p>
        </w:tc>
      </w:tr>
      <w:tr w:rsidR="00EC755C" w14:paraId="0F83C75E" w14:textId="77777777">
        <w:tc>
          <w:tcPr>
            <w:tcW w:w="345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75E18FDC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JSON config per board</w:t>
            </w:r>
          </w:p>
        </w:tc>
        <w:tc>
          <w:tcPr>
            <w:tcW w:w="691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6958D22C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Avoids sparse columns; adding a new board requires no database schema migration</w:t>
            </w:r>
          </w:p>
        </w:tc>
      </w:tr>
      <w:tr w:rsidR="00EC755C" w14:paraId="3D4DFDF3" w14:textId="77777777">
        <w:tc>
          <w:tcPr>
            <w:tcW w:w="345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4D840B68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SQLite for dev / PostgreSQL for prod</w:t>
            </w:r>
          </w:p>
        </w:tc>
        <w:tc>
          <w:tcPr>
            <w:tcW w:w="691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5DB67FB4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Zero-setup local development; production-grade persistence via environment variable switch</w:t>
            </w:r>
          </w:p>
        </w:tc>
      </w:tr>
    </w:tbl>
    <w:p w14:paraId="741419C8" w14:textId="77777777" w:rsidR="00EC755C" w:rsidRDefault="00EC755C"/>
    <w:p w14:paraId="422E0AF0" w14:textId="77777777" w:rsidR="00EC755C" w:rsidRDefault="00000000">
      <w:pPr>
        <w:pStyle w:val="Heading1"/>
        <w:spacing w:before="360" w:after="120"/>
      </w:pPr>
      <w:r>
        <w:rPr>
          <w:rFonts w:ascii="Arial" w:hAnsi="Arial"/>
        </w:rPr>
        <w:t>9. Future Considerations</w:t>
      </w:r>
    </w:p>
    <w:p w14:paraId="7B6667A2" w14:textId="77777777" w:rsidR="00EC755C" w:rsidRDefault="00EC755C">
      <w:pPr>
        <w:pBdr>
          <w:bottom w:val="single" w:sz="4" w:space="1" w:color="B8CCE4"/>
        </w:pBdr>
        <w:spacing w:before="40" w:after="240"/>
      </w:pPr>
    </w:p>
    <w:p w14:paraId="22A2B8E0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Assessor self-service portal — view own scores, download performance certificates</w:t>
      </w:r>
    </w:p>
    <w:p w14:paraId="579B28FD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Outbound webhook delivery — infrastructure registered; dispatch logic not yet implemented</w:t>
      </w:r>
    </w:p>
    <w:p w14:paraId="768053EA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Email notifications to assessors when forms are distributed</w:t>
      </w:r>
    </w:p>
    <w:p w14:paraId="34202854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Role-based visibility within a board (e.g., AMC vs Secretariat view)</w:t>
      </w:r>
    </w:p>
    <w:p w14:paraId="50B7DCC8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Analytics and reporting dashboard — trend charts, board-level aggregates, export to PDF</w:t>
      </w:r>
    </w:p>
    <w:p w14:paraId="389DBC53" w14:textId="77777777" w:rsidR="00EC755C" w:rsidRDefault="00000000">
      <w:pPr>
        <w:pStyle w:val="ListBullet"/>
        <w:spacing w:after="60"/>
        <w:ind w:left="432"/>
      </w:pPr>
      <w:r>
        <w:rPr>
          <w:color w:val="444444"/>
        </w:rPr>
        <w:t>Multi-tenancy support beyond the 4 current QCI boards</w:t>
      </w:r>
    </w:p>
    <w:p w14:paraId="164E8390" w14:textId="77777777" w:rsidR="00EC755C" w:rsidRDefault="00EC755C"/>
    <w:p w14:paraId="5D19E2C2" w14:textId="77777777" w:rsidR="00EC755C" w:rsidRDefault="00000000">
      <w:pPr>
        <w:pStyle w:val="Heading1"/>
        <w:spacing w:before="360" w:after="120"/>
      </w:pPr>
      <w:r>
        <w:rPr>
          <w:rFonts w:ascii="Arial" w:hAnsi="Arial"/>
        </w:rPr>
        <w:t>10. Glossary</w:t>
      </w:r>
    </w:p>
    <w:p w14:paraId="451D1633" w14:textId="77777777" w:rsidR="00EC755C" w:rsidRDefault="00EC755C">
      <w:pPr>
        <w:pBdr>
          <w:bottom w:val="single" w:sz="4" w:space="1" w:color="B8CCE4"/>
        </w:pBdr>
        <w:spacing w:before="40" w:after="2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6588"/>
      </w:tblGrid>
      <w:tr w:rsidR="00EC755C" w14:paraId="18A30E2C" w14:textId="77777777"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D5E8F0"/>
            <w:vAlign w:val="center"/>
          </w:tcPr>
          <w:p w14:paraId="07E987AF" w14:textId="77777777" w:rsidR="00EC755C" w:rsidRDefault="00000000">
            <w:pPr>
              <w:spacing w:before="80" w:after="80"/>
            </w:pPr>
            <w:r>
              <w:rPr>
                <w:b/>
                <w:color w:val="1A569A"/>
                <w:sz w:val="20"/>
              </w:rPr>
              <w:t>Term</w:t>
            </w:r>
          </w:p>
        </w:tc>
        <w:tc>
          <w:tcPr>
            <w:tcW w:w="7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D5E8F0"/>
            <w:vAlign w:val="center"/>
          </w:tcPr>
          <w:p w14:paraId="2507004B" w14:textId="77777777" w:rsidR="00EC755C" w:rsidRDefault="00000000">
            <w:pPr>
              <w:spacing w:before="80" w:after="80"/>
            </w:pPr>
            <w:r>
              <w:rPr>
                <w:b/>
                <w:color w:val="1A569A"/>
                <w:sz w:val="20"/>
              </w:rPr>
              <w:t>Definition</w:t>
            </w:r>
          </w:p>
        </w:tc>
      </w:tr>
      <w:tr w:rsidR="00EC755C" w14:paraId="420E96E7" w14:textId="77777777"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4263680E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AMC</w:t>
            </w:r>
          </w:p>
        </w:tc>
        <w:tc>
          <w:tcPr>
            <w:tcW w:w="7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7A9BB228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Assessment Management Committee — the administrative body per accreditation board</w:t>
            </w:r>
          </w:p>
        </w:tc>
      </w:tr>
      <w:tr w:rsidR="00EC755C" w14:paraId="549140E7" w14:textId="77777777"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44BFE4D3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Assessor</w:t>
            </w:r>
          </w:p>
        </w:tc>
        <w:tc>
          <w:tcPr>
            <w:tcW w:w="7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10BA4261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External domain expert who conducts accreditation assessments on behalf of a board</w:t>
            </w:r>
          </w:p>
        </w:tc>
      </w:tr>
      <w:tr w:rsidR="00EC755C" w14:paraId="5D21E0C0" w14:textId="77777777"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6373CA90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Evaluee</w:t>
            </w:r>
          </w:p>
        </w:tc>
        <w:tc>
          <w:tcPr>
            <w:tcW w:w="7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6C2EDEAF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The assessor being evaluated in a given form or assessment cycle</w:t>
            </w:r>
          </w:p>
        </w:tc>
      </w:tr>
      <w:tr w:rsidR="00EC755C" w14:paraId="0E8F2520" w14:textId="77777777"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77B80548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Evaluator</w:t>
            </w:r>
          </w:p>
        </w:tc>
        <w:tc>
          <w:tcPr>
            <w:tcW w:w="7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69AF8BB2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The person filling in the evaluation form about the evaluee</w:t>
            </w:r>
          </w:p>
        </w:tc>
      </w:tr>
      <w:tr w:rsidR="00EC755C" w14:paraId="606454AF" w14:textId="77777777"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249000F6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Essential Criterion</w:t>
            </w:r>
          </w:p>
        </w:tc>
        <w:tc>
          <w:tcPr>
            <w:tcW w:w="7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4381AA05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A mandatory YES/NO gate on a form; any "No" answer triggers a review flag regardless of numeric score</w:t>
            </w:r>
          </w:p>
        </w:tc>
      </w:tr>
      <w:tr w:rsidR="00EC755C" w14:paraId="587D2306" w14:textId="77777777"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0411B9BC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Cumulative Rating</w:t>
            </w:r>
          </w:p>
        </w:tc>
        <w:tc>
          <w:tcPr>
            <w:tcW w:w="7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370F13F3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Rolling average of an assessor's last N audit scores (N is board-configured)</w:t>
            </w:r>
          </w:p>
        </w:tc>
      </w:tr>
      <w:tr w:rsidR="00EC755C" w14:paraId="67D6AD49" w14:textId="77777777"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53B57D89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Star Rating</w:t>
            </w:r>
          </w:p>
        </w:tc>
        <w:tc>
          <w:tcPr>
            <w:tcW w:w="7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749DE13C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1–5 star summary derived from a numeric score using the board's configured score bands</w:t>
            </w:r>
          </w:p>
        </w:tc>
      </w:tr>
      <w:tr w:rsidR="00EC755C" w14:paraId="64E98D7E" w14:textId="77777777"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31C2B857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PortalAdapter</w:t>
            </w:r>
          </w:p>
        </w:tc>
        <w:tc>
          <w:tcPr>
            <w:tcW w:w="7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1626ADE3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 xml:space="preserve">Translation layer that maps an external portal's role/event IDs to PMS </w:t>
            </w:r>
            <w:r>
              <w:rPr>
                <w:color w:val="444444"/>
                <w:sz w:val="19"/>
              </w:rPr>
              <w:lastRenderedPageBreak/>
              <w:t>internal identifiers</w:t>
            </w:r>
          </w:p>
        </w:tc>
      </w:tr>
      <w:tr w:rsidR="00EC755C" w14:paraId="72E5EF0D" w14:textId="77777777"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6EE6052B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lastRenderedPageBreak/>
              <w:t>Submission Token</w:t>
            </w:r>
          </w:p>
        </w:tc>
        <w:tc>
          <w:tcPr>
            <w:tcW w:w="7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FF6FB"/>
          </w:tcPr>
          <w:p w14:paraId="09614021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UUID embedded in a public form link; acts as the sole credential for form access (no login)</w:t>
            </w:r>
          </w:p>
        </w:tc>
      </w:tr>
      <w:tr w:rsidR="00EC755C" w14:paraId="0B2CC8F5" w14:textId="77777777">
        <w:tc>
          <w:tcPr>
            <w:tcW w:w="259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7A10C758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Frequency Rule</w:t>
            </w:r>
          </w:p>
        </w:tc>
        <w:tc>
          <w:tcPr>
            <w:tcW w:w="7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</w:tcPr>
          <w:p w14:paraId="70BC844F" w14:textId="77777777" w:rsidR="00EC755C" w:rsidRDefault="00000000">
            <w:pPr>
              <w:spacing w:before="60" w:after="60"/>
            </w:pPr>
            <w:r>
              <w:rPr>
                <w:color w:val="444444"/>
                <w:sz w:val="19"/>
              </w:rPr>
              <w:t>Configuration record that determines when feedback forms are auto-generated for a given role/form combination</w:t>
            </w:r>
          </w:p>
        </w:tc>
      </w:tr>
    </w:tbl>
    <w:p w14:paraId="50261507" w14:textId="77777777" w:rsidR="00EC755C" w:rsidRDefault="00EC755C"/>
    <w:p w14:paraId="600185F5" w14:textId="3B754C95" w:rsidR="00EC755C" w:rsidRDefault="00EC755C">
      <w:pPr>
        <w:spacing w:before="400"/>
      </w:pPr>
    </w:p>
    <w:sectPr w:rsidR="00EC755C" w:rsidSect="00034616">
      <w:footerReference w:type="default" r:id="rId8"/>
      <w:pgSz w:w="11906" w:h="16838"/>
      <w:pgMar w:top="1440" w:right="1584" w:bottom="144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E9505" w14:textId="77777777" w:rsidR="00F83228" w:rsidRDefault="00F83228">
      <w:pPr>
        <w:spacing w:after="0" w:line="240" w:lineRule="auto"/>
      </w:pPr>
      <w:r>
        <w:separator/>
      </w:r>
    </w:p>
  </w:endnote>
  <w:endnote w:type="continuationSeparator" w:id="0">
    <w:p w14:paraId="7F87E26F" w14:textId="77777777" w:rsidR="00F83228" w:rsidRDefault="00F83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71449" w14:textId="77777777" w:rsidR="00EC755C" w:rsidRDefault="00000000">
    <w:pPr>
      <w:pStyle w:val="Footer"/>
      <w:jc w:val="center"/>
    </w:pPr>
    <w:r>
      <w:rPr>
        <w:color w:val="888888"/>
        <w:sz w:val="18"/>
      </w:rPr>
      <w:t xml:space="preserve">Page </w:t>
    </w:r>
    <w:r>
      <w:fldChar w:fldCharType="begin"/>
    </w:r>
    <w:r>
      <w:instrText>PAGE</w:instrText>
    </w:r>
    <w:r w:rsidR="008519B7">
      <w:fldChar w:fldCharType="separate"/>
    </w:r>
    <w:r w:rsidR="008519B7">
      <w:rPr>
        <w:noProof/>
      </w:rPr>
      <w:t>1</w:t>
    </w:r>
    <w:r>
      <w:fldChar w:fldCharType="end"/>
    </w:r>
    <w:r>
      <w:rPr>
        <w:color w:val="888888"/>
        <w:sz w:val="18"/>
      </w:rPr>
      <w:t xml:space="preserve"> of </w:t>
    </w:r>
    <w:r>
      <w:fldChar w:fldCharType="begin"/>
    </w:r>
    <w:r>
      <w:instrText>NUMPAGES</w:instrText>
    </w:r>
    <w:r w:rsidR="008519B7">
      <w:fldChar w:fldCharType="separate"/>
    </w:r>
    <w:r w:rsidR="008519B7">
      <w:rPr>
        <w:noProof/>
      </w:rPr>
      <w:t>2</w:t>
    </w:r>
    <w:r>
      <w:fldChar w:fldCharType="end"/>
    </w:r>
    <w:r>
      <w:rPr>
        <w:color w:val="AAAAAA"/>
        <w:sz w:val="16"/>
      </w:rPr>
      <w:t xml:space="preserve">   |   QCI Assessor PMS — High-Level Requirements v1.1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B024F" w14:textId="77777777" w:rsidR="00F83228" w:rsidRDefault="00F83228">
      <w:pPr>
        <w:spacing w:after="0" w:line="240" w:lineRule="auto"/>
      </w:pPr>
      <w:r>
        <w:separator/>
      </w:r>
    </w:p>
  </w:footnote>
  <w:footnote w:type="continuationSeparator" w:id="0">
    <w:p w14:paraId="2493602F" w14:textId="77777777" w:rsidR="00F83228" w:rsidRDefault="00F83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946209">
    <w:abstractNumId w:val="8"/>
  </w:num>
  <w:num w:numId="2" w16cid:durableId="1180389337">
    <w:abstractNumId w:val="6"/>
  </w:num>
  <w:num w:numId="3" w16cid:durableId="958873179">
    <w:abstractNumId w:val="5"/>
  </w:num>
  <w:num w:numId="4" w16cid:durableId="1293252137">
    <w:abstractNumId w:val="4"/>
  </w:num>
  <w:num w:numId="5" w16cid:durableId="817914243">
    <w:abstractNumId w:val="7"/>
  </w:num>
  <w:num w:numId="6" w16cid:durableId="1881356364">
    <w:abstractNumId w:val="3"/>
  </w:num>
  <w:num w:numId="7" w16cid:durableId="1963728209">
    <w:abstractNumId w:val="2"/>
  </w:num>
  <w:num w:numId="8" w16cid:durableId="629241542">
    <w:abstractNumId w:val="1"/>
  </w:num>
  <w:num w:numId="9" w16cid:durableId="698627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935"/>
    <w:rsid w:val="008519B7"/>
    <w:rsid w:val="00AA1D8D"/>
    <w:rsid w:val="00B47730"/>
    <w:rsid w:val="00CB0664"/>
    <w:rsid w:val="00EC755C"/>
    <w:rsid w:val="00F832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CA08A2"/>
  <w14:defaultImageDpi w14:val="300"/>
  <w15:docId w15:val="{7FC3A54B-3E9D-3E43-B4EC-821FD90B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9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9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1823</Words>
  <Characters>10397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2</cp:revision>
  <dcterms:created xsi:type="dcterms:W3CDTF">2013-12-23T23:15:00Z</dcterms:created>
  <dcterms:modified xsi:type="dcterms:W3CDTF">2026-04-15T08:04:00Z</dcterms:modified>
  <cp:category/>
</cp:coreProperties>
</file>