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Руководитель по предмету «АСОИиУ»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Д. С. Шипицин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УТВЕРЖДАЮ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 гр. ИСИб-23-1 ИРНИТУ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_______________ Л. А. Демонов</w:t>
            </w:r>
          </w:p>
          <w:p>
            <w:pPr>
              <w:spacing w:before="16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«___» ____________ 2026 г.</w:t>
            </w:r>
          </w:p>
          <w:p>
            <w:pPr>
              <w:spacing w:before="0" w:line="276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Печать</w:t>
            </w:r>
          </w:p>
        </w:tc>
      </w:tr>
    </w:tbl>
    <w:p>
      <w:pPr>
        <w:spacing w:before="600" w:line="276"/>
        <w:jc w:val="center"/>
      </w:pPr>
    </w:p>
    <w:p>
      <w:pPr>
        <w:pBdr>
          <w:bottom w:val="single" w:color="000000" w:sz="6" w:space="1"/>
        </w:pBdr>
        <w:spacing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ИРНИТУ, институт ИТиАД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организации - разработчика ТП на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Разработка мультиагентной системы ситуативного обучения с динамическим синтезом и верификацией адаптивных образовательных сценариев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вида АС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Автономная цифровая среда интеллектуального тренинга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наименование объекта автоматизации</w:t>
      </w:r>
    </w:p>
    <w:p>
      <w:pPr>
        <w:pBdr>
          <w:bottom w:val="single" w:color="000000" w:sz="6" w:space="1"/>
        </w:pBdr>
        <w:spacing w:before="24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МАССО</w:t>
      </w:r>
    </w:p>
    <w:p>
      <w:pPr>
        <w:spacing w:before="0" w:line="276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сокращенное наименование АС</w:t>
      </w:r>
    </w:p>
    <w:p>
      <w:pPr>
        <w:spacing w:before="9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ТЕХНИЧЕСКИЙ ПРОЕКТ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Редакция 2 (с учетом очередности создания системы)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40 листах</w:t>
      </w:r>
    </w:p>
    <w:p>
      <w:pPr>
        <w:spacing w:before="12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Действует с «___» ____________ 2026 г.</w:t>
      </w:r>
    </w:p>
    <w:p>
      <w:pPr>
        <w:spacing w:before="1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СОГЛАСОВАНО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 Д. С. Шипицин</w:t>
      </w:r>
    </w:p>
    <w:p>
      <w:pPr>
        <w:spacing w:before="12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 2026 г.</w:t>
      </w:r>
    </w:p>
    <w:p>
      <w:pPr>
        <w:spacing w:before="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Печать</w:t>
      </w:r>
    </w:p>
    <w:p>
      <w:pPr>
        <w:pageBreakBefore/>
        <w:spacing w:after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Постановка проектных решений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Модель сущность-связь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Модели процессов To-Be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Диаграммы последовательности функциональностей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Модели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Архитектура системы в нотации C4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Модели информационных потоков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27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Шаблоны справочников и НСИ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28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Проектирование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30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Модель структуры интерфейса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32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Макеты интерфейсов системы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33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12. Контрольные проектные сценарии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39</w:t>
      </w:r>
    </w:p>
    <w:p>
      <w:pPr>
        <w:tabs>
          <w:tab w:val="right" w:pos="9638" w:leader="dot"/>
        </w:tabs>
        <w:spacing w:line="360"/>
        <w:ind w:left="0" w:hanging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13. Вывод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39</w:t>
      </w:r>
    </w:p>
    <w:p>
      <w:pPr>
        <w:pStyle w:val="Heading1"/>
        <w:keepNext/>
        <w:pageBreakBefore/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Постановка проектных решений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Технический проект разработан для автоматизированной системы «МАССО» - мультиагентной системы ситуативного обучения с динамическим синтезом и верификацией адаптивных образовательных сценариев. Проектные решения синхронизированы с техническим заданием (редакция 2): сохраняются роли пользователей, трехагентная схема, гибридный LLM-контур, изолированные учебные среды Docker, автоматическая верификация и отчетность.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Объект проектирования - цифровая среда практического обучения, в которой обучающийся получает индивидуальный сценарий, работает в изолированной среде или документном тренажере, а система фиксирует цифровой след, выдает ограниченные подсказки, проверяет результат и обновляет граф компетенций.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Настоящая редакция описывает первую очередь создания системы (пункт 1.9 ТЗ). Все компоненты реализуются в одном приложении Backend/API (модульный монолит), все данные - включая граф компетенций, векторные представления и состояния фоновых задач - хранятся в PostgreSQL 18 с расширением pgvector, фоновые задачи выполняет отдельный процесс worker. Решения второй очереди (Neo4j, ChromaDB, Redis, Kubernetes) указаны в тексте как направления развития и не меняют публичного API и модели данных.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Назначение проектных артефактов.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Артефакты технического проекта используются для перехода от требований к реализации: модель сущность-связь задает границы предметной области, To-Be модели уточняют работу модулей, диаграммы последовательности закрепляют взаимодействия, модели данных определяют структуру хранилища, C4 фиксирует архитектуру, DFD описывает информационные потоки, а макеты показывают будущий интерфейс.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 таблице 1 приведена трассировка между требованиями ТЗ и решениями настоящего ТП.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1 - Трассировка ТЗ и технического проекта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662"/>
        <w:gridCol w:w="1928"/>
        <w:gridCol w:w="2120"/>
      </w:tblGrid>
      <w:tr>
        <w:trPr>
          <w:cantSplit/>
          <w:tblHeader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Требование ТЗ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Проектное решение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Где раскрыто в ТП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Артефакты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Очередность создания (1.9)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Модульный монолит, одно хранилище PostgreSQL + pgvector, фоновый worker.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1, 5, 6.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21-23, Рис. 25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Ролевая модель и RBAC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JWT, ротируемый refresh-токен в HttpOnly-cookie, матрица прав и аудит изменения ролей.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8, 9.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2, Рис. 9, Рис. 41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Граф компетенций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Таблицы skills, skill_requires, user_skills; рекурсивные запросы для prerequisite-связей.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2, 3, 5,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1, Рис. 3, Рис. 22, Рис. 39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Генерация сценариев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ScenarioAgent формирует легенду и параметры, проверяет уникальность через pgvector и достижимость прогоном «сбой - исправление».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5, 8.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4, Рис. 11, Рис. 16, Рис. 40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Учебные сессии и sandbox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Sandbox Manager запускает контейнер «учебный сервер» без сети и привилегий, с лимитами ресурсов.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6.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5, Рис. 12, Рис. 28, Рис. 35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Подсказки и инциденты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Worker вносит инцидент по сроку, AssessmentAgent выдает не более 3 подсказок со штрафом 10 %.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8.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6, Рис. 13, Рис. 35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Автоматическая проверка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 Engine выполняет checks, AssessmentAgent рассчитывает балл и обновляет профиль.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5, 8.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6, Рис. 14, Рис. 36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Отчеты и экспертная оценка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Отчеты с обязательным периодом, экспорт CSV/JSON, печатная форма PDF, корректировка с причиной.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9,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7, Рис. 15, Рис. 18, Рис. 37, Рис. 38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Гибридный LLM-контур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LLM Gateway с OpenAI-совместимым API переключает внешний, локальный и шаблонный режимы без остановки сессий.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4, 6,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8, Рис. 17, Рис. 42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Мониторинг и безопасность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Метрики /metrics, журналы аудита и security_events, ручная очистка сред.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Разделы 3, 6, 11.</w:t>
            </w:r>
          </w:p>
        </w:tc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Рис. 8, Рис. 28, Рис. 43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Модель сущность-связь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Модель сущность-связь определяет основные объекты МАССО: пользователей, роли, компетенции, сценарии, сессии, события, подсказки, результаты проверки, отчеты и эксплуатационные настройки. Центральной операционной сущностью является учебная сессия: она связывает обучающегося, индивидуальный запуск сценария, цифровой след, проверки и итоговый отчет.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ER-модель представлена на Рис. 1. Справочные данные отделены от операционных: роли, предметные области, профили песочниц и настройки LLM ведутся отдельно, а события сессии и результаты проверки имеют обязательные корреляционные идентификаторы.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790950"/>
            <wp:effectExtent t="0" r="0" b="0" l="0"/>
            <wp:docPr id="1" name="Рис. 1. Модель сущность-связь МАССО" descr="Рис. 1. Модель сущность-связь МАССО" title="Рис. 1. Модель сущность-связь МАСС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1. Модель сущность-связь МАССО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Связи модели: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один пользователь может иметь несколько ролей через связующую сущность UserRole;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навыки связаны между собой отношением REQUIRES (таблица skill_requires) с весом от 0 до 1;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пользователь и навык связаны отношением HAS_SKILL (таблица user_skills) с уровнем и счетчиками подтверждений;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шаблон сценария связан с навыками отношением TARGETS (таблица template_skills) и имеет несколько индивидуальных запусков ScenarioRun;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один запуск сценария порождает одну или несколько учебных сессий;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одна учебная сессия содержит события, подсказки, результат проверки и итоговый отчет;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изменения оценок, ролей, LLM-режима и sandbox-профилей фиксируются в журнале аудита.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Модели процессов To-Be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Процессы To-Be описывают целевую работу каждого ключевого модуля системы. В отличие от ТЗ, где сформулированы требования, здесь зафиксирован проектный порядок обработки данных, ответственности модулей и точки сохранения состояния.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аутентификации и разграничения прав приведен на Рис. 2. Пользователь проходит вход, модуль Auth/RBAC проверяет учетные данные и права, затем клиентское приложение открывает только те разделы, которые разрешены назначенными ролями.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Рис. 2. To-Be процесс аутентификации и RBAC" descr="Рис. 2. To-Be процесс аутентификации и RBAC" title="Рис. 2. To-Be процесс аутентификации и R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2. To-Be процесс аутентификации и RBAC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формирования профиля компетенций приведен на Рис. 3. ProfileAgent читает уровни навыков из user_skills и требуемые уровни направления, рекурсивным запросом по skill_requires определяет зависимые навыки, вычисляет дефициты и возвращает рекомендации по сценариям.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1943100"/>
            <wp:effectExtent t="0" r="0" b="0" l="0"/>
            <wp:docPr id="1" name="Рис. 3. To-Be процесс формирования профиля компетенций" descr="Рис. 3. To-Be процесс формирования профиля компетенций" title="Рис. 3. To-Be процесс формирования профиля компетен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3. To-Be процесс формирования профиля компетенций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генерации сценария приведен на Рис. 4. ScenarioAgent выбирает параметры и сбой из каталога шаблона, получает легенду через LLM Gateway, исключает повторы по векторному сходству (pgvector) и до публикации подтверждает путь решения прогоном во временной среде.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066925"/>
            <wp:effectExtent t="0" r="0" b="0" l="0"/>
            <wp:docPr id="1" name="Рис. 4. To-Be процесс генерации и валидации сценария" descr="Рис. 4. To-Be процесс генерации и валидации сценария" title="Рис. 4. To-Be процесс генерации и валидации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4. To-Be процесс генерации и валидации сценария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запуска учебной среды приведен на Рис. 5. Модуль сессий создает запись сессии, Sandbox Manager запускает контейнер «учебный сервер» с ограничениями или открывает документный тренажер, применяет начальный сбой, а клиентское приложение получает статус по WebSocket и открывает рабочее место.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Рис. 5. To-Be процесс запуска учебной среды" descr="Рис. 5. To-Be процесс запуска учебной среды" title="Рис. 5. To-Be процесс запуска учебной сред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5. To-Be процесс запуска учебной среды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сопровождения и проверки приведен на Рис. 6. Worker вносит инцидент по сроку, AssessmentAgent выдает не более трех подсказок, запускает Verification Engine, рассчитывает балл и сохраняет результат и обновленный профиль в PostgreSQL.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1924050"/>
            <wp:effectExtent t="0" r="0" b="0" l="0"/>
            <wp:docPr id="1" name="Рис. 6. To-Be процесс сопровождения и автоматической проверки" descr="Рис. 6. To-Be процесс сопровождения и автоматической проверки" title="Рис. 6. To-Be процесс сопровождения и автоматической провер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6. To-Be процесс сопровождения и автоматической проверки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отчетности и экспертной корректировки приведен на Рис. 7. Преподаватель задает группу и период, анализирует цифровой след и при необходимости корректирует оценку с обязательной причиной.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1695450"/>
            <wp:effectExtent t="0" r="0" b="0" l="0"/>
            <wp:docPr id="1" name="Рис. 7. To-Be процесс отчетности и экспертной корректировки" descr="Рис. 7. To-Be процесс отчетности и экспертной корректировки" title="Рис. 7. To-Be процесс отчетности и экспертной корректиров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7. To-Be процесс отчетности и экспертной корректировки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Процесс администрирования и мониторинга приведен на Рис. 8. Администратор управляет пользователями, LLM-провайдерами и профилями песочниц, системный администратор контролирует состояние компонентов, учебные среды и события безопасности.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085975"/>
            <wp:effectExtent t="0" r="0" b="0" l="0"/>
            <wp:docPr id="1" name="Рис. 8. To-Be процесс администрирования и мониторинга" descr="Рис. 8. To-Be процесс администрирования и мониторинга" title="Рис. 8. To-Be процесс администрирования и мониторинг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8. To-Be процесс администрирования и мониторинга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Диаграммы последовательности функциональностей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Диаграммы последовательности уточняют вызовы между пользователем, клиентским приложением, модулями Backend/API, агентами, PostgreSQL и Docker Engine. Каждая диаграмма соответствует функциональности из ТЗ; номера сообщений и обозначения выполнены в нотации UML: синхронный вызов - закрашенная стрелка, асинхронный - открытая, ответ - пунктир, REST-вызовы подписаны методом и URL.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Последовательность входа пользователя показана на Рис. 9. После проверки учетных данных система сохраняет хеш refresh-токена и возвращает access-токен, refresh-cookie и набор ролей; неуспешная попытка фиксируется в security_events.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6315075"/>
            <wp:effectExtent t="0" r="0" b="0" l="0"/>
            <wp:docPr id="1" name="Рис. 9. Диаграмма последовательности входа пользователя" descr="Рис. 9. Диаграмма последовательности входа пользователя" title="Рис. 9. Диаграмма последовательности входа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9. Диаграмма последовательности входа пользователя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Подбор сценария по профилю компетенций показан на Рис. 10. Вызов начинается с запроса рекомендаций и завершается списком дефицитов навыков с приоритетами и подходящими шаблонами.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4429125"/>
            <wp:effectExtent t="0" r="0" b="0" l="0"/>
            <wp:docPr id="1" name="Рис. 10. Диаграмма последовательности подбора сценария по профилю" descr="Рис. 10. Диаграмма последовательности подбора сценария по профилю" title="Рис. 10. Диаграмма последовательности подбора сценария по профил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10. Диаграмма последовательности подбора сценария по профилю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Генерация сценария показана на Рис. 11. ScenarioAgent обращается к LLM Gateway за легендой, проверяет сходство с ранее выданными легендами в pgvector, подтверждает путь решения прогоном в Sandbox Manager и сохраняет запуск с отчетом валидации.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7248525"/>
            <wp:effectExtent t="0" r="0" b="0" l="0"/>
            <wp:docPr id="1" name="Рис. 11. Диаграмма последовательности генерации сценария" descr="Рис. 11. Диаграмма последовательности генерации сценария" title="Рис. 11. Диаграмма последовательности генерации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11. Диаграмма последовательности генерации сценария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Запуск учебной сессии показан на Рис. 12. Backend создает session_id, Sandbox Manager создает и запускает контейнер через Docker API, применяет начальный сбой, после чего клиентское приложение открывает каналы терминала и событий по краткоживущему токену.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5724525"/>
            <wp:effectExtent t="0" r="0" b="0" l="0"/>
            <wp:docPr id="1" name="Рис. 12. Диаграмма последовательности запуска учебной сессии" descr="Рис. 12. Диаграмма последовательности запуска учебной сессии" title="Рис. 12. Диаграмма последовательности запуска учебной сесс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12. Диаграмма последовательности запуска учебной сессии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Внесение инцидента и выдача подсказки показаны на Рис. 13. Worker по сроку incident_due_at применяет сбой и публикует событие; подсказка формируется по проваленным проверкам, проходит фильтр и сохраняется с номером и штрафом.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5200650"/>
            <wp:effectExtent t="0" r="0" b="0" l="0"/>
            <wp:docPr id="1" name="Рис. 13. Диаграмма последовательности обработки инцидента и подсказки" descr="Рис. 13. Диаграмма последовательности обработки инцидента и подсказки" title="Рис. 13. Диаграмма последовательности обработки инцидента и подсказ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13. Диаграмма последовательности обработки инцидента и подсказки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Проверка результата и формирование отчета показаны на Рис. 14. Verification Engine выполняет checks, AssessmentAgent рассчитывает балл, ProfileAgent обновляет user_skills, после чего среда удаляется и формируется отчет.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5200650"/>
            <wp:effectExtent t="0" r="0" b="0" l="0"/>
            <wp:docPr id="1" name="Рис. 14. Диаграмма последовательности проверки результата и отчета" descr="Рис. 14. Диаграмма последовательности проверки результата и отчета" title="Рис. 14. Диаграмма последовательности проверки результата и отч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14. Диаграмма последовательности проверки результата и отчета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Экспертная проверка преподавателем показана на Рис. 15. При корректировке оценки причина изменения обязательна и попадает в audit_logs.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5267325"/>
            <wp:effectExtent t="0" r="0" b="0" l="0"/>
            <wp:docPr id="1" name="Рис. 15. Диаграмма последовательности экспертной проверки преподавателем" descr="Рис. 15. Диаграмма последовательности экспертной проверки преподавателем" title="Рис. 15. Диаграмма последовательности экспертной проверки преподавате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15. Диаграмма последовательности экспертной проверки преподавателем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Создание шаблона сценария методистом показано на Рис. 16. Методист задает навык и prerequisite-связи, сбои, checks и правила подсказок; публикация возможна только после успешной валидации прогоном.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5772150"/>
            <wp:effectExtent t="0" r="0" b="0" l="0"/>
            <wp:docPr id="1" name="Рис. 16. Диаграмма последовательности создания шаблона сценария" descr="Рис. 16. Диаграмма последовательности создания шаблона сценария" title="Рис. 16. Диаграмма последовательности создания шаблона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16. Диаграмма последовательности создания шаблона сценария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Переключение LLM-контура показано на Рис. 17. Новые задачи переводятся на выбранный режим, активные учебные сессии не останавливаются, преподаватели получают предупреждение.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895725"/>
            <wp:effectExtent t="0" r="0" b="0" l="0"/>
            <wp:docPr id="1" name="Рис. 17. Диаграмма последовательности переключения LLM-контура" descr="Рис. 17. Диаграмма последовательности переключения LLM-контура" title="Рис. 17. Диаграмма последовательности переключения LLM-конту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17. Диаграмма последовательности переключения LLM-контура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Экспорт отчетности показан на Рис. 18. Обязательными входными параметрами являются начало и конец периода, а также формат выгрузки (CSV или JSON).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5476875"/>
            <wp:effectExtent t="0" r="0" b="0" l="0"/>
            <wp:docPr id="1" name="Рис. 18. Диаграмма последовательности экспорта отчетности" descr="Рис. 18. Диаграмма последовательности экспорта отчетности" title="Рис. 18. Диаграмма последовательности экспорта отчет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18. Диаграмма последовательности экспорта отчетности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Модели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Модели данных представлены на трех уровнях: концептуальном, логическом и физическом. В первой очереди физический уровень реализуется в одной СУБД PostgreSQL 18 с расширением pgvector, поэтому физическая модель разделена не по хранилищам, а по предметным группам таблиц.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Концептуальная модель на Рис. 19 показывает крупные классы данных: субъекты, обучение, оценивание и эксплуатацию.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4295775"/>
            <wp:effectExtent t="0" r="0" b="0" l="0"/>
            <wp:docPr id="1" name="Рис. 19. Концептуальная модель данных" descr="Рис. 19. Концептуальная модель данных" title="Рис. 19. Концептуальная модель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19. Концептуальная модель данных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Логическая модель на Рис. 20 показывает состав сущностей, ключей и связей, которые затем уточняются в физической модели.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352800"/>
            <wp:effectExtent t="0" r="0" b="0" l="0"/>
            <wp:docPr id="1" name="Рис. 20. Логическая модель данных" descr="Рис. 20. Логическая модель данных" title="Рис. 20. Логическая модель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20. Логическая модель данных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Физическая модель ядра приведена на Рис. 21: пользователи, роли, refresh-токены, назначения, учебные сессии, цифровой след, подсказки, результаты проверки и отчеты.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609850"/>
            <wp:effectExtent t="0" r="0" b="0" l="0"/>
            <wp:docPr id="1" name="Рис. 21. Физическая модель PostgreSQL: пользователи, сессии и оценивание" descr="Рис. 21. Физическая модель PostgreSQL: пользователи, сессии и оценивание" title="Рис. 21. Физическая модель PostgreSQL: пользователи, сессии и оцени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21. Физическая модель PostgreSQL: пользователи, сессии и оценивание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Физическая модель графа компетенций и сценариев приведена на Рис. 22. Граф хранится таблицами skills и skill_requires, профиль обучающегося - таблицей user_skills; векторные представления легенд хранятся в колонке legend_embedding типа vector(1024).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419350"/>
            <wp:effectExtent t="0" r="0" b="0" l="0"/>
            <wp:docPr id="1" name="Рис. 22. Физическая модель PostgreSQL: граф компетенций и сценарии" descr="Рис. 22. Физическая модель PostgreSQL: граф компетенций и сценарии" title="Рис. 22. Физическая модель PostgreSQL: граф компетенций и сцена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22. Физическая модель PostgreSQL: граф компетенций и сценарии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Физическая модель эксплуатационных таблиц приведена на Рис. 23: провайдеры и режим LLM, профили песочниц, журналы аудита, событий безопасности и вызовов агентов.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Рис. 23. Физическая модель PostgreSQL: настройки и журналы" descr="Рис. 23. Физическая модель PostgreSQL: настройки и журналы" title="Рис. 23. Физическая модель PostgreSQL: настройки и журнал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23. Физическая модель PostgreSQL: настройки и журналы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Состав основных сущностей приведен в таблице 2. Во второй очереди граф компетенций дублируется в Neo4j, векторные представления переносятся в ChromaDB, а очереди и счетчики - в Redis; структура сущностей при этом сохраняется.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2 - Основные сущности API и данных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506"/>
        <w:gridCol w:w="3470"/>
        <w:gridCol w:w="1927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Сущность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Ключевые поля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Таблица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Учетная запись пользователя.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email, full_name, group_code, status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users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Role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Роль доступа.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code, name, permissions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roles, user_roles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RefreshToken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Ротация и отзыв refresh-токенов.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user_id, token_hash, expires_at, revoked_at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refresh_tokens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Skill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Компетенция предметной области.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code, domain_code, name, level_max, status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skills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Competency Graph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Prerequisite-связи и уровни навыков.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REQUIRES.weight; HAS_SKILL.level, last_confirmed, success_streak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skill_requires, user_skills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Scenario Template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Утвержденный шаблон сценария.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code, kind, version, status, spec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scenario_templates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Scenario Run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Индивидуальный запуск сценария.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template_id, user_id, generated_spec, legend_embedding, validation_report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scenario_runs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Learning Session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Факт выполнения задания.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run_id, status, trace_id, incident_due_at, last_activity_at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sessions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Session Event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Цифровой след действий.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session_id, type, severity, payload, trace_id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environment_events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Ограниченная подсказка.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session_id, number, penalty_percent, text, source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hints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 Result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Результат автоматической проверки.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session_id, checks, base_score, final_score, corrected_score, correction_reason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verification_results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Итоговый отчет.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session_id, payload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reports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LLM Provider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Провайдер генерации и режим.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id, code, mode, base_url, status, rate_limit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llm_providers, llm_settings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Sandbox Profile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Лимиты и сетевая политика среды.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code, image, cpu, mem_mb, pids_limit, storage_mb, network_policy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sandbox_profiles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Audit / Security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Аудит действий и события безопасности.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actor_id, action, before, after, reason; kind, details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audit_logs, security_events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Agent Log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Трассировка вызовов агентов и LLM.</w:t>
            </w:r>
          </w:p>
        </w:tc>
        <w:tc>
          <w:tcPr>
            <w:tcW w:type="dxa" w:w="34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agent, mode, tokens_in, tokens_out, duration_ms, ok</w:t>
            </w:r>
          </w:p>
        </w:tc>
        <w:tc>
          <w:tcPr>
            <w:tcW w:type="dxa" w:w="19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agent_logs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Архитектура системы в нотации C4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Архитектура проектируется как модульный монолит с четкими границами компонентов: клиентское веб-приложение, Backend/API, агенты на LangGraph, LLM Gateway, Sandbox Manager, Verification Engine, фоновый worker и слой данных. Границы модулей совпадают с компонентами C4, что позволяет во второй очереди выделить их в отдельные сервисы.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Контекстная диаграмма C4 приведена на Рис. 24. Она показывает пользователей системы, внешнего и локального LLM-провайдера и среду исполнения учебных контейнеров.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619500"/>
            <wp:effectExtent t="0" r="0" b="0" l="0"/>
            <wp:docPr id="1" name="Рис. 24. C4 Context: МАССО во внешней среде" descr="Рис. 24. C4 Context: МАССО во внешней среде" title="Рис. 24. C4 Context: МАССО во внешней сред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24. C4 Context: МАССО во внешней среде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Диаграмма контейнеров приведена на Рис. 25. В ней закреплены контейнеры Frontend (SPA за Nginx), Backend/API, Worker, PostgreSQL с pgvector и учебные среды, создаваемые через Docker Engine.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695575"/>
            <wp:effectExtent t="0" r="0" b="0" l="0"/>
            <wp:docPr id="1" name="Рис. 25. C4 Container: контейнеры системы" descr="Рис. 25. C4 Container: контейнеры системы" title="Рис. 25. C4 Container: контейнеры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25. C4 Container: контейнеры системы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Компонентные диаграммы Backend/API и агентов приведены на Рис. 26 и Рис. 27. Они показывают модули API, сервисный слой, агенты и адаптеры к данным и инфраструктуре.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4800600"/>
            <wp:effectExtent t="0" r="0" b="0" l="0"/>
            <wp:docPr id="1" name="Рис. 26. C4 Component: Backend/API" descr="Рис. 26. C4 Component: Backend/API" title="Рис. 26. C4 Component: Backend/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26. C4 Component: Backend/API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886075"/>
            <wp:effectExtent t="0" r="0" b="0" l="0"/>
            <wp:docPr id="1" name="Рис. 27. C4 Component: агенты и LLM Gateway" descr="Рис. 27. C4 Component: агенты и LLM Gateway" title="Рис. 27. C4 Component: агенты и LLM Gatew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27. C4 Component: агенты и LLM Gateway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Диаграмма размещения приведена на Рис. 28. Она разделяет клиентскую зону, прикладной сервер с контейнерами системы и учебными средами, а также внешние LLM-провайдеры.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847975"/>
            <wp:effectExtent t="0" r="0" b="0" l="0"/>
            <wp:docPr id="1" name="Рис. 28. C4 Deployment: размещение системы" descr="Рис. 28. C4 Deployment: размещение системы" title="Рис. 28. C4 Deployment: размещение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28. C4 Deployment: размещение системы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Архитектурные решения.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Frontend реализуется как одностраничное приложение на Vite, React 19 и TypeScript с интерфейсами обучающегося, преподавателя, методиста, администратора и системного администратора.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Backend/API реализуется на FastAPI как модульный монолит и предоставляет REST, WebSocket и OpenAPI-спецификацию; модули взаимодействуют через сервисные интерфейсы, а не через HTTP.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LangGraph используется для графов ScenarioAgent (генерация и валидация) и AssessmentAgent (проверка, балл, отчет); ProfileAgent реализован как сервис.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LLM Gateway обращается ко всем провайдерам через OpenAI-совместимый API и скрывает различия внешнего провайдера, локальной модели и шаблонного режима деградации.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Sandbox Manager создает учебные среды через Docker API без привилегированного режима, от пользователя student, с cap-drop ALL, no-new-privileges, файловой системой только для чтения и отключенной сетью.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Verification Engine выполняет проверки контейнерных и документных сценариев; команды проверок передаются в среду в момент выполнения и не хранятся в образе.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Фоновый worker вносит инциденты, контролирует бездействие, удаляет среды и устаревшие данные; состояние задач хранится только в PostgreSQL.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Наблюдаемость обеспечивают эндпоинты /health и /metrics, журналы audit_logs, security_events и agent_logs.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Модели информационных потоков данных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Модели информационных потоков выполнены в нотации DFD. Они фиксируют внешние сущности, процессы, хранилища и направления движения данных; хранилища D1-D7 соответствуют группам таблиц PostgreSQL.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Контекстная DFD приведена на Рис. 29. На ней система МАССО показана единым процессом, взаимодействующим с пользователями, LLM-провайдером и средой исполнения учебных контейнеров.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267075"/>
            <wp:effectExtent t="0" r="0" b="0" l="0"/>
            <wp:docPr id="1" name="Рис. 29. Контекстная DFD МАССО" descr="Рис. 29. Контекстная DFD МАССО" title="Рис. 29. Контекстная DFD МАСС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29. Контекстная DFD МАССО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DFD уровня 1 для жизненного цикла обучения приведена на Рис. 30. Поток начинается с профиля компетенций, проходит генерацию сценария, выполнение задания и автоматическую проверку.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143125"/>
            <wp:effectExtent t="0" r="0" b="0" l="0"/>
            <wp:docPr id="1" name="Рис. 30. DFD уровня 1: жизненный цикл обучения" descr="Рис. 30. DFD уровня 1: жизненный цикл обучения" title="Рис. 30. DFD уровня 1: жизненный цикл обуч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30. DFD уровня 1: жизненный цикл обучения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DFD уровня 2 для отчетности и администрирования приведена на Рис. 31. На ней выделены фильтры периода, выгрузка отчетов, экспертная корректировка, настройка LLM и песочниц.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2924175"/>
            <wp:effectExtent t="0" r="0" b="0" l="0"/>
            <wp:docPr id="1" name="Рис. 31. DFD уровня 2: отчетность и администрирование" descr="Рис. 31. DFD уровня 2: отчетность и администрирование" title="Рис. 31. DFD уровня 2: отчетность и администр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31. DFD уровня 2: отчетность и администрирование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Шаблоны справочников и НСИ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Справочники используются при вводе и фильтрации информации, чтобы снизить число ошибок, обеспечить единообразие данных и выполнить требования методических рекомендаций к техническому проекту. Справочники имеют поля code, name, description, status, created_at, updated_at; изменение справочников аудитируется.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3 - Роли и права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2506"/>
        <w:gridCol w:w="5397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Код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Роль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Основные права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student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Обучающийся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назначенных сценариев, работа в среде, запрос подсказок, отправка результата, просмотр своих отчетов.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teacher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Преподаватель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Просмотр групп, цифрового следа, отчетов, экспертное подтверждение или корректировка оценки, назначение сценариев.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methodist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Методист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Управление графом компетенций, шаблонами сценариев, checks, правилами подсказок.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admin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Пользователи, роли, LLM-провайдеры, sandbox-профили, НСИ, аудит.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sysadmin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Системный администратор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Мониторинг инфраструктуры, учебных сред и событий безопасности, резервное копирование, обновление сервисов.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4 - Предметные области и типы сценариев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5"/>
        <w:gridCol w:w="3084"/>
        <w:gridCol w:w="4819"/>
      </w:tblGrid>
      <w:tr>
        <w:trPr>
          <w:cantSplit/>
          <w:tblHeader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Код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Название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Пример использования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devops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DevOps/администрирование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Восстановление веб-сервиса: nginx, приложение, PostgreSQL на учебном сервере.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security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Информационная безопасность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Закрытие лишнего порта, анализ подозрительной активности, ограничение прав.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legal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Юридический документный кейс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Поиск противоречий в договоре и учет новой нормативной вводной.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audit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Экономический или аудиторский кейс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Сверка первичных документов, обнаружение расхождения, расчет суммы.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client_change</w:t>
            </w:r>
          </w:p>
        </w:tc>
        <w:tc>
          <w:tcPr>
            <w:tcW w:type="dxa" w:w="30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Вводная от виртуального клиента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 инцидента документного движка: изменение срока, бюджета, приоритета или условия.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5 - Статусы и события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277"/>
        <w:gridCol w:w="4241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Справочник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Значения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Статусы навыка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draft, active, deprecated, archived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Управление жизненным циклом навыков в графе компетенций.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Статусы сценария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draft, validating, published, archived, rejected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Контроль публикации и версии шаблона сценария.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Статусы сессии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created, starting, active, paused, submitted, checking, completed, failed, expired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Отображение состояния учебной сессии.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Типы событий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command, file_change, answer, incident, hint, check, error, security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Классификация цифрового следа.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Severity</w:t>
            </w:r>
          </w:p>
        </w:tc>
        <w:tc>
          <w:tcPr>
            <w:tcW w:type="dxa" w:w="32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info, warning, error, critical</w:t>
            </w:r>
          </w:p>
        </w:tc>
        <w:tc>
          <w:tcPr>
            <w:tcW w:type="dxa" w:w="424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Фильтрация событий и сообщений в интерфейсе.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6 - Проверки, подсказки, отчеты и инфраструктура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0"/>
        <w:gridCol w:w="3662"/>
        <w:gridCol w:w="3856"/>
      </w:tblGrid>
      <w:tr>
        <w:trPr>
          <w:cantSplit/>
          <w:tblHeader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Справочник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Значения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Использование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Политики подсказок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none, limited_3, teacher_allowed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Ограничение числа подсказок и расчет штрафа.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Типы проверок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docker_inspect, docker_exec, http_health, file_diff, rule_match, semantic_similarity, numeric_match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Запуск Verification Engine; numeric_match - сравнение суммы с эталоном с допуском.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Критерии оценки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required, weighted, critical, bonus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Расчет итогового балла; провал critical ограничивает базовый балл значением 49.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Каталог сбоев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код сбоя, команда внесения, эталонное исправление; для документов - тип дефекта и ключ ответа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Начальный сбой и инциденты сценария; скрыт от обучающегося.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Форматы отчетов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csv, json; pdf - печатная форма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Экспорт отчетности с обязательными хронологическими фильтрами.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LLM-режимы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external, local, template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Выбор режима генерации и деградации.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Sandbox-профили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small, medium, document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Лимиты CPU/RAM/процессов/storage и вид учебной среды.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Сетевые политики</w:t>
            </w:r>
          </w:p>
        </w:tc>
        <w:tc>
          <w:tcPr>
            <w:tcW w:type="dxa" w:w="366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deny_all - первая очередь; allowlist_http, internal_only, lab_network - вторая очередь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Ограничение сетевого доступа учебных сред.</w:t>
            </w:r>
          </w:p>
        </w:tc>
      </w:tr>
    </w:tbl>
    <w:p>
      <w:pPr>
        <w:spacing w:line="240"/>
      </w:pP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Проектирование API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Публичный API проектируется в REST-стиле с префиксом /api. Все ответы возвращаются в JSON и содержат request_id, status, data или error. Для терминала и потока событий сессии используется WebSocket с краткоживущим токеном (60 секунд), привязанным к сессии и пользователю.</w:t>
      </w: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7 - Общий формат REST-ответа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2506"/>
        <w:gridCol w:w="4819"/>
      </w:tblGrid>
      <w:tr>
        <w:trPr>
          <w:cantSplit/>
          <w:tblHeader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Поле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Тип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request_id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Корреляционный идентификатор запроса.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status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success | error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Результат обработки.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data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object | array | null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Полезная нагрузка успешного ответа.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error.code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Машинно-читаемый код ошибки.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error.message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string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Понятное сообщение на русском языке.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error.details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object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Дополнительные сведения без раскрытия секретов.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8 - REST-контуры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2699"/>
        <w:gridCol w:w="5397"/>
      </w:tblGrid>
      <w:tr>
        <w:trPr>
          <w:cantSplit/>
          <w:tblHeader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Контур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Операции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/auth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Аутентификация и сессии доступа.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 /login, POST /refresh, POST /logout, GET /me.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/users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Пользователи, группы, роли.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/users, POST /users, PATCH /users/{id}, PUT /users/{id}/roles.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/skills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Граф компетенций и уровни навыков.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/graph?domain, POST /, PATCH /{id}, POST /import, GET /recommendations, GET /me.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/scenarios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Шаблоны, генерация, назначения.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/templates, POST /templates, PATCH /templates/{id}, POST /templates/{id}/validate, POST /templates/{id}/publish, POST /generate, GET /runs/{id}, POST /assignments.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/sessions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Учебные сессии.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POST /, GET /{id}, POST /{id}/pause, POST /{id}/resume, POST /{id}/submit, POST /{id}/hints, POST /{id}/answers, POST /{id}/ws-token.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/events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Цифровой след.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?session_id&amp;from&amp;to&amp;type&amp;severity, GET /export?session_id&amp;format.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/verification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Результат проверки и экспертная оценка.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/{session_id}, PATCH /{session_id} (оценка и обязательная причина).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/reports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Отчеты и аналитика.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?group&amp;from&amp;to, GET /{id}, GET /export?from&amp;to&amp;format=csv|json.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/admin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LLM, песочницы, аудит, состояние.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GET/PATCH /llm/providers, POST /llm/switch-mode, GET /llm/health, GET /sandbox/profiles, GET /audit?from&amp;to, GET /security-events, GET /health.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служебные</w:t>
            </w:r>
          </w:p>
        </w:tc>
        <w:tc>
          <w:tcPr>
            <w:tcW w:type="dxa" w:w="269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Наблюдаемость.</w:t>
            </w:r>
          </w:p>
        </w:tc>
        <w:tc>
          <w:tcPr>
            <w:tcW w:type="dxa" w:w="53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GET /health, GET /metrics.</w:t>
            </w:r>
          </w:p>
        </w:tc>
      </w:tr>
    </w:tbl>
    <w:p>
      <w:pPr>
        <w:spacing w:line="240"/>
      </w:pPr>
    </w:p>
    <w:p>
      <w:pPr>
        <w:keepNext/>
        <w:spacing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9 - WebSocket-каналы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Канал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Сообщения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/ws/sessions/{id}/terminal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двоичные кадры stdin/stdout, JSON-кадр resize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Интерактивный терминал контейнерной среды.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/ws/sessions/{id}/events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status, incident, hint, warning, security, check_status</w:t>
            </w:r>
          </w:p>
        </w:tc>
        <w:tc>
          <w:tcPr>
            <w:tcW w:type="dxa" w:w="385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Поток событий и статусов учебной сессии.</w:t>
            </w:r>
          </w:p>
        </w:tc>
      </w:tr>
    </w:tbl>
    <w:p>
      <w:pPr>
        <w:spacing w:line="240"/>
      </w:pP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Основные ошибки API.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Система возвращает единые коды ошибок: AUTH_INVALID_CREDENTIALS, AUTH_FORBIDDEN, SCENARIO_NOT_VALID, SESSION_NOT_READY, HINT_LIMIT_EXCEEDED, VERIFICATION_FAILED, LLM_PROVIDER_UNAVAILABLE, SANDBOX_LIMIT_EXCEEDED, REPORT_PERIOD_REQUIRED, VALIDATION_ERROR, NOT_FOUND.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Модель структуры интерфейса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Модель структуры интерфейса показана на Рис. 32. Она разделяет общие экраны и рабочие области по ролям: обучающийся, преподаватель, методист, администратор и системный администратор.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943600" cy="3228975"/>
            <wp:effectExtent t="0" r="0" b="0" l="0"/>
            <wp:docPr id="1" name="Рис. 32. Модель структуры интерфейса системы" descr="Рис. 32. Модель структуры интерфейса системы" title="Рис. 32. Модель структуры интерфейса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32. Модель структуры интерфейса системы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Обязательные интерфейсные решения.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Метафора интерфейса: учебная диспетчерская, где сценарий выглядит как назначение, рабочая среда - как рабочее место, а отчет - как протокол прохождения.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Цветовая схема: нейтральная основа, синий для рабочих действий, зеленый для успешных проверок, желтый для предупреждений, красный для ошибок и событий безопасности.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вводе информации используются справочники: роли, группы, предметные области, типы сценариев, статусы, severity, форматы отчетов, LLM-режимы, sandbox-профили.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Сообщения состояния обязательны для генерации, запуска среды, ожидания проверки, экспорта отчета и переключения LLM-контура.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Сообщения об ошибках должны быть понятны пользователю и не раскрывать системные промпты, секреты провайдеров, внутренние checks и пути хостовой файловой системы.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формах ввода сохраняется пропорция: подпись занимает около 30-35 % ширины строки, поле ввода - 65-70 %.</w:t>
      </w:r>
    </w:p>
    <w:p>
      <w:pPr>
        <w:pStyle w:val="ListParagraph"/>
        <w:numPr>
          <w:ilvl w:val="0"/>
          <w:numId w:val="2"/>
        </w:numPr>
        <w:spacing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Отчетность всегда содержит хронологические фильтры «Дата начала» и «Дата окончания»; без периода экспорт не запускается.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Макеты интерфейсов системы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Макеты экранов выполнены в Claude Design как интерактивные артборды и являются эталоном внешнего вида для реализации. Общий стиль: темная боковая панель навигации по роли, светлая рабочая область, шрифты IBM Plex Sans и IBM Plex Mono, статусные метки в цветах из раздела 10.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входа показан на Рис. 33. Он содержит поля учетных данных, сообщение об ошибке входа и состояние сервиса.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33. Макет интерфейса входа в систему" descr="Рис. 33. Макет интерфейса входа в систему" title="Рис. 33. Макет интерфейса входа в систем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33. Макет интерфейса входа в систему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Панель обучающегося показана на Рис. 34. В ней отображаются назначенные сценарии со сроками и статусами, рекомендации ProfileAgent с сообщением о ходе генерации, профиль компетенций и последние протоколы.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34. Макет панели обучающегося" descr="Рис. 34. Макет панели обучающегося" title="Рис. 34. Макет панели обучающего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34. Макет панели обучающегося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Рабочая область обучающегося показана на Рис. 35. Она объединяет легенду и критерии оценивания, веб-терминал учебного сервера, журнал инцидентов и подсказок, таймер и действие «Завершить и отправить на проверку».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35. Макет рабочей области обучающегося" descr="Рис. 35. Макет рабочей области обучающегося" title="Рис. 35. Макет рабочей области обучающегос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35. Макет рабочей области обучающегося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Протокол прохождения показан на Рис. 36. На экране выводятся балл с расчетом, результаты проверок с весами, ошибки, изменения профиля и рекомендация.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36. Макет протокола прохождения" descr="Рис. 36. Макет протокола прохождения" title="Рис. 36. Макет протокола прохо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36. Макет протокола прохождения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Панель преподавателя показана на Рис. 37. Обязательными являются фильтры группы и периода; экран содержит агрегаты, список сессий со статусом оценки, проблемные навыки и баннер режима LLM.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37. Макет панели преподавателя" descr="Рис. 37. Макет панели преподавателя" title="Рис. 37. Макет панели препода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37. Макет панели преподавателя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цифрового следа показан на Рис. 38. Он позволяет фильтровать события по времени, типу и severity, анализировать проверки, отмечать альтернативное решение и корректировать оценку с обязательной причиной.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276850" cy="3419475"/>
            <wp:effectExtent t="0" r="0" b="0" l="0"/>
            <wp:docPr id="1" name="Рис. 38. Макет просмотра цифрового следа преподавателем" descr="Рис. 38. Макет просмотра цифрового следа преподавателем" title="Рис. 38. Макет просмотра цифрового следа преподавате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38. Макет просмотра цифрового следа преподавателем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графа компетенций показан на Рис. 39. Он содержит дерево доменов, граф навыков с весами связей, свойства выбранного навыка и импорт CSV/JSON; контроль ацикличности отображается постоянно.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39. Макет управления графом компетенций" descr="Рис. 39. Макет управления графом компетенций" title="Рис. 39. Макет управления графом компетен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39. Макет управления графом компетенций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шаблона сценария показан на Рис. 40. Методист задает параметры, каталог сбоев с эталонными исправлениями и checks, запускает валидацию прогоном и публикует шаблон после успешного отчета валидации.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40. Макет редактирования шаблона сценария" descr="Рис. 40. Макет редактирования шаблона сценария" title="Рис. 40. Макет редактирования шаблона сценар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40. Макет редактирования шаблона сценария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пользователей и ролей показан на Рис. 41. Он поддерживает поиск, изменение ролей и статуса учетной записи и показывает историю изменений.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41. Макет управления пользователями и ролями" descr="Рис. 41. Макет управления пользователями и ролями" title="Рис. 41. Макет управления пользователями и роля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41. Макет управления пользователями и ролями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LLM и песочниц показан на Рис. 42. Администратор видит состояние провайдеров, переключает режим с обязательной причиной, просматривает профили песочниц и фоновые задачи.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42. Макет администрирования LLM и песочниц" descr="Рис. 42. Макет администрирования LLM и песочниц" title="Рис. 42. Макет администрирования LLM и песочни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42. Макет администрирования LLM и песочниц</w:t>
      </w:r>
    </w:p>
    <w:p>
      <w:pPr>
        <w:keepNext/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Экран состояния системы показан на Рис. 43. Он содержит состояние компонентов, ресурсы стенда, список учебных сред с ручной очисткой и журнал событий безопасности с периодом и экспортом.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5467350" cy="3419475"/>
            <wp:effectExtent t="0" r="0" b="0" l="0"/>
            <wp:docPr id="1" name="Рис. 43. Макет состояния системы, аудита и безопасности" descr="Рис. 43. Макет состояния системы, аудита и безопасности" title="Рис. 43. Макет состояния системы, аудита и безопас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Рис. 43. Макет состояния системы, аудита и безопасности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Контрольные проектные сценарии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1. Обучающийся проходит DevOps-сценарий.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Обучающийся входит в систему, выбирает назначение восстановления веб-сервиса и запускает среду. В терминале учебного сервера он проверяет состояние сервисов и журналы, исправляет параметры подключения к базе данных, после инцидента исправляет upstream в конфигурации Nginx и отправляет результат. Система фиксирует команды, изменения файлов, инцидент и подсказки, выполняет checks, формирует отчет и обновляет профиль компетенций.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2. Обучающийся проходит юридический документный кейс.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Обучающийся открывает пакет документов, находит противоречия, учитывает новую нормативную вводную и заполняет форму ответа. AssessmentAgent выполняет правила проверки и семантическое сравнение предложенных формулировок с эталоном.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3. Преподаватель анализирует результаты группы.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Преподаватель выбирает группу и период, просматривает средний балл, частоту подсказок, проблемные навыки и сессии с расхождениями. При корректировке результата причина сохраняется в журнале аудита.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4. Методист добавляет шаблон сценария.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Методист добавляет навык в граф, указывает prerequisite-связи, задает каталог сбоев, checks, инциденты, лимит времени и правила подсказок. Шаблон публикуется только после успешной валидации прогоном.</w:t>
      </w:r>
    </w:p>
    <w:p>
      <w:pPr>
        <w:keepNext/>
        <w:spacing w:after="0" w:before="0" w:line="360"/>
        <w:ind w:left="0" w:firstLine="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Сценарий 5. Администратор переключает LLM-контур.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Администратор получает предупреждение о лимите внешнего провайдера и переводит новые генерации в локальный или шаблонный режим с указанием причины. Запущенные сессии продолжают работу, переключение аудитируется.</w:t>
      </w:r>
    </w:p>
    <w:p>
      <w:pPr>
        <w:pStyle w:val="Heading1"/>
        <w:keepNext/>
        <w:spacing w:after="24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13. Вывод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В техническом проекте выполнена детализация системы МАССО на основе технического задания редакции 2: определены сущности, процессы, последовательности взаимодействия, модели данных, архитектура C4, информационные потоки, справочники, API, структура интерфейса и макеты экранов.</w:t>
      </w:r>
    </w:p>
    <w:p>
      <w:pPr>
        <w:spacing w:after="0" w:before="0" w:line="360"/>
        <w:ind w:left="0" w:firstLine="709"/>
        <w:jc w:val="both"/>
      </w:pPr>
      <w:r>
        <w:rPr>
          <w:rFonts w:ascii="Times New Roman" w:cs="Times New Roman" w:eastAsia="Times New Roman" w:hAnsi="Times New Roman"/>
        </w:rPr>
        <w:t xml:space="preserve">Проектные решения описывают первую очередь создания системы: модульный монолит на FastAPI, единое хранилище PostgreSQL с pgvector, фоновый worker и учебные среды в контейнерах Docker без сети и привилегий. Такая конфигурация реализует все функциональные требования ТЗ на одном сервере и сохраняет границы компонентов для перехода ко второй очереди. Диаграммы выполнены в draw.io и приложены к проекту файлами, макеты экранов выполнены в Claude Design.</w:t>
      </w:r>
    </w:p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СОСТАВИЛ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Студент гр. ИСИб-23-1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Л. А. Демонов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p>
      <w:pPr>
        <w:keepNext/>
        <w:spacing w:after="12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СОГЛАСОВАНО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1928"/>
        <w:gridCol w:w="2506"/>
        <w:gridCol w:w="1446"/>
        <w:gridCol w:w="1445"/>
      </w:tblGrid>
      <w:t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Наименование организации, предприятия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Должность исполнителя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Фамилия, имя, отчество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Подпись</w:t>
            </w: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Дата</w:t>
            </w:r>
          </w:p>
        </w:tc>
      </w:tr>
      <w:tr>
        <w:trPr>
          <w:trHeight w:val="700" w:hRule="atLeast"/>
        </w:trPr>
        <w:tc>
          <w:tcPr>
            <w:tcW w:type="dxa" w:w="23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ИРНИТУ</w:t>
            </w:r>
          </w:p>
        </w:tc>
        <w:tc>
          <w:tcPr>
            <w:tcW w:type="dxa" w:w="192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Руководитель</w:t>
            </w:r>
          </w:p>
        </w:tc>
        <w:tc>
          <w:tcPr>
            <w:tcW w:type="dxa" w:w="2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Д. С. Шипицин</w:t>
            </w:r>
          </w:p>
        </w:tc>
        <w:tc>
          <w:tcPr>
            <w:tcW w:type="dxa" w:w="144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  <w:tc>
          <w:tcPr>
            <w:tcW w:type="dxa" w:w="144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567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1d673eca68008a0b234d61d72acea8b4f336aaef.png"/><Relationship Id="rId10" Type="http://schemas.openxmlformats.org/officeDocument/2006/relationships/image" Target="media/ed04cd1625c85f51a90b2060c7b5126c760fe850.png"/><Relationship Id="rId11" Type="http://schemas.openxmlformats.org/officeDocument/2006/relationships/image" Target="media/13400f4547e8eb7c48e1e562d1b36e1e1feaca04.png"/><Relationship Id="rId12" Type="http://schemas.openxmlformats.org/officeDocument/2006/relationships/image" Target="media/0f8c757f9abe4d5d4645066d73231450aec1b190.png"/><Relationship Id="rId13" Type="http://schemas.openxmlformats.org/officeDocument/2006/relationships/image" Target="media/efea43fa27402c68ba3ce02aad375204f6b90ff5.png"/><Relationship Id="rId14" Type="http://schemas.openxmlformats.org/officeDocument/2006/relationships/image" Target="media/39c222bc66f0c5329e7493f310da1afa527dbd07.png"/><Relationship Id="rId15" Type="http://schemas.openxmlformats.org/officeDocument/2006/relationships/image" Target="media/6b327f35fa18e3cdfa6f98c43d53f89c70858df1.png"/><Relationship Id="rId16" Type="http://schemas.openxmlformats.org/officeDocument/2006/relationships/image" Target="media/22b26bebcc3bddcfbee8327431c6982f50a5807e.png"/><Relationship Id="rId17" Type="http://schemas.openxmlformats.org/officeDocument/2006/relationships/image" Target="media/db780cb1f94d67f5020340cf8cae36858abe2f7e.png"/><Relationship Id="rId18" Type="http://schemas.openxmlformats.org/officeDocument/2006/relationships/image" Target="media/345cd3aae9256cda80a53ba533761c50edd1220c.png"/><Relationship Id="rId19" Type="http://schemas.openxmlformats.org/officeDocument/2006/relationships/image" Target="media/94629a1b899d4a2bfa9cf69b3440eb8d25e8dd7a.png"/><Relationship Id="rId20" Type="http://schemas.openxmlformats.org/officeDocument/2006/relationships/image" Target="media/57a4811f15d5092e5d486d870906b78756f7788c.png"/><Relationship Id="rId21" Type="http://schemas.openxmlformats.org/officeDocument/2006/relationships/image" Target="media/56c29b0fbe2c8f3e1799e5dda98ec471a0906cb2.png"/><Relationship Id="rId22" Type="http://schemas.openxmlformats.org/officeDocument/2006/relationships/image" Target="media/a0f4147a6882f87adc0d93b78e316108bbdb18d0.png"/><Relationship Id="rId23" Type="http://schemas.openxmlformats.org/officeDocument/2006/relationships/image" Target="media/4e56a8d7735110d5158081903723a9d80e752a75.png"/><Relationship Id="rId24" Type="http://schemas.openxmlformats.org/officeDocument/2006/relationships/image" Target="media/eeaa0710229a4d8fb3359882eb74772ffe2914fd.png"/><Relationship Id="rId25" Type="http://schemas.openxmlformats.org/officeDocument/2006/relationships/image" Target="media/c4af58fe7bb000228109069023e764139aa35822.png"/><Relationship Id="rId26" Type="http://schemas.openxmlformats.org/officeDocument/2006/relationships/image" Target="media/d9fde5daf329546e5749408b7fad1924c7703ec6.png"/><Relationship Id="rId27" Type="http://schemas.openxmlformats.org/officeDocument/2006/relationships/image" Target="media/3304af9388456df7f13ba22957e3657b257812ad.png"/><Relationship Id="rId28" Type="http://schemas.openxmlformats.org/officeDocument/2006/relationships/image" Target="media/3bbc065a202956a9a79a68f0bc71097c23767b38.png"/><Relationship Id="rId29" Type="http://schemas.openxmlformats.org/officeDocument/2006/relationships/image" Target="media/b7683b39a4d5c26fab5f23cdfb53ab5c72aa6d5c.png"/><Relationship Id="rId30" Type="http://schemas.openxmlformats.org/officeDocument/2006/relationships/image" Target="media/69f8b797ff6a66498cb7b36a7e3965793bbcd064.png"/><Relationship Id="rId31" Type="http://schemas.openxmlformats.org/officeDocument/2006/relationships/image" Target="media/efa3836d58b366a2619d37216fe3ec5119cd4e2d.png"/><Relationship Id="rId32" Type="http://schemas.openxmlformats.org/officeDocument/2006/relationships/image" Target="media/d3ba32ce4f5b48c9a98e2cd8bb62a91a64ba1dfb.png"/><Relationship Id="rId33" Type="http://schemas.openxmlformats.org/officeDocument/2006/relationships/image" Target="media/d110b807c97465dec07c5879c4030f272ccfa4fb.png"/><Relationship Id="rId34" Type="http://schemas.openxmlformats.org/officeDocument/2006/relationships/image" Target="media/8a0121dba470c9f809bfae042025445f071d4161.png"/><Relationship Id="rId35" Type="http://schemas.openxmlformats.org/officeDocument/2006/relationships/image" Target="media/caea781a35da1eb71429c3251295646c856a1eb6.png"/><Relationship Id="rId36" Type="http://schemas.openxmlformats.org/officeDocument/2006/relationships/image" Target="media/b2a8ac4522952aa0fba5f688418a2e1702f4c04b.png"/><Relationship Id="rId37" Type="http://schemas.openxmlformats.org/officeDocument/2006/relationships/image" Target="media/c22fa05b67515f1e4188fc93a32fb8a6ec30ea62.png"/><Relationship Id="rId38" Type="http://schemas.openxmlformats.org/officeDocument/2006/relationships/image" Target="media/ae8a523f2331df4128c4ef1f30d7b39f4f86aedc.png"/><Relationship Id="rId39" Type="http://schemas.openxmlformats.org/officeDocument/2006/relationships/image" Target="media/819c6fb4a4639844fbbfb89e24dfa7fb0c9c8400.png"/><Relationship Id="rId40" Type="http://schemas.openxmlformats.org/officeDocument/2006/relationships/image" Target="media/a4887cbd13e270802c40f3c4a977af298a96d46f.png"/><Relationship Id="rId41" Type="http://schemas.openxmlformats.org/officeDocument/2006/relationships/image" Target="media/eebd59c3ab9e00275b8891f31dc8d318e5a78608.png"/><Relationship Id="rId42" Type="http://schemas.openxmlformats.org/officeDocument/2006/relationships/image" Target="media/3430ebfdef7f7cbb32edfbf41e7175e58c4c4b75.png"/><Relationship Id="rId43" Type="http://schemas.openxmlformats.org/officeDocument/2006/relationships/image" Target="media/e4332472b4d5ed91c12b3e018093aca69e910a3b.png"/><Relationship Id="rId44" Type="http://schemas.openxmlformats.org/officeDocument/2006/relationships/image" Target="media/6485ccc3f003a87c0a3ae07c65c8d021f70b465d.png"/><Relationship Id="rId45" Type="http://schemas.openxmlformats.org/officeDocument/2006/relationships/image" Target="media/89547ab2dbee5567eaaf5956999b1074d4def9ad.png"/><Relationship Id="rId46" Type="http://schemas.openxmlformats.org/officeDocument/2006/relationships/image" Target="media/67ea057f55d97f4380eac0e8528c60d0819b7afa.png"/><Relationship Id="rId47" Type="http://schemas.openxmlformats.org/officeDocument/2006/relationships/image" Target="media/aa5f462a57e095e48c2282478182ee87a74054cb.png"/><Relationship Id="rId48" Type="http://schemas.openxmlformats.org/officeDocument/2006/relationships/image" Target="media/d15095bcc1f49f0765243366552e7818419f7fc0.png"/><Relationship Id="rId49" Type="http://schemas.openxmlformats.org/officeDocument/2006/relationships/image" Target="media/046b20e56eaf9f523baab67472be78e86113ed0f.png"/><Relationship Id="rId50" Type="http://schemas.openxmlformats.org/officeDocument/2006/relationships/image" Target="media/fe4c7c8ec52f813a162bededb7d28c7d58505da7.png"/><Relationship Id="rId51" Type="http://schemas.openxmlformats.org/officeDocument/2006/relationships/image" Target="media/5f70762c639a48cfdfbe7be2e3d71f0dac3d8fc6.png"/><Relationship Id="rId5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Технический проект МАССО</dc:title>
  <dc:creator>Демонов Л.А.</dc:creator>
  <cp:lastModifiedBy>Демонов Л.А.</cp:lastModifiedBy>
  <cp:revision>1</cp:revision>
  <dcterms:created xsi:type="dcterms:W3CDTF">2026-10-16T19:40:10.225Z</dcterms:created>
  <dcterms:modified xsi:type="dcterms:W3CDTF">2026-10-16T19:40:10.225Z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