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 w:eastAsia="zh-CN"/>
        </w:rPr>
        <w:t>商旅平台OA端出差审批单改造需求</w:t>
      </w:r>
    </w:p>
    <w:p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 w:eastAsia="zh-CN"/>
        </w:rPr>
        <w:drawing>
          <wp:inline distT="0" distB="0" distL="114300" distR="114300">
            <wp:extent cx="6296025" cy="4391660"/>
            <wp:effectExtent l="0" t="0" r="9525" b="8890"/>
            <wp:docPr id="1" name="图片 1" descr="554d2d05ecb3dd79d2ad9242ee1b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4d2d05ecb3dd79d2ad9242ee1b4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1.调整审批流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经费来源重新分为院经费、院拨科研经费、非院拨科研经费，有三套审批流：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院经费：与原先一致，选择预算部门（预算部门对应部门负责人），然后火车等签到主管院领导，飞机再到总会计师与院长。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院拨科研经费：改为选择项目负责人（从院人员库中选），同时需填写项目卡号，火车等均签到张松龄副院长，飞机再到总会计师与院长。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非院拨科研经费：改为选择项目负责人（从院人员库中选），同时需填写项目卡号，无论火车还是飞机不用院领导签字（包括主管副院长、总会计师、院长）</w:t>
      </w:r>
    </w:p>
    <w:p>
      <w:pPr>
        <w:jc w:val="both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2.按照以上审批流，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预算部门栏改为“部门/项目负责人”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3.出差地取消，改为填写出发地与目的地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，可以添加多列。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可以上传会议通知/情况说明，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支持PDF与图片两种格式，可以多张，审批时可以点击查阅。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5.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需提供接口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，网报系统需要取签批流及申请界面相关数据，用于财务平台对接研发。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mNTM5NTg3ZjhmNzFiZGVjYWY0YTA3ZTE5ZjY5NzIifQ=="/>
  </w:docVars>
  <w:rsids>
    <w:rsidRoot w:val="00000000"/>
    <w:rsid w:val="0A650C83"/>
    <w:rsid w:val="0EB95FF5"/>
    <w:rsid w:val="18A1557C"/>
    <w:rsid w:val="23E9586E"/>
    <w:rsid w:val="294F4B81"/>
    <w:rsid w:val="2C1300E8"/>
    <w:rsid w:val="308A47E2"/>
    <w:rsid w:val="3CC97544"/>
    <w:rsid w:val="401E6A01"/>
    <w:rsid w:val="49B81653"/>
    <w:rsid w:val="49C41D2E"/>
    <w:rsid w:val="4BD42F98"/>
    <w:rsid w:val="4BED4059"/>
    <w:rsid w:val="4DB841F3"/>
    <w:rsid w:val="4F170FD3"/>
    <w:rsid w:val="56FB25FA"/>
    <w:rsid w:val="6778730E"/>
    <w:rsid w:val="76F1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color w:val="000000" w:themeColor="text1"/>
      <w:kern w:val="44"/>
      <w:sz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345</Words>
  <Characters>352</Characters>
  <Lines>0</Lines>
  <Paragraphs>0</Paragraphs>
  <TotalTime>7</TotalTime>
  <ScaleCrop>false</ScaleCrop>
  <LinksUpToDate>false</LinksUpToDate>
  <CharactersWithSpaces>352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2023-03-20T00:04:00Z</dcterms:created>
  <dc:creator>jdyy</dc:creator>
  <cp:lastModifiedBy>刘嘉航</cp:lastModifiedBy>
  <dcterms:modified xsi:type="dcterms:W3CDTF">2023-08-17T00:05:03Z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9C58FF24E7D44B74BA19127B1BBA771C</vt:lpwstr>
  </property>
</Properties>
</file>