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9"/>
        <w:tblW w:w="5136" w:type="dxa"/>
        <w:jc w:val="left"/>
        <w:tblInd w:w="42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79"/>
        <w:gridCol w:w="280"/>
        <w:gridCol w:w="2577"/>
      </w:tblGrid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Председатель рабочей группы по проведению оценки профессиональных рисков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/>
        <w:tc>
          <w:tcPr>
            <w:tcW w:w="227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57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 xml:space="preserve">Погосян А.А.</w:t>
            </w:r>
          </w:p>
        </w:tc>
      </w:tr>
      <w:tr>
        <w:trPr/>
        <w:tc>
          <w:tcPr>
            <w:tcW w:w="227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326" w:hRule="atLeast"/>
        </w:trPr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36"/>
          <w:lang w:eastAsia="ru-RU"/>
        </w:rPr>
        <w:t>ОТЧЕТ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 xml:space="preserve">о проведении идентификации опасностей,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>оценки и управления профессиональными рисками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cs="Times New Roman" w:ascii="Times New Roman" w:hAnsi="Times New Roman"/>
          <w:sz w:val="32"/>
          <w:szCs w:val="36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 xml:space="preserve">Общество с ограниченной ответственностью «РискАнализатор»</w:t>
            </w:r>
          </w:p>
        </w:tc>
      </w:tr>
      <w:tr>
        <w:trPr/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(полное наименование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 xml:space="preserve">630099, Новосибирская область, г. Новосибирск, ул. Молодежная, д. 12, пом. 3</w:t>
            </w:r>
          </w:p>
        </w:tc>
      </w:tr>
      <w:tr>
        <w:trPr>
          <w:trHeight w:val="50" w:hRule="atLeast"/>
        </w:trPr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(юридический адрес нахождения 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Члены рабочей группы по проведению оценки профессиональных рисков:</w:t>
      </w:r>
    </w:p>
    <w:tbl>
      <w:tblPr>
        <w:tblW w:w="100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33"/>
        <w:gridCol w:w="894"/>
        <w:gridCol w:w="3629"/>
        <w:gridCol w:w="945"/>
        <w:gridCol w:w="1815"/>
      </w:tblGrid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894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94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73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894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94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73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12" w:charSpace="4294965247"/>
        </w:sectPr>
      </w:pPr>
    </w:p>
    <w:p>
      <w:pPr>
        <w:pStyle w:val="Style20"/>
        <w:spacing w:before="130" w:after="0"/>
        <w:jc w:val="center"/>
        <w:rPr>
          <w:u w:val="none"/>
          <w:lang w:val="en-US"/>
        </w:rPr>
      </w:pPr>
      <w:r>
        <w:rPr>
          <w:u w:val="none"/>
          <w:lang w:val="en-US"/>
        </w:rPr>
        <w:t xml:space="preserve">Общество с ограниченной ответственностью «РискАнализатор»</w:t>
      </w:r>
    </w:p>
    <w:p>
      <w:pPr>
        <w:pStyle w:val="Style20"/>
        <w:spacing w:before="130" w:after="0"/>
        <w:ind w:left="121" w:hanging="0"/>
        <w:rPr/>
      </w:pPr>
      <w:r>
        <w:rPr/>
      </w:r>
    </w:p>
    <w:tbl>
      <w:tblPr>
        <w:tblStyle w:val="af9"/>
        <w:tblW w:w="5352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0"/>
        <w:gridCol w:w="283"/>
        <w:gridCol w:w="2659"/>
      </w:tblGrid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 xml:space="preserve">Управляющий директор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/>
        <w:tc>
          <w:tcPr>
            <w:tcW w:w="241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65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 xml:space="preserve">Погосян А.А.</w:t>
            </w:r>
          </w:p>
        </w:tc>
      </w:tr>
      <w:tr>
        <w:trPr/>
        <w:tc>
          <w:tcPr>
            <w:tcW w:w="241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Style20"/>
        <w:spacing w:before="130" w:after="0"/>
        <w:ind w:left="121" w:hanging="0"/>
        <w:jc w:val="center"/>
        <w:rPr/>
      </w:pPr>
      <w:r>
        <w:rPr/>
        <w:t>Перечень (реестр) идентифицированных опасностей</w:t>
      </w:r>
    </w:p>
    <w:p>
      <w:pPr>
        <w:pStyle w:val="Style20"/>
        <w:spacing w:before="130" w:after="0"/>
        <w:ind w:left="121" w:hanging="0"/>
        <w:jc w:val="center"/>
        <w:rPr/>
      </w:pPr>
      <w:r>
        <w:rPr/>
      </w:r>
    </w:p>
    <w:tbl>
      <w:tblPr>
        <w:tblW w:w="15327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4"/>
        <w:gridCol w:w="13342"/>
      </w:tblGrid>
      <w:tr>
        <w:trPr>
          <w:trHeight w:val="57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опасного события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 и опасных событий, представляющих угрозу жизни и (или) здоровью работника*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Механические опасности: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1.1.1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1.2.1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Падение работника с высоты (включая падения с малых высот (менее 1,8 м)), в том числе при выполнении альпинистских работ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1.4.1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Удар работника деталями или заготовками, элементами конструкции рабочего места (полки, осветительные приборы), которые могут отлететь/упасть из-за плохого или неправильного закрепления, в том числе снегом и (или) льдом, упавшими с крыш зданий и сооружений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1.12.1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Затягивание в подвижные части машин и механизмов одежды, волос и отдельных частей тела работника</w:t>
            </w:r>
          </w:p>
        </w:tc>
      </w:tr>
    </w:tbl>
    <w:p>
      <w:pPr>
        <w:pStyle w:val="TableParagraph"/>
        <w:spacing w:lineRule="auto" w:line="259" w:before="1" w:after="0"/>
        <w:ind w:left="-567" w:hanging="0"/>
        <w:rPr>
          <w:spacing w:val="-4"/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перечень опасностей, представляющих угрозу</w:t>
      </w:r>
      <w:r>
        <w:rPr>
          <w:spacing w:val="-1"/>
          <w:sz w:val="24"/>
        </w:rPr>
        <w:t xml:space="preserve"> </w:t>
      </w:r>
      <w:r>
        <w:rPr>
          <w:sz w:val="24"/>
        </w:rPr>
        <w:t>жизни и здоровью работников определен на основании Приложения №2 к Приказу</w:t>
      </w:r>
      <w:r>
        <w:rPr>
          <w:spacing w:val="-1"/>
          <w:sz w:val="24"/>
        </w:rPr>
        <w:t xml:space="preserve"> </w:t>
      </w:r>
      <w:r>
        <w:rPr>
          <w:sz w:val="24"/>
        </w:rPr>
        <w:t>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</w:t>
      </w:r>
      <w:r>
        <w:rPr>
          <w:spacing w:val="80"/>
          <w:sz w:val="24"/>
        </w:rPr>
        <w:t xml:space="preserve"> </w:t>
      </w:r>
      <w:r>
        <w:rPr>
          <w:sz w:val="24"/>
        </w:rPr>
        <w:t>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Приложения № 1 к Примерному положению о системе управления охраной труда, утвержденному приказом Министерства труда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социальной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РФ от</w:t>
      </w:r>
      <w:r>
        <w:rPr>
          <w:spacing w:val="1"/>
          <w:sz w:val="24"/>
        </w:rPr>
        <w:t xml:space="preserve"> </w:t>
      </w:r>
      <w:r>
        <w:rPr>
          <w:sz w:val="24"/>
        </w:rPr>
        <w:t>29</w:t>
      </w:r>
      <w:r>
        <w:rPr>
          <w:spacing w:val="-1"/>
          <w:sz w:val="24"/>
        </w:rPr>
        <w:t xml:space="preserve"> </w:t>
      </w:r>
      <w:r>
        <w:rPr>
          <w:sz w:val="24"/>
        </w:rPr>
        <w:t>октября</w:t>
      </w:r>
      <w:r>
        <w:rPr>
          <w:spacing w:val="1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776н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Листикова Галина Михайловна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10.09.2026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2553"/>
        <w:gridCol w:w="2410"/>
        <w:gridCol w:w="1841"/>
        <w:gridCol w:w="1985"/>
        <w:gridCol w:w="1843"/>
        <w:gridCol w:w="1840"/>
      </w:tblGrid>
      <w:tr>
        <w:trPr>
          <w:trHeight w:val="810" w:hRule="atLeast"/>
        </w:trPr>
        <w:tc>
          <w:tcPr>
            <w:tcW w:w="15022" w:type="dxa"/>
            <w:gridSpan w:val="7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Раздел I. Сводная ведомость результатов проведения оценки уровней профессиональных рисков в организации:</w:t>
            </w:r>
          </w:p>
        </w:tc>
      </w:tr>
      <w:tr>
        <w:trPr>
          <w:trHeight w:val="180" w:hRule="atLeast"/>
        </w:trPr>
        <w:tc>
          <w:tcPr>
            <w:tcW w:w="15022" w:type="dxa"/>
            <w:gridSpan w:val="7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480" w:hRule="atLeast"/>
        </w:trPr>
        <w:tc>
          <w:tcPr>
            <w:tcW w:w="15022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Таблица 1</w:t>
            </w:r>
          </w:p>
        </w:tc>
      </w:tr>
      <w:tr>
        <w:trPr>
          <w:trHeight w:val="645" w:hRule="atLeast"/>
        </w:trPr>
        <w:tc>
          <w:tcPr>
            <w:tcW w:w="2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на которых проводилась оценка уровня профессиональных рисков</w:t>
            </w:r>
          </w:p>
        </w:tc>
        <w:tc>
          <w:tcPr>
            <w:tcW w:w="99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и численность занятых на них работников по классам (подклассам) уровня профессионального риска</w:t>
            </w:r>
          </w:p>
        </w:tc>
      </w:tr>
      <w:tr>
        <w:trPr>
          <w:trHeight w:val="322" w:hRule="atLeast"/>
        </w:trPr>
        <w:tc>
          <w:tcPr>
            <w:tcW w:w="25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55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Пренебрежительно малый риск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(Е)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Приемлемый (допустимый) риск</w:t>
              <w:br/>
              <w:t>(D)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Средний (существенный) риск</w:t>
              <w:br/>
              <w:t>(C)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Высокий риск</w:t>
              <w:br/>
              <w:t>(B)</w:t>
            </w:r>
          </w:p>
        </w:tc>
        <w:tc>
          <w:tcPr>
            <w:tcW w:w="1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Крайне высокий риск</w:t>
              <w:br/>
              <w:t>(A)</w:t>
            </w:r>
          </w:p>
        </w:tc>
      </w:tr>
      <w:tr>
        <w:trPr>
          <w:trHeight w:val="30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Рабочие места (ед.)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113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113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Работники, занятые на данных рабочих местах (чел.)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113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113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женщин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7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7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лиц в возрасте до 18 лет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инвалидов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  <w:lang w:val="en-US"/>
        </w:rPr>
      </w:pPr>
      <w:r>
        <w:rPr>
          <w:rFonts w:cs="Times New Roman" w:ascii="Times New Roman" w:hAnsi="Times New Roman"/>
          <w:b/>
          <w:sz w:val="28"/>
          <w:lang w:val="en-US"/>
        </w:rPr>
      </w:r>
    </w:p>
    <w:tbl>
      <w:tblPr>
        <w:tblW w:w="150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4"/>
        <w:gridCol w:w="3292"/>
        <w:gridCol w:w="6001"/>
        <w:gridCol w:w="3377"/>
      </w:tblGrid>
      <w:tr>
        <w:trPr>
          <w:trHeight w:val="495" w:hRule="atLeast"/>
        </w:trPr>
        <w:tc>
          <w:tcPr>
            <w:tcW w:w="15024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Таблица 2</w:t>
            </w:r>
          </w:p>
        </w:tc>
      </w:tr>
      <w:tr>
        <w:trPr>
          <w:trHeight w:val="207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 должность/</w:t>
              <w:br/>
              <w:t>специальность работника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Класс риска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Суммарная оценка </w:t>
              <w:br/>
              <w:t>профессионального риска</w:t>
            </w:r>
          </w:p>
        </w:tc>
      </w:tr>
      <w:tr>
        <w:trPr>
          <w:trHeight w:val="60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Администрация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1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Генеральный директор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2,0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2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Управляющая клиникой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1,2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Администрация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Бухгалтерия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3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бухгалтер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1,2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4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Помощник бухгалтера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0,7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Медицинский отдел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5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врач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0,7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6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Врач стоматолог общей практики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0,7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7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Врач стоматолог - терапет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0,7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Медицинский отдел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Сестринский отдел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8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Главная медицинская сестра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0,7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9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Старшая медицинская сестра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0,7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Медицинский отдел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Отдел Косметологии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10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Гигиенист стоматологический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0,7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11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Косметолог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0,7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Управляющий директор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Листикова Галина Михайловна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10.09.2026</w:t>
            </w:r>
          </w:p>
        </w:tc>
      </w:tr>
      <w:tr>
        <w:trPr>
          <w:trHeight w:val="58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4742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61"/>
        <w:gridCol w:w="2633"/>
        <w:gridCol w:w="7293"/>
        <w:gridCol w:w="3054"/>
      </w:tblGrid>
      <w:tr>
        <w:trPr>
          <w:trHeight w:val="810" w:hRule="atLeast"/>
        </w:trPr>
        <w:tc>
          <w:tcPr>
            <w:tcW w:w="14741" w:type="dxa"/>
            <w:gridSpan w:val="4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  <w:t>Раздел II. Перечень мероприятий по исключению, снижению или контролю уровней рисков в организации:</w:t>
            </w:r>
          </w:p>
        </w:tc>
      </w:tr>
      <w:tr>
        <w:trPr>
          <w:trHeight w:val="456" w:hRule="atLeast"/>
        </w:trPr>
        <w:tc>
          <w:tcPr>
            <w:tcW w:w="14741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289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Профессия/должность/</w:t>
            </w:r>
            <w:r>
              <w:rPr>
                <w:rFonts w:eastAsia="Times New Roman" w:cs="Times New Roman" w:ascii="Times New Roman" w:hAnsi="Times New Roman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lang w:eastAsia="ru-RU"/>
              </w:rPr>
              <w:t>специальность работника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Мероприятия по снижению </w:t>
              <w:br/>
              <w:t>уровня профессионального риска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Вид административного контроля*</w:t>
            </w:r>
          </w:p>
        </w:tc>
      </w:tr>
      <w:tr>
        <w:trPr>
          <w:trHeight w:val="58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Администрация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1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Генеральный директор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2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Управляющая клиникой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Администрация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Бухгалтерия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3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бухгалтер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4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Помощник бухгалтера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Медицинский отдел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5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врач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6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Врач стоматолог общей практики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7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Врач стоматолог - терапет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Медицинский отдел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Сестринский отдел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8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Главная медицинская сестра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9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Старшая медицинская сестра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Медицинский отдел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Отдел Косметологии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10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Гигиенист стоматологический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11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Косметолог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* Срок административного контроля в соответствии с уровнем профессиональных рисков устанавливается в положении  об управлении профессиональными рисками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Управляющий директор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lang w:val="en-US"/>
        </w:rPr>
      </w:pPr>
      <w:r>
        <w:rPr>
          <w:rFonts w:cs="Times New Roman" w:ascii="Times New Roman" w:hAnsi="Times New Roman"/>
          <w:b/>
          <w:lang w:val="en-US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Листикова Галина Михайловна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10.09.2026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6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6661"/>
        <w:gridCol w:w="6806"/>
      </w:tblGrid>
      <w:tr>
        <w:trPr>
          <w:trHeight w:val="60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u w:val="single"/>
                <w:lang w:eastAsia="ru-RU"/>
              </w:rPr>
              <w:t>Раздел III. Возможные меры по исключению, снижению или контролю уровней профессиональных рисков:</w:t>
            </w:r>
          </w:p>
        </w:tc>
      </w:tr>
      <w:tr>
        <w:trPr>
          <w:trHeight w:val="54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lang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117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опасности</w:t>
            </w:r>
          </w:p>
        </w:tc>
        <w:tc>
          <w:tcPr>
            <w:tcW w:w="6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опасностей, представляющих угрозу жизни и (или) здоровью работника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Меры управления/контроля </w:t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профессиональных рисков</w:t>
            </w:r>
          </w:p>
        </w:tc>
      </w:tr>
      <w:tr>
        <w:trPr>
          <w:trHeight w:val="4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46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Механические опасности: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1.1.1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Использование противоскользящих напольных покрытий. </w:t>
            </w:r>
            <w:r>
              <w:rPr>
                <w:rFonts w:eastAsia="Times New Roman" w:cs="Times New Roman" w:ascii="Times New Roman" w:hAnsi="Times New Roman"/>
              </w:rPr>
              <w:t xml:space="preserve">Использование незакрепленных покрытий с сопротивлением скольжению на обратной стороне (например, ковров, решеток и другое), использование СИЗ. </w:t>
            </w:r>
            <w:r>
              <w:rPr>
                <w:rFonts w:eastAsia="Times New Roman" w:cs="Times New Roman" w:ascii="Times New Roman" w:hAnsi="Times New Roman"/>
              </w:rPr>
              <w:t xml:space="preserve">Установление табличек "Осторожно, мокрый пол" при начале влажной уборки помещений, до полного высыхания напольного покрытия. </w:t>
            </w:r>
            <w:r>
              <w:rPr>
                <w:rFonts w:eastAsia="Times New Roman" w:cs="Times New Roman" w:ascii="Times New Roman" w:hAnsi="Times New Roman"/>
              </w:rPr>
              <w:t xml:space="preserve">Нанесение противоскользящих средств (опилок, антиобледенительных средств, песка). </w:t>
            </w:r>
            <w:r>
              <w:rPr>
                <w:rFonts w:eastAsia="Times New Roman" w:cs="Times New Roman" w:ascii="Times New Roman" w:hAnsi="Times New Roman"/>
              </w:rPr>
              <w:t xml:space="preserve">Расположение освещения, обеспечивающего достаточную видимость ступенек и краев ступеней, использование при необходимости дополнительной цветовой кодировки. </w:t>
            </w:r>
            <w:r>
              <w:rPr>
                <w:rFonts w:eastAsia="Times New Roman" w:cs="Times New Roman" w:ascii="Times New Roman" w:hAnsi="Times New Roman"/>
              </w:rPr>
              <w:t xml:space="preserve">Своевременная уборка покрытий (поверхностей), подверженных воздействию факторов природы (снег, дождь, грязь). </w:t>
            </w:r>
            <w:r>
              <w:rPr>
                <w:rFonts w:eastAsia="Times New Roman" w:cs="Times New Roman" w:ascii="Times New Roman" w:hAnsi="Times New Roman"/>
              </w:rPr>
              <w:t xml:space="preserve">Своевременный уход за напольной поверхностью (Предотвращение попадания жирных и маслянистых веществ). </w:t>
            </w:r>
            <w:r>
              <w:rPr>
                <w:rFonts w:eastAsia="Times New Roman" w:cs="Times New Roman" w:ascii="Times New Roman" w:hAnsi="Times New Roman"/>
              </w:rPr>
              <w:t xml:space="preserve">Проведение инструктажа о безопасном перемещении по территории и внутри помещений.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1.2.1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Падение работника с высоты (включая падения с малых высот (менее 1,8 м)), в том числе при выполнении альпинистских работ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Обеспечение достаточного уровня освещенности и контрастности на рабочих местах (в рабочих зонах): уровня освещения, контраста, отсутствия иллюзий восприятия. </w:t>
            </w:r>
            <w:r>
              <w:rPr>
                <w:rFonts w:eastAsia="Times New Roman" w:cs="Times New Roman" w:ascii="Times New Roman" w:hAnsi="Times New Roman"/>
              </w:rPr>
              <w:t xml:space="preserve">Обучение правилам безопасного проведения работ на высоте, на лестницах и стремянках, с лесов и подмостей. </w:t>
            </w:r>
            <w:r>
              <w:rPr>
                <w:rFonts w:eastAsia="Times New Roman" w:cs="Times New Roman" w:ascii="Times New Roman" w:hAnsi="Times New Roman"/>
              </w:rPr>
              <w:t xml:space="preserve">Контроль наличия устройств, предотвращающих возможность сдвига и опрокидывания лестниц и стремянок при работе. </w:t>
            </w:r>
            <w:r>
              <w:rPr>
                <w:rFonts w:eastAsia="Times New Roman" w:cs="Times New Roman" w:ascii="Times New Roman" w:hAnsi="Times New Roman"/>
              </w:rPr>
              <w:t xml:space="preserve">Контроль обеспечения надежности крепления лесов и подмостей в соответствии с требованиями ОТ. </w:t>
            </w:r>
            <w:r>
              <w:rPr>
                <w:rFonts w:eastAsia="Times New Roman" w:cs="Times New Roman" w:ascii="Times New Roman" w:hAnsi="Times New Roman"/>
              </w:rPr>
              <w:t xml:space="preserve">Контроль соблюдения ограничения допустимой нагрузки на леса, подмости. </w:t>
            </w:r>
            <w:r>
              <w:rPr>
                <w:rFonts w:eastAsia="Times New Roman" w:cs="Times New Roman" w:ascii="Times New Roman" w:hAnsi="Times New Roman"/>
              </w:rPr>
              <w:t xml:space="preserve">Оборудование ограждениями площадок на высоте выше 1,8 м. </w:t>
            </w:r>
            <w:r>
              <w:rPr>
                <w:rFonts w:eastAsia="Times New Roman" w:cs="Times New Roman" w:ascii="Times New Roman" w:hAnsi="Times New Roman"/>
              </w:rPr>
              <w:t xml:space="preserve">Применение нарядно-допускной системы. </w:t>
            </w:r>
            <w:r>
              <w:rPr>
                <w:rFonts w:eastAsia="Times New Roman" w:cs="Times New Roman" w:ascii="Times New Roman" w:hAnsi="Times New Roman"/>
              </w:rPr>
              <w:t xml:space="preserve">Обеспечение СИЗ. </w:t>
            </w:r>
            <w:r>
              <w:rPr>
                <w:rFonts w:eastAsia="Times New Roman" w:cs="Times New Roman" w:ascii="Times New Roman" w:hAnsi="Times New Roman"/>
              </w:rPr>
              <w:t xml:space="preserve">Контроль наличия устройств (приспособлений), предотвращающих возможность сдвига и опрокидывания лестниц и стремянок при работе. </w:t>
            </w:r>
            <w:r>
              <w:rPr>
                <w:rFonts w:eastAsia="Times New Roman" w:cs="Times New Roman" w:ascii="Times New Roman" w:hAnsi="Times New Roman"/>
              </w:rPr>
              <w:t xml:space="preserve">При работе на приставной лестнице внизу должен находиться второй работник, страхующий работающего на лестнице.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1.4.1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Удар работника деталями или заготовками, элементами конструкции рабочего места (полки, осветительные приборы), которые могут отлететь/упасть из-за плохого или неправильного закрепления, в том числе снегом и (или) льдом, упавшими с крыш зданий и сооружений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Избегание маршрутов следования в непосредственной близости от потенциально опасных зданий и сооружений, применение СИЗ. </w:t>
            </w:r>
            <w:r>
              <w:rPr>
                <w:rFonts w:eastAsia="Times New Roman" w:cs="Times New Roman" w:ascii="Times New Roman" w:hAnsi="Times New Roman"/>
              </w:rPr>
              <w:t xml:space="preserve">Ограждение опасных зон, в том числе зон возможного схода снега и льда с крыш задний и сооружений. </w:t>
            </w:r>
            <w:r>
              <w:rPr>
                <w:rFonts w:eastAsia="Times New Roman" w:cs="Times New Roman" w:ascii="Times New Roman" w:hAnsi="Times New Roman"/>
              </w:rPr>
              <w:t xml:space="preserve">Установка ограждений, сигнальных знаков, своевременная уборка снега, наледи и сосулек с крыш.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1.12.1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Затягивание в подвижные части машин и механизмов одежды, волос и отдельных частей тела работника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Использование блокировочных устройств. </w:t>
            </w:r>
            <w:r>
              <w:rPr>
                <w:rFonts w:eastAsia="Times New Roman" w:cs="Times New Roman" w:ascii="Times New Roman" w:hAnsi="Times New Roman"/>
              </w:rPr>
              <w:t xml:space="preserve">Применение средств индивидуальной защиты специальных рабочих костюмов, халатов или роб, исключающих попадание свисающих частей одежды на быстродвижущиеся элементы производственного оборудования. </w:t>
            </w:r>
            <w:r>
              <w:rPr>
                <w:rFonts w:eastAsia="Times New Roman" w:cs="Times New Roman" w:ascii="Times New Roman" w:hAnsi="Times New Roman"/>
              </w:rPr>
              <w:t xml:space="preserve">Применение комплексной защиты. </w:t>
            </w:r>
            <w:r>
              <w:rPr>
                <w:rFonts w:eastAsia="Times New Roman" w:cs="Times New Roman" w:ascii="Times New Roman" w:hAnsi="Times New Roman"/>
              </w:rPr>
              <w:t xml:space="preserve">Дистанционное управление производственным оборудованием, применяемого в опасных для нахождения человека зонах работы машин и механизмов.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Управляющий директор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Листикова Галина Михайловна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10.09.2026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5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Hyperlink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Символ сноски"/>
    <w:uiPriority w:val="99"/>
    <w:unhideWhenUsed/>
    <w:qFormat/>
    <w:rPr>
      <w:vertAlign w:val="superscript"/>
    </w:rPr>
  </w:style>
  <w:style w:type="character" w:styleId="Style13">
    <w:name w:val="Footnote Reference"/>
    <w:rPr>
      <w:vertAlign w:val="superscript"/>
    </w:rPr>
  </w:style>
  <w:style w:type="character" w:styleId="Style14" w:customStyle="1">
    <w:name w:val="Текст концевой сноски Знак"/>
    <w:uiPriority w:val="99"/>
    <w:qFormat/>
    <w:rPr>
      <w:sz w:val="20"/>
    </w:rPr>
  </w:style>
  <w:style w:type="character" w:styleId="Style15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6">
    <w:name w:val="Endnote Reference"/>
    <w:rPr>
      <w:vertAlign w:val="superscript"/>
    </w:rPr>
  </w:style>
  <w:style w:type="character" w:styleId="Style17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character" w:styleId="Style18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0">
    <w:name w:val="Body Text"/>
    <w:basedOn w:val="Normal"/>
    <w:link w:val="Style17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Style21">
    <w:name w:val="List"/>
    <w:basedOn w:val="Style20"/>
    <w:pPr/>
    <w:rPr>
      <w:rFonts w:cs="FreeSans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4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5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6">
    <w:name w:val="Колонтитул"/>
    <w:basedOn w:val="Normal"/>
    <w:qFormat/>
    <w:pPr/>
    <w:rPr/>
  </w:style>
  <w:style w:type="paragraph" w:styleId="Style27">
    <w:name w:val="Header"/>
    <w:basedOn w:val="Normal"/>
    <w:link w:val="Style8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28">
    <w:name w:val="Foot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11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4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19"/>
    <w:pPr/>
    <w:rPr/>
  </w:style>
  <w:style w:type="paragraph" w:styleId="Style32">
    <w:name w:val="TOC Heading"/>
    <w:uiPriority w:val="39"/>
    <w:unhideWhenUsed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Style33" w:customStyle="1">
    <w:name w:val="Текст в заданном формате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6FB35-9F97-49EA-81FB-D65EAB4A0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LibreOffice/7.4.7.2$Linux_X86_64 LibreOffice_project/40$Build-2</Application>
  <AppVersion>15.0000</AppVersion>
  <Pages>9</Pages>
  <Words>940</Words>
  <Characters>5833</Characters>
  <CharactersWithSpaces>6555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2026-05-08T12:47:00Z</dcterms:created>
  <dc:creator>user</dc:creator>
  <dc:description/>
  <dc:language>ru-RU</dc:language>
  <cp:lastModifiedBy/>
  <dcterms:modified xsi:type="dcterms:W3CDTF">2026-09-06T19:26:37Z</dcterms:modified>
  <cp:revision>6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