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4DD7B" w14:textId="77777777" w:rsidR="0004008F" w:rsidRPr="0049025D" w:rsidRDefault="00123CBA" w:rsidP="0049025D">
      <w:pPr>
        <w:pStyle w:val="Heading1"/>
        <w:rPr>
          <w:color w:val="000000" w:themeColor="text1"/>
        </w:rPr>
      </w:pPr>
      <w:r w:rsidRPr="0049025D">
        <w:rPr>
          <w:color w:val="000000" w:themeColor="text1"/>
        </w:rPr>
        <w:t>MENIMBANG URGENSI REGULASI KETAT DALAM KEAMANAN PERANGKAT IOT</w:t>
      </w:r>
    </w:p>
    <w:p w14:paraId="519C57F9" w14:textId="77777777" w:rsidR="00093F74" w:rsidRDefault="00093F74">
      <w:pPr>
        <w:spacing w:after="240" w:line="360" w:lineRule="auto"/>
        <w:ind w:firstLine="720"/>
        <w:jc w:val="both"/>
        <w:rPr>
          <w:rFonts w:ascii="Times New Roman" w:hAnsi="Times New Roman"/>
          <w:sz w:val="24"/>
        </w:rPr>
      </w:pPr>
    </w:p>
    <w:p w14:paraId="5607979C" w14:textId="4AC6F90A" w:rsidR="00093F74" w:rsidRPr="0049025D" w:rsidRDefault="00093F74" w:rsidP="00093F74">
      <w:pPr>
        <w:pStyle w:val="Subtitle"/>
        <w:rPr>
          <w:color w:val="000000" w:themeColor="text1"/>
        </w:rPr>
      </w:pPr>
      <w:proofErr w:type="spellStart"/>
      <w:proofErr w:type="gramStart"/>
      <w:r w:rsidRPr="0049025D">
        <w:rPr>
          <w:color w:val="000000" w:themeColor="text1"/>
        </w:rPr>
        <w:t>Penulis</w:t>
      </w:r>
      <w:proofErr w:type="spellEnd"/>
      <w:r w:rsidRPr="0049025D">
        <w:rPr>
          <w:color w:val="000000" w:themeColor="text1"/>
        </w:rPr>
        <w:t xml:space="preserve"> :</w:t>
      </w:r>
      <w:proofErr w:type="gramEnd"/>
      <w:r w:rsidRPr="0049025D">
        <w:rPr>
          <w:color w:val="000000" w:themeColor="text1"/>
        </w:rPr>
        <w:t xml:space="preserve"> Muhammad Hidayatullah Wahdan</w:t>
      </w:r>
    </w:p>
    <w:p w14:paraId="5A0179FE" w14:textId="75E7BB41" w:rsidR="0004008F" w:rsidRDefault="00123CBA">
      <w:pPr>
        <w:spacing w:after="240" w:line="360" w:lineRule="auto"/>
        <w:ind w:firstLine="720"/>
        <w:jc w:val="both"/>
      </w:pPr>
      <w:proofErr w:type="spellStart"/>
      <w:r>
        <w:rPr>
          <w:rFonts w:ascii="Times New Roman" w:hAnsi="Times New Roman"/>
          <w:sz w:val="24"/>
        </w:rPr>
        <w:t>Perkembangan</w:t>
      </w:r>
      <w:proofErr w:type="spellEnd"/>
      <w:r>
        <w:rPr>
          <w:rFonts w:ascii="Times New Roman" w:hAnsi="Times New Roman"/>
          <w:sz w:val="24"/>
        </w:rPr>
        <w:t xml:space="preserve"> </w:t>
      </w:r>
      <w:proofErr w:type="spellStart"/>
      <w:r>
        <w:rPr>
          <w:rFonts w:ascii="Times New Roman" w:hAnsi="Times New Roman"/>
          <w:sz w:val="24"/>
        </w:rPr>
        <w:t>teknologi</w:t>
      </w:r>
      <w:proofErr w:type="spellEnd"/>
      <w:r>
        <w:rPr>
          <w:rFonts w:ascii="Times New Roman" w:hAnsi="Times New Roman"/>
          <w:sz w:val="24"/>
        </w:rPr>
        <w:t xml:space="preserve"> Internet of Things atau IoT telah mengubah lanskap kehidupan modern manusia secara radikal. Dari perangkat rumah tangga pintar hingga infrastruktur industri kritis, IoT menawarkan efisiensi tinggi serta konektivitas luas yang belum pernah terjadi sebelumnya. Namun, di balik kenyamanan tersebut, tersimpan kerentanan keamanan masif, terstruktur, dan sistematis. Mayoritas perangkat IoT yang beredar saat ini diproduksi dengan memprioritaskan fungsionalitas tinggi dan harga murah, sehingga sering kali mengorban</w:t>
      </w:r>
      <w:r>
        <w:rPr>
          <w:rFonts w:ascii="Times New Roman" w:hAnsi="Times New Roman"/>
          <w:sz w:val="24"/>
        </w:rPr>
        <w:t>kan aspek keamanan mendasar. Oleh karena itu, terdapat urgensi nyata untuk menerapkan regulasi ketat demi melindungi ekosistem digital dari ancaman siber kian kompleks destruktif dalam kehidupan bermasyarakat sehari-hari pada era digital ini. Secara akademis, perangkat IoT</w:t>
      </w:r>
    </w:p>
    <w:p w14:paraId="05B1FBF7" w14:textId="77777777" w:rsidR="0004008F" w:rsidRDefault="00123CBA">
      <w:pPr>
        <w:spacing w:after="240" w:line="360" w:lineRule="auto"/>
        <w:ind w:firstLine="720"/>
        <w:jc w:val="both"/>
      </w:pPr>
      <w:r>
        <w:rPr>
          <w:rFonts w:ascii="Times New Roman" w:hAnsi="Times New Roman"/>
          <w:sz w:val="24"/>
        </w:rPr>
        <w:t>kerap dipandang sebagai titik lemah utama dalam arsitektur keamanan siber kontemporer. Banyak gawai IoT memiliki kapasitas pemrosesan terbatas, yang mendesak produsen memangkas fitur enkripsi kuat atau sistem pembaruan firmware otomatis. Akibatnya, jutaan perangkat menjadi rentan dieksploitasi menjadi jaringan botnet untuk serangan Distributed Denial of Service skala besar, sebagaimana dibuktikan oleh sejarah malware Mirai. Tanpa adanya standardisasi hukum yang mengikat, industri cenderung mengabaikan prins</w:t>
      </w:r>
      <w:r>
        <w:rPr>
          <w:rFonts w:ascii="Times New Roman" w:hAnsi="Times New Roman"/>
          <w:sz w:val="24"/>
        </w:rPr>
        <w:t>ip security by design. Produsen enggan mengalokasikan sumber daya finansial untuk proteksi siber selama pasar global tidak menuntut hal tersebut secara regulatif dan berkekuatan hukum tetap yang memaksa pelaku industri. Urgensi regulasi ketat ini juga berakar kuat pada perlindungan privasi</w:t>
      </w:r>
    </w:p>
    <w:p w14:paraId="181BDB6B" w14:textId="77777777" w:rsidR="0004008F" w:rsidRDefault="00123CBA">
      <w:pPr>
        <w:spacing w:after="240" w:line="360" w:lineRule="auto"/>
        <w:ind w:firstLine="720"/>
        <w:jc w:val="both"/>
      </w:pPr>
      <w:r>
        <w:rPr>
          <w:rFonts w:ascii="Times New Roman" w:hAnsi="Times New Roman"/>
          <w:sz w:val="24"/>
        </w:rPr>
        <w:t>data konsumen. Perangkat IoT mengumpulkan data personal yang sangat sensitif secara konstan, mulai dari kebiasaan harian, rekaman suara, hingga informasi biometrik pengguna. Kebocoran data pada level ini bukan sekadar pelanggaran privasi digital biasa, melainkan ancaman nyata terhadap keselamatan fisik manusia. Ketika sebuah sistem kunci pintu pintar atau kamera pengawas dapat diretas dengan mudah akibat kata sandi bawaan yang seragam, maka batasan antara keamanan siber dan keamanan fisik domestik menjadi r</w:t>
      </w:r>
      <w:r>
        <w:rPr>
          <w:rFonts w:ascii="Times New Roman" w:hAnsi="Times New Roman"/>
          <w:sz w:val="24"/>
        </w:rPr>
        <w:t xml:space="preserve">untuh sepenuhnya. Regulasi komprehensif wajib memaksa standardisasi autentikasi multifaktor serta implementasi </w:t>
      </w:r>
      <w:r>
        <w:rPr>
          <w:rFonts w:ascii="Times New Roman" w:hAnsi="Times New Roman"/>
          <w:sz w:val="24"/>
        </w:rPr>
        <w:lastRenderedPageBreak/>
        <w:t>enkripsi end-to-end menyeluruh pada setiap data yang ditransmisikan perangkat tersebut. Lebih jauh lagi, ancaman IoT telah bergeser dari ranah domestik pribadi menuju ranah keamanan</w:t>
      </w:r>
    </w:p>
    <w:p w14:paraId="7FBD638C" w14:textId="77777777" w:rsidR="0004008F" w:rsidRDefault="00123CBA">
      <w:pPr>
        <w:spacing w:after="240" w:line="360" w:lineRule="auto"/>
        <w:ind w:firstLine="720"/>
        <w:jc w:val="both"/>
      </w:pPr>
      <w:r>
        <w:rPr>
          <w:rFonts w:ascii="Times New Roman" w:hAnsi="Times New Roman"/>
          <w:sz w:val="24"/>
        </w:rPr>
        <w:t>nasional yang strategis. Penerapan IoT dalam sektor krusial seperti jaringan listrik, tata kelola transportasi umum, dan fasilitas kesehatan digital memperbesar risiko spionase serta sabotase siber oleh aktor kriminal maupun geopolitik. Jika interkoneksi tanpa kendali ini dibiarkan berjalan tanpa intervensi hukum yang memadai, dampak kegagalan sistemik dapat melumpuhkan fungsi pelayanan publik dasar. Pendekatan pasar bebas terbukti gagal memitigasi risiko ini, karena eksternalitas negatif dari kegagalan kea</w:t>
      </w:r>
      <w:r>
        <w:rPr>
          <w:rFonts w:ascii="Times New Roman" w:hAnsi="Times New Roman"/>
          <w:sz w:val="24"/>
        </w:rPr>
        <w:t>manan IoT ditanggung oleh masyarakat luas, bukan oleh produsen perangkat. Sebagai kesimpulan, intervensi pemerintah melalui regulasi hukum yang ketat bukan lagi sebuah pilihan tata kelola opsional, melainkan sebuah keharusan mutlak.</w:t>
      </w:r>
    </w:p>
    <w:p w14:paraId="1FA0DD3C" w14:textId="77777777" w:rsidR="0004008F" w:rsidRDefault="00123CBA">
      <w:pPr>
        <w:spacing w:after="240" w:line="360" w:lineRule="auto"/>
        <w:ind w:firstLine="720"/>
        <w:jc w:val="both"/>
      </w:pPr>
      <w:r>
        <w:rPr>
          <w:rFonts w:ascii="Times New Roman" w:hAnsi="Times New Roman"/>
          <w:sz w:val="24"/>
        </w:rPr>
        <w:t xml:space="preserve">Kebijakan tersebut harus mencakup kewajiban sertifikasi keamanan sebelum produk dipasarkan ke publik, transparansi siklus hidup perangkat, serta sanksi pidana maupun denda yang tegas bagi korporasi yang lalai. Hanya melalui kerangka regulasi yang rigid, komprehensif, dan adekuat, kita dapat memitigasi risiko siber sistemik, melindungi kedailatan data nasional, serta memastikan bahwa lompatan teknologi IoT membawa kemajuan peradaban yang aman, terpercaya, berintegritas, serta berkelanjutan bagi seluruh umat </w:t>
      </w:r>
      <w:r>
        <w:rPr>
          <w:rFonts w:ascii="Times New Roman" w:hAnsi="Times New Roman"/>
          <w:sz w:val="24"/>
        </w:rPr>
        <w:t>manusia di dunia ini. Hal ini sangat penting demi menjaga stabilitas kedaulatan digital negara serta memberikan perlindungan hukum yang pasti bagi seluruh rakyat indonesia secara menyeluruh dan adil tanpa terkecuali pada masa mendatang nanti</w:t>
      </w:r>
    </w:p>
    <w:sectPr w:rsidR="0004008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1928263">
    <w:abstractNumId w:val="8"/>
  </w:num>
  <w:num w:numId="2" w16cid:durableId="802770237">
    <w:abstractNumId w:val="6"/>
  </w:num>
  <w:num w:numId="3" w16cid:durableId="1152793645">
    <w:abstractNumId w:val="5"/>
  </w:num>
  <w:num w:numId="4" w16cid:durableId="1967006827">
    <w:abstractNumId w:val="4"/>
  </w:num>
  <w:num w:numId="5" w16cid:durableId="289173752">
    <w:abstractNumId w:val="7"/>
  </w:num>
  <w:num w:numId="6" w16cid:durableId="1941067263">
    <w:abstractNumId w:val="3"/>
  </w:num>
  <w:num w:numId="7" w16cid:durableId="1890068697">
    <w:abstractNumId w:val="2"/>
  </w:num>
  <w:num w:numId="8" w16cid:durableId="601113914">
    <w:abstractNumId w:val="1"/>
  </w:num>
  <w:num w:numId="9" w16cid:durableId="1869683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08F"/>
    <w:rsid w:val="0006063C"/>
    <w:rsid w:val="00093F74"/>
    <w:rsid w:val="00123CBA"/>
    <w:rsid w:val="0015074B"/>
    <w:rsid w:val="00232383"/>
    <w:rsid w:val="0029639D"/>
    <w:rsid w:val="002D0B87"/>
    <w:rsid w:val="00326F90"/>
    <w:rsid w:val="003F517C"/>
    <w:rsid w:val="00423561"/>
    <w:rsid w:val="0049025D"/>
    <w:rsid w:val="00A835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0CD62"/>
  <w14:defaultImageDpi w14:val="300"/>
  <w15:docId w15:val="{D8247ED1-D8B5-4657-8E8B-E9AA21849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Wahdan</cp:lastModifiedBy>
  <cp:revision>7</cp:revision>
  <dcterms:created xsi:type="dcterms:W3CDTF">2026-06-09T07:26:00Z</dcterms:created>
  <dcterms:modified xsi:type="dcterms:W3CDTF">2026-06-09T07:33:00Z</dcterms:modified>
  <cp:category/>
</cp:coreProperties>
</file>