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>
          <w:lang w:val="en-US"/>
        </w:rPr>
      </w:pPr>
      <w:r>
        <w:rPr>
          <w:lang w:val="en-US"/>
        </w:rPr>
        <w:t>Wasaby templates</w:t>
      </w:r>
    </w:p>
    <w:p>
      <w:pPr>
        <w:pStyle w:val="3"/>
        <w:rPr/>
      </w:pPr>
      <w:r>
        <w:rPr/>
        <w:t>Пример реализации HOC</w:t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</w:rPr>
        <w:t>MyHOC.ts: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3745230" cy="1370965"/>
            <wp:effectExtent l="0" t="0" r="0" b="0"/>
            <wp:docPr id="1" name="Рисунок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</w:rPr>
        <w:t>MyHOC.wml: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5768340" cy="160655"/>
            <wp:effectExtent l="0" t="0" r="0" b="0"/>
            <wp:docPr id="2" name="Рисунок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  <w:lang w:val="ru-RU"/>
        </w:rPr>
        <w:t>Использование</w:t>
      </w:r>
      <w:r>
        <w:rPr>
          <w:rStyle w:val="1Code"/>
        </w:rPr>
        <w:t xml:space="preserve"> MyHOC</w:t>
      </w:r>
      <w:r>
        <w:rPr>
          <w:rStyle w:val="1Code"/>
          <w:lang w:val="ru-RU"/>
        </w:rPr>
        <w:t>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3467735" cy="1028700"/>
            <wp:effectExtent l="0" t="0" r="0" b="0"/>
            <wp:docPr id="3" name="Рисунок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t xml:space="preserve">В </w:t>
      </w:r>
      <w:r>
        <w:rPr>
          <w:lang w:val="en-US"/>
        </w:rPr>
        <w:t>HOC</w:t>
      </w:r>
      <w:r>
        <w:rPr/>
        <w:t xml:space="preserve"> передали в качестве опции строку «Привет». </w:t>
      </w:r>
      <w:r>
        <w:rPr>
          <w:lang w:val="en-US"/>
        </w:rPr>
        <w:t>HOC</w:t>
      </w:r>
      <w:r>
        <w:rPr/>
        <w:t xml:space="preserve"> в свою очередь передает все свои опции в тот контент, который оборачивает, а так же добавляет в опции контента еще и свою переменную. </w:t>
      </w:r>
    </w:p>
    <w:p>
      <w:pPr>
        <w:pStyle w:val="Style19"/>
        <w:rPr/>
      </w:pPr>
      <w:r>
        <w:rPr/>
        <w:t>Результат:</w:t>
      </w:r>
    </w:p>
    <w:p>
      <w:pPr>
        <w:pStyle w:val="Style19"/>
        <w:rPr/>
      </w:pPr>
      <w:r>
        <w:rPr/>
        <w:drawing>
          <wp:inline distT="0" distB="0" distL="0" distR="0">
            <wp:extent cx="857250" cy="238125"/>
            <wp:effectExtent l="0" t="0" r="0" b="0"/>
            <wp:docPr id="4" name="Рисунок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t xml:space="preserve">Итого: в оборачиваемый компонент прозрачно переданы все опции + добавленная функциональность. В </w:t>
      </w:r>
      <w:r>
        <w:rPr>
          <w:lang w:val="en-US"/>
        </w:rPr>
        <w:t>partial</w:t>
      </w:r>
      <w:r>
        <w:rPr/>
        <w:t xml:space="preserve"> может быть отрендерен передаваемый компонент из контентной опции плюс своя верстка с помощью директивы &lt;</w:t>
      </w:r>
      <w:r>
        <w:rPr>
          <w:lang w:val="en-US"/>
        </w:rPr>
        <w:t>ws</w:t>
      </w:r>
      <w:r>
        <w:rPr/>
        <w:t>:</w:t>
      </w:r>
      <w:r>
        <w:rPr>
          <w:lang w:val="en-US"/>
        </w:rPr>
        <w:t>template</w:t>
      </w:r>
      <w:r>
        <w:rPr/>
        <w:t>&gt;.</w:t>
      </w:r>
    </w:p>
    <w:p>
      <w:pPr>
        <w:pStyle w:val="3"/>
        <w:rPr/>
      </w:pPr>
      <w:r>
        <w:rPr/>
        <w:t>Директива &lt;ws:template&gt;. Встроенный шаблон</w:t>
      </w:r>
    </w:p>
    <w:p>
      <w:pPr>
        <w:pStyle w:val="Normal"/>
        <w:rPr/>
      </w:pPr>
      <w:r>
        <w:rPr>
          <w:b/>
        </w:rPr>
        <w:t xml:space="preserve">Только </w:t>
      </w:r>
      <w:r>
        <w:rPr/>
        <w:t xml:space="preserve">в таком шаблоне опции доступны по прямому названию аттрибута, без </w:t>
      </w:r>
      <w:r>
        <w:rPr>
          <w:lang w:val="en-US"/>
        </w:rPr>
        <w:t>options</w:t>
      </w:r>
      <w:r>
        <w:rPr/>
        <w:t>.</w:t>
      </w:r>
    </w:p>
    <w:p>
      <w:pPr>
        <w:pStyle w:val="1"/>
        <w:rPr>
          <w:lang w:val="en-US"/>
        </w:rPr>
      </w:pPr>
      <w:r>
        <w:rPr>
          <w:lang w:val="en-US"/>
        </w:rPr>
        <w:t>TypeScript</w:t>
      </w:r>
    </w:p>
    <w:p>
      <w:pPr>
        <w:pStyle w:val="3"/>
        <w:rPr>
          <w:lang w:val="en-US"/>
        </w:rPr>
      </w:pPr>
      <w:r>
        <w:rPr/>
        <w:t>Из</w:t>
      </w:r>
      <w:r>
        <w:rPr>
          <w:lang w:val="en-US"/>
        </w:rPr>
        <w:t xml:space="preserve"> List </w:t>
      </w:r>
      <w:r>
        <w:rPr/>
        <w:t>в</w:t>
      </w:r>
      <w:r>
        <w:rPr>
          <w:lang w:val="en-US"/>
        </w:rPr>
        <w:t xml:space="preserve"> RecordSet</w:t>
      </w:r>
    </w:p>
    <w:p>
      <w:pPr>
        <w:pStyle w:val="Normal"/>
        <w:rPr>
          <w:rStyle w:val="1Code"/>
        </w:rPr>
      </w:pPr>
      <w:r>
        <w:rPr/>
        <w:drawing>
          <wp:inline distT="0" distB="0" distL="0" distR="0">
            <wp:extent cx="5915660" cy="21907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1Code"/>
        </w:rPr>
      </w:pPr>
      <w:r>
        <w:rPr/>
        <w:drawing>
          <wp:inline distT="0" distB="0" distL="0" distR="0">
            <wp:extent cx="2743835" cy="209550"/>
            <wp:effectExtent l="0" t="0" r="0" b="0"/>
            <wp:docPr id="6" name="Рисунок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029835" cy="942975"/>
            <wp:effectExtent l="0" t="0" r="0" b="0"/>
            <wp:docPr id="7" name="Рисунок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ru-RU"/>
        </w:rPr>
      </w:pPr>
      <w:r>
        <w:rPr>
          <w:lang w:val="ru-RU"/>
        </w:rPr>
        <w:t>Механизм предзагрузки</w:t>
      </w:r>
    </w:p>
    <w:p>
      <w:pPr>
        <w:pStyle w:val="Normal"/>
        <w:spacing w:before="0" w:after="160"/>
        <w:rPr/>
      </w:pPr>
      <w:r>
        <w:rPr>
          <w:lang w:val="ru-RU"/>
        </w:rPr>
        <w:t xml:space="preserve"> </w:t>
      </w:r>
      <w:r>
        <w:rPr>
          <w:lang w:val="ru-RU"/>
        </w:rPr>
        <w:t>Если перейти в компонент спа-переходом, то предзагрузчик отработает на клинете. Если страница загружается по ссылке — предзагрузчик отработает на сервере.</w:t>
      </w:r>
    </w:p>
    <w:p>
      <w:pPr>
        <w:pStyle w:val="3"/>
        <w:rPr/>
      </w:pPr>
      <w:r>
        <w:rPr>
          <w:lang w:val="ru-RU"/>
        </w:rPr>
        <w:t xml:space="preserve">Хардкод </w:t>
      </w:r>
      <w:r>
        <w:rPr>
          <w:lang w:val="en-US"/>
        </w:rPr>
        <w:t>RecordSet</w:t>
      </w:r>
    </w:p>
    <w:p>
      <w:pPr>
        <w:pStyle w:val="1Code1"/>
        <w:rPr/>
      </w:pPr>
      <w:r>
        <w:rPr/>
        <w:t>const serverResponse = {</w:t>
      </w:r>
    </w:p>
    <w:p>
      <w:pPr>
        <w:pStyle w:val="1Code1"/>
        <w:rPr/>
      </w:pPr>
      <w:r>
        <w:rPr/>
        <w:t xml:space="preserve">                </w:t>
      </w:r>
      <w:r>
        <w:rPr/>
        <w:t>_type: 'recordset',</w:t>
      </w:r>
    </w:p>
    <w:p>
      <w:pPr>
        <w:pStyle w:val="1Code1"/>
        <w:rPr/>
      </w:pPr>
      <w:r>
        <w:rPr/>
        <w:t xml:space="preserve">                </w:t>
      </w:r>
      <w:r>
        <w:rPr/>
        <w:t xml:space="preserve">d: </w:t>
      </w:r>
      <w:r>
        <w:rPr>
          <w:lang w:val="en-US"/>
        </w:rPr>
        <w:t>&lt;</w:t>
      </w:r>
      <w:r>
        <w:rPr>
          <w:lang w:val="ru-RU"/>
        </w:rPr>
        <w:t xml:space="preserve">Массив с помощью </w:t>
      </w:r>
      <w:r>
        <w:rPr>
          <w:lang w:val="en-US"/>
        </w:rPr>
        <w:t>JSON&gt;</w:t>
      </w:r>
      <w:r>
        <w:rPr/>
        <w:t>,</w:t>
      </w:r>
    </w:p>
    <w:p>
      <w:pPr>
        <w:pStyle w:val="1Code1"/>
        <w:rPr/>
      </w:pPr>
      <w:r>
        <w:rPr/>
        <w:t xml:space="preserve">                </w:t>
      </w:r>
      <w:r>
        <w:rPr/>
        <w:t xml:space="preserve">s: </w:t>
      </w:r>
      <w:r>
        <w:rPr>
          <w:lang w:val="en-US"/>
        </w:rPr>
        <w:t>&lt;</w:t>
      </w:r>
      <w:r>
        <w:rPr>
          <w:lang w:val="ru-RU"/>
        </w:rPr>
        <w:t xml:space="preserve">Массив с помощью </w:t>
      </w:r>
      <w:r>
        <w:rPr>
          <w:lang w:val="en-US"/>
        </w:rPr>
        <w:t>JSON&gt;</w:t>
      </w:r>
      <w:r>
        <w:rPr/>
        <w:t>,</w:t>
      </w:r>
    </w:p>
    <w:p>
      <w:pPr>
        <w:pStyle w:val="1Code1"/>
        <w:rPr/>
      </w:pPr>
      <w:r>
        <w:rPr/>
        <w:t xml:space="preserve">            </w:t>
      </w:r>
      <w:r>
        <w:rPr/>
        <w:t>};</w:t>
      </w:r>
    </w:p>
    <w:p>
      <w:pPr>
        <w:pStyle w:val="1Code1"/>
        <w:rPr/>
      </w:pPr>
      <w:r>
        <w:rPr/>
      </w:r>
    </w:p>
    <w:p>
      <w:pPr>
        <w:pStyle w:val="1Code1"/>
        <w:rPr/>
      </w:pPr>
      <w:r>
        <w:rPr/>
        <w:t xml:space="preserve">            </w:t>
      </w:r>
      <w:r>
        <w:rPr/>
        <w:t>this._</w:t>
      </w:r>
      <w:r>
        <w:rPr>
          <w:rFonts w:eastAsia="Calibri" w:cs=""/>
          <w:color w:val="2F5496" w:themeColor="accent5" w:themeShade="bf"/>
          <w:kern w:val="0"/>
          <w:sz w:val="24"/>
          <w:szCs w:val="24"/>
          <w:lang w:val="en-US" w:eastAsia="en-US" w:bidi="ar-SA"/>
        </w:rPr>
        <w:t>hardData</w:t>
      </w:r>
      <w:r>
        <w:rPr/>
        <w:t xml:space="preserve"> = new RecordSet({</w:t>
      </w:r>
    </w:p>
    <w:p>
      <w:pPr>
        <w:pStyle w:val="1Code1"/>
        <w:rPr/>
      </w:pPr>
      <w:r>
        <w:rPr/>
        <w:t xml:space="preserve">                </w:t>
      </w:r>
      <w:r>
        <w:rPr/>
        <w:t>rawData: serverResponse,</w:t>
      </w:r>
    </w:p>
    <w:p>
      <w:pPr>
        <w:pStyle w:val="1Code1"/>
        <w:rPr/>
      </w:pPr>
      <w:r>
        <w:rPr/>
        <w:t xml:space="preserve">                </w:t>
      </w:r>
      <w:r>
        <w:rPr/>
        <w:t>adapter: new adapter.Sbis()</w:t>
      </w:r>
    </w:p>
    <w:p>
      <w:pPr>
        <w:pStyle w:val="1Code1"/>
        <w:rPr/>
      </w:pPr>
      <w:r>
        <w:rPr/>
        <w:t xml:space="preserve">            </w:t>
      </w:r>
      <w:r>
        <w:rPr/>
        <w:t>});</w:t>
      </w:r>
    </w:p>
    <w:p>
      <w:pPr>
        <w:pStyle w:val="3"/>
        <w:rPr/>
      </w:pPr>
      <w:r>
        <w:rPr/>
        <w:t>Испольнить метод в зависимости от условия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960" cy="561975"/>
            <wp:effectExtent l="0" t="0" r="0" b="0"/>
            <wp:wrapSquare wrapText="largest"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</w:r>
    </w:p>
    <w:p>
      <w:pPr>
        <w:pStyle w:val="1Code1"/>
        <w:rPr/>
      </w:pPr>
      <w:r>
        <w:rPr/>
        <w:t>this[result.id ? '_reloadItem' : 'reloadList'](result.id || ...[]);</w:t>
      </w:r>
    </w:p>
    <w:p>
      <w:pPr>
        <w:pStyle w:val="1"/>
        <w:rPr/>
      </w:pPr>
      <w:r>
        <w:rPr/>
        <w:t>Others</w:t>
      </w:r>
    </w:p>
    <w:p>
      <w:pPr>
        <w:pStyle w:val="3"/>
        <w:rPr>
          <w:lang w:val="en-US"/>
        </w:rPr>
      </w:pPr>
      <w:r>
        <w:rPr>
          <w:lang w:val="en-US"/>
        </w:rPr>
        <w:t>WS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 xml:space="preserve">Alt + Shift + </w:t>
      </w:r>
      <w:r>
        <w:rPr>
          <w:lang w:val="ru-RU"/>
        </w:rPr>
        <w:t>выделение — поставить курсор на много строк</w:t>
      </w:r>
    </w:p>
    <w:p>
      <w:pPr>
        <w:pStyle w:val="2"/>
        <w:rPr/>
      </w:pPr>
      <w:r>
        <w:rPr>
          <w:lang w:val="en-US"/>
        </w:rPr>
        <w:t>Fiddler</w:t>
      </w:r>
    </w:p>
    <w:p>
      <w:pPr>
        <w:pStyle w:val="3"/>
        <w:rPr>
          <w:lang w:val="ru-RU"/>
        </w:rPr>
      </w:pPr>
      <w:r>
        <w:rPr>
          <w:lang w:val="ru-RU"/>
        </w:rPr>
        <w:t xml:space="preserve">Запуск </w:t>
      </w:r>
      <w:r>
        <w:rPr>
          <w:lang w:val="en-US"/>
        </w:rPr>
        <w:t>wather’</w:t>
      </w:r>
      <w:r>
        <w:rPr>
          <w:lang w:val="ru-RU"/>
        </w:rPr>
        <w:t>а</w:t>
      </w:r>
    </w:p>
    <w:p>
      <w:pPr>
        <w:pStyle w:val="1Code1"/>
        <w:rPr/>
      </w:pPr>
      <w:r>
        <w:rPr/>
        <w:t>npm run serve</w:t>
      </w:r>
    </w:p>
    <w:p>
      <w:pPr>
        <w:pStyle w:val="Normal"/>
        <w:rPr/>
      </w:pPr>
      <w:r>
        <w:rPr/>
        <w:t>Будет билдить автоматом в</w:t>
      </w:r>
      <w:r>
        <w:rPr>
          <w:lang w:val="en-US"/>
        </w:rPr>
        <w:t xml:space="preserve"> application </w:t>
      </w:r>
      <w:r>
        <w:rPr/>
        <w:t>при изменении</w:t>
      </w:r>
    </w:p>
    <w:p>
      <w:pPr>
        <w:pStyle w:val="3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ReceivedState </w:t>
      </w:r>
    </w:p>
    <w:p>
      <w:pPr>
        <w:pStyle w:val="Normal"/>
        <w:rPr>
          <w:lang w:val="en-US"/>
        </w:rPr>
      </w:pPr>
      <w:r>
        <w:rPr>
          <w:lang w:val="ru-RU"/>
        </w:rPr>
        <w:t>У</w:t>
      </w:r>
      <w:r>
        <w:rPr>
          <w:lang w:val="en-US"/>
        </w:rPr>
        <w:t xml:space="preserve"> многих платформенных контролов есть receivedstate, даже если прокидывается мемори или префетч сверху</w:t>
      </w:r>
      <w:r>
        <w:rPr>
          <w:lang w:val="ru-RU"/>
        </w:rPr>
        <w:t>. П</w:t>
      </w:r>
      <w:r>
        <w:rPr>
          <w:lang w:val="en-US"/>
        </w:rPr>
        <w:t>оэтому такие изменения могут не применяться. В таком случае можно воткнуть на такой контрол if="{{ _isMounted</w:t>
      </w:r>
      <w:r>
        <w:rPr>
          <w:lang w:val="ru-RU"/>
        </w:rPr>
        <w:t xml:space="preserve"> или _</w:t>
      </w:r>
      <w:r>
        <w:rPr>
          <w:lang w:val="en-US"/>
        </w:rPr>
        <w:t>mounted</w:t>
      </w:r>
      <w:r>
        <w:rPr>
          <w:lang w:val="ru-RU"/>
        </w:rPr>
        <w:t xml:space="preserve"> </w:t>
      </w:r>
      <w:r>
        <w:rPr>
          <w:lang w:val="en-US"/>
        </w:rPr>
        <w:t>}}" в шаблоне, естественно потом убрать. Это заставит его перерисоваться с новыми опциями при оживлении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4f6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6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d7f7d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val="7030A0"/>
      <w:sz w:val="36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d2221d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sz w:val="32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ad7f7d"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color w:val="1205C1"/>
      <w:sz w:val="30"/>
      <w:szCs w:val="24"/>
    </w:rPr>
  </w:style>
  <w:style w:type="paragraph" w:styleId="4">
    <w:name w:val="Heading 4"/>
    <w:next w:val="Normal"/>
    <w:link w:val="40"/>
    <w:uiPriority w:val="9"/>
    <w:unhideWhenUsed/>
    <w:qFormat/>
    <w:rsid w:val="00144ce1"/>
    <w:pPr>
      <w:keepNext w:val="true"/>
      <w:keepLines/>
      <w:widowControl/>
      <w:bidi w:val="0"/>
      <w:spacing w:lineRule="auto" w:line="259" w:before="40" w:after="0"/>
      <w:jc w:val="left"/>
      <w:outlineLvl w:val="3"/>
    </w:pPr>
    <w:rPr>
      <w:rFonts w:ascii="Consolas" w:hAnsi="Consolas" w:eastAsia="" w:cs="" w:cstheme="majorBidi" w:eastAsiaTheme="majorEastAsia"/>
      <w:iCs/>
      <w:color w:val="1F4E79" w:themeColor="accent1" w:themeShade="80"/>
      <w:kern w:val="0"/>
      <w:sz w:val="26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d7f7d"/>
    <w:rPr>
      <w:rFonts w:eastAsia="" w:cs="" w:cstheme="majorBidi" w:eastAsiaTheme="majorEastAsia"/>
      <w:b/>
      <w:color w:val="7030A0"/>
      <w:sz w:val="3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2221d"/>
    <w:rPr>
      <w:rFonts w:eastAsia="" w:cs="" w:cstheme="majorBidi" w:eastAsiaTheme="majorEastAsia"/>
      <w:b/>
      <w:sz w:val="32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d7f7d"/>
    <w:rPr>
      <w:rFonts w:eastAsia="" w:cs="" w:cstheme="majorBidi" w:eastAsiaTheme="majorEastAsia"/>
      <w:b/>
      <w:color w:val="1205C1"/>
      <w:sz w:val="30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144ce1"/>
    <w:rPr>
      <w:rFonts w:ascii="Consolas" w:hAnsi="Consolas" w:eastAsia="" w:cs="" w:cstheme="majorBidi" w:eastAsiaTheme="majorEastAsia"/>
      <w:iCs/>
      <w:color w:val="1F4E79" w:themeColor="accent1" w:themeShade="80"/>
      <w:sz w:val="26"/>
    </w:rPr>
  </w:style>
  <w:style w:type="character" w:styleId="Style10">
    <w:name w:val="Интернет-ссылка"/>
    <w:basedOn w:val="DefaultParagraphFont"/>
    <w:uiPriority w:val="99"/>
    <w:unhideWhenUsed/>
    <w:rsid w:val="006f2262"/>
    <w:rPr>
      <w:color w:val="0563C1" w:themeColor="hyperlink"/>
      <w:u w:val="single"/>
    </w:rPr>
  </w:style>
  <w:style w:type="character" w:styleId="1Code" w:customStyle="1">
    <w:name w:val="1Code Знак"/>
    <w:basedOn w:val="DefaultParagraphFont"/>
    <w:link w:val="1Code"/>
    <w:qFormat/>
    <w:rsid w:val="00c83772"/>
    <w:rPr>
      <w:rFonts w:ascii="Consolas" w:hAnsi="Consolas"/>
      <w:color w:val="2F5496" w:themeColor="accent5" w:themeShade="bf"/>
      <w:sz w:val="22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4c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377825"/>
    <w:rPr>
      <w:rFonts w:ascii="Courier New" w:hAnsi="Courier New" w:eastAsia="Times New Roman" w:cs="Courier New"/>
      <w:sz w:val="20"/>
      <w:szCs w:val="20"/>
    </w:rPr>
  </w:style>
  <w:style w:type="character" w:styleId="Style11" w:customStyle="1">
    <w:name w:val="Основной Знак"/>
    <w:basedOn w:val="DefaultParagraphFont"/>
    <w:link w:val="aa"/>
    <w:qFormat/>
    <w:rsid w:val="00a640b2"/>
    <w:rPr>
      <w:sz w:val="26"/>
    </w:rPr>
  </w:style>
  <w:style w:type="character" w:styleId="42" w:customStyle="1">
    <w:name w:val="Заголовок 4. Знак"/>
    <w:basedOn w:val="DefaultParagraphFont"/>
    <w:link w:val="41"/>
    <w:qFormat/>
    <w:rsid w:val="00d2221d"/>
    <w:rPr>
      <w:rFonts w:ascii="Consolas" w:hAnsi="Consolas" w:eastAsia="" w:cs="" w:cstheme="majorBidi" w:eastAsiaTheme="majorEastAsia"/>
      <w:b/>
      <w:i/>
      <w:iCs/>
      <w:color w:val="1F4E79" w:themeColor="accent1" w:themeShade="80"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c1848"/>
    <w:rPr>
      <w:color w:val="954F72" w:themeColor="followedHyperlink"/>
      <w:u w:val="single"/>
    </w:rPr>
  </w:style>
  <w:style w:type="character" w:styleId="Line" w:customStyle="1">
    <w:name w:val="line"/>
    <w:basedOn w:val="DefaultParagraphFont"/>
    <w:qFormat/>
    <w:rsid w:val="00787b19"/>
    <w:rPr/>
  </w:style>
  <w:style w:type="character" w:styleId="K" w:customStyle="1">
    <w:name w:val="k"/>
    <w:basedOn w:val="DefaultParagraphFont"/>
    <w:qFormat/>
    <w:rsid w:val="00787b19"/>
    <w:rPr/>
  </w:style>
  <w:style w:type="character" w:styleId="P" w:customStyle="1">
    <w:name w:val="p"/>
    <w:basedOn w:val="DefaultParagraphFont"/>
    <w:qFormat/>
    <w:rsid w:val="00787b19"/>
    <w:rPr/>
  </w:style>
  <w:style w:type="character" w:styleId="Nx" w:customStyle="1">
    <w:name w:val="nx"/>
    <w:basedOn w:val="DefaultParagraphFont"/>
    <w:qFormat/>
    <w:rsid w:val="00787b19"/>
    <w:rPr/>
  </w:style>
  <w:style w:type="character" w:styleId="Idiff" w:customStyle="1">
    <w:name w:val="idiff"/>
    <w:basedOn w:val="DefaultParagraphFont"/>
    <w:qFormat/>
    <w:rsid w:val="00787b19"/>
    <w:rPr/>
  </w:style>
  <w:style w:type="character" w:styleId="Dl" w:customStyle="1">
    <w:name w:val="dl"/>
    <w:basedOn w:val="DefaultParagraphFont"/>
    <w:qFormat/>
    <w:rsid w:val="00787b19"/>
    <w:rPr/>
  </w:style>
  <w:style w:type="character" w:styleId="S1" w:customStyle="1">
    <w:name w:val="s1"/>
    <w:basedOn w:val="DefaultParagraphFont"/>
    <w:qFormat/>
    <w:rsid w:val="00787b19"/>
    <w:rPr/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787b19"/>
    <w:rPr>
      <w:rFonts w:ascii="Courier New" w:hAnsi="Courier New" w:eastAsia="Times New Roman" w:cs="Courier New"/>
      <w:szCs w:val="20"/>
      <w:lang w:eastAsia="ru-RU"/>
    </w:rPr>
  </w:style>
  <w:style w:type="character" w:styleId="O" w:customStyle="1">
    <w:name w:val="o"/>
    <w:basedOn w:val="DefaultParagraphFont"/>
    <w:qFormat/>
    <w:rsid w:val="00787b19"/>
    <w:rPr/>
  </w:style>
  <w:style w:type="character" w:styleId="Na" w:customStyle="1">
    <w:name w:val="na"/>
    <w:basedOn w:val="DefaultParagraphFont"/>
    <w:qFormat/>
    <w:rsid w:val="00787b19"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Code1" w:customStyle="1">
    <w:name w:val="1Code"/>
    <w:basedOn w:val="Normal"/>
    <w:qFormat/>
    <w:rsid w:val="00144ce1"/>
    <w:pPr/>
    <w:rPr>
      <w:rFonts w:ascii="Consolas" w:hAnsi="Consolas"/>
      <w:color w:val="2F5496" w:themeColor="accent5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54464"/>
    <w:pPr>
      <w:spacing w:before="0" w:after="160"/>
      <w:ind w:left="720" w:hanging="0"/>
      <w:contextualSpacing/>
    </w:pPr>
    <w:rPr/>
  </w:style>
  <w:style w:type="paragraph" w:styleId="Style19" w:customStyle="1">
    <w:name w:val="Основной"/>
    <w:basedOn w:val="Normal"/>
    <w:link w:val="ab"/>
    <w:qFormat/>
    <w:rsid w:val="00a640b2"/>
    <w:pPr/>
    <w:rPr/>
  </w:style>
  <w:style w:type="paragraph" w:styleId="43" w:customStyle="1">
    <w:name w:val="Заголовок 4."/>
    <w:basedOn w:val="4"/>
    <w:link w:val="42"/>
    <w:qFormat/>
    <w:rsid w:val="00d2221d"/>
    <w:pPr/>
    <w:rPr>
      <w:b/>
      <w:i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787b1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0">
    <w:name w:val="Блочная цитата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6373</TotalTime>
  <Application>LibreOffice/6.3.3.2$Windows_x86 LibreOffice_project/a64200df03143b798afd1ec74a12ab50359878ed</Application>
  <Pages>3</Pages>
  <Words>230</Words>
  <Characters>1436</Characters>
  <CharactersWithSpaces>1749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2021-06-05T14:52:00Z</dcterms:created>
  <dc:creator>User</dc:creator>
  <dc:description/>
  <dc:language>ru-RU</dc:language>
  <cp:lastModifiedBy/>
  <dcterms:modified xsi:type="dcterms:W3CDTF">2021-10-06T11:30:30Z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