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D7D3" w14:textId="011CF5A5" w:rsidR="00480921" w:rsidRPr="007E2D01" w:rsidRDefault="00480921" w:rsidP="00480921">
      <w:pPr>
        <w:spacing w:line="360" w:lineRule="exact"/>
        <w:jc w:val="center"/>
        <w:rPr>
          <w:rFonts w:ascii="宋体" w:hAnsi="宋体" w:cs="Arial"/>
        </w:rPr>
      </w:pPr>
      <w:bookmarkStart w:id="0" w:name="OLE_LINK92"/>
      <w:bookmarkStart w:id="1" w:name="OLE_LINK93"/>
      <w:bookmarkStart w:id="2" w:name="OLE_LINK96"/>
      <w:bookmarkStart w:id="3" w:name="OLE_LINK100"/>
      <w:bookmarkStart w:id="4" w:name="OLE_LINK97"/>
      <w:bookmarkStart w:id="5" w:name="OLE_LINK98"/>
      <w:bookmarkStart w:id="6" w:name="OLE_LINK99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1</w:t>
      </w:r>
      <w:r w:rsidRPr="007E2D01">
        <w:rPr>
          <w:rFonts w:ascii="宋体" w:hAnsi="宋体"/>
          <w:kern w:val="0"/>
          <w:sz w:val="18"/>
          <w:szCs w:val="18"/>
        </w:rPr>
        <w:t>.1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三维重建方法对比</w:t>
      </w:r>
    </w:p>
    <w:tbl>
      <w:tblPr>
        <w:tblW w:w="4885" w:type="pct"/>
        <w:tblInd w:w="93" w:type="dxa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520"/>
        <w:gridCol w:w="1407"/>
        <w:gridCol w:w="958"/>
        <w:gridCol w:w="1970"/>
      </w:tblGrid>
      <w:tr w:rsidR="00480921" w:rsidRPr="000E4DAC" w14:paraId="5CB19844" w14:textId="6075CF66" w:rsidTr="0081181D">
        <w:trPr>
          <w:trHeight w:val="25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67359" w14:textId="26A78811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33F1EE" w14:textId="30451AB3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4EDB6" w14:textId="0D79347C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数据输入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B02615" w14:textId="74DDD385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重建精度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8A99C" w14:textId="196C7AEA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重建速度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25453" w14:textId="6EA2D18A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方法假设和限制</w:t>
            </w:r>
          </w:p>
        </w:tc>
      </w:tr>
      <w:tr w:rsidR="00480921" w:rsidRPr="000E4DAC" w14:paraId="14CDBD87" w14:textId="4889A694" w:rsidTr="0081181D">
        <w:trPr>
          <w:trHeight w:val="397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B6217" w14:textId="45A4B83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SfM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EC9B9" w14:textId="564DFCAA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6D8EFA" w14:textId="509075D5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一组</w:t>
            </w:r>
            <w:r w:rsidR="00FE5418">
              <w:rPr>
                <w:rFonts w:hint="eastAsia"/>
                <w:kern w:val="0"/>
                <w:sz w:val="18"/>
                <w:szCs w:val="18"/>
              </w:rPr>
              <w:t>图像序列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1305AF" w14:textId="5C3064DF" w:rsidR="00480921" w:rsidRP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只能稀疏重建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17EBF719" w14:textId="183834E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慢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63C85EF8" w14:textId="6D148C73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</w:t>
            </w:r>
            <w:r w:rsidR="006D754E">
              <w:rPr>
                <w:rFonts w:hint="eastAsia"/>
                <w:kern w:val="0"/>
                <w:sz w:val="18"/>
                <w:szCs w:val="18"/>
              </w:rPr>
              <w:t>需</w:t>
            </w:r>
            <w:r w:rsidRPr="00480921">
              <w:rPr>
                <w:rFonts w:hint="eastAsia"/>
                <w:kern w:val="0"/>
                <w:sz w:val="18"/>
                <w:szCs w:val="18"/>
              </w:rPr>
              <w:t>为刚性</w:t>
            </w:r>
            <w:r w:rsidR="006D754E">
              <w:rPr>
                <w:rFonts w:hint="eastAsia"/>
                <w:kern w:val="0"/>
                <w:sz w:val="18"/>
                <w:szCs w:val="18"/>
              </w:rPr>
              <w:t>且</w:t>
            </w:r>
            <w:r w:rsidRPr="00480921">
              <w:rPr>
                <w:rFonts w:hint="eastAsia"/>
                <w:kern w:val="0"/>
                <w:sz w:val="18"/>
                <w:szCs w:val="18"/>
              </w:rPr>
              <w:t>纹理丰富的物体</w:t>
            </w:r>
          </w:p>
        </w:tc>
      </w:tr>
      <w:tr w:rsidR="00480921" w:rsidRPr="000E4DAC" w14:paraId="36709EB2" w14:textId="18F03CD1" w:rsidTr="0081181D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</w:tcPr>
          <w:p w14:paraId="33ECAB4D" w14:textId="42651BF1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结构光法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7478D9" w14:textId="6F73247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主动型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244CE870" w14:textId="1EABDC8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主动投射结构光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CE3E48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较高</w:t>
            </w:r>
          </w:p>
          <w:p w14:paraId="357DCEBB" w14:textId="1B54523E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（毫米级）</w:t>
            </w:r>
          </w:p>
        </w:tc>
        <w:tc>
          <w:tcPr>
            <w:tcW w:w="964" w:type="dxa"/>
            <w:vAlign w:val="center"/>
          </w:tcPr>
          <w:p w14:paraId="283A3207" w14:textId="62AE954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36A93E5A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场景环境亮度低</w:t>
            </w:r>
          </w:p>
          <w:p w14:paraId="543E10C6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待重建物体距离近</w:t>
            </w:r>
          </w:p>
          <w:p w14:paraId="5359E6E8" w14:textId="61646CCD" w:rsidR="006D754E" w:rsidRPr="000E4DAC" w:rsidRDefault="006D754E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480921" w:rsidRPr="000E4DAC" w14:paraId="40BD2620" w14:textId="3AFC28F9" w:rsidTr="0081181D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</w:tcPr>
          <w:p w14:paraId="1984E670" w14:textId="3F2ED2A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三角测距法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90D03" w14:textId="119854C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主动型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6C4FA05" w14:textId="0007660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主动发射激光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6202D37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</w:t>
            </w:r>
          </w:p>
          <w:p w14:paraId="1DB841B3" w14:textId="1DC3A867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（微米级）</w:t>
            </w:r>
          </w:p>
        </w:tc>
        <w:tc>
          <w:tcPr>
            <w:tcW w:w="964" w:type="dxa"/>
            <w:vAlign w:val="center"/>
          </w:tcPr>
          <w:p w14:paraId="5715D1BC" w14:textId="4D043C2E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3BB6A1E6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待重建物体距离近</w:t>
            </w:r>
          </w:p>
          <w:p w14:paraId="76BCB85D" w14:textId="339379D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FE5418" w:rsidRPr="000E4DAC" w14:paraId="366DE201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2A2F3813" w14:textId="0CAE8AAA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阴影恢复法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6B6A33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7086F9D5" w14:textId="769C90C9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（单目）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052B5DE3" w14:textId="5BDE52D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一张图像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BBD8A87" w14:textId="1B5FA40C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</w:t>
            </w:r>
          </w:p>
        </w:tc>
        <w:tc>
          <w:tcPr>
            <w:tcW w:w="964" w:type="dxa"/>
            <w:vAlign w:val="center"/>
          </w:tcPr>
          <w:p w14:paraId="61785EAB" w14:textId="74D964A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</w:t>
            </w:r>
          </w:p>
        </w:tc>
        <w:tc>
          <w:tcPr>
            <w:tcW w:w="1984" w:type="dxa"/>
            <w:vAlign w:val="center"/>
          </w:tcPr>
          <w:p w14:paraId="2A35426C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光源参数准确</w:t>
            </w:r>
          </w:p>
          <w:p w14:paraId="61D4A940" w14:textId="20E5C7F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FE5418" w:rsidRPr="000E4DAC" w14:paraId="5551660A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0F403D12" w14:textId="3AB2E6CC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纹理恢复法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EE64C5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2E738ABF" w14:textId="6CF8414F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（单目）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219E8580" w14:textId="40383A8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一张图像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974373F" w14:textId="5959EA5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较高</w:t>
            </w:r>
          </w:p>
        </w:tc>
        <w:tc>
          <w:tcPr>
            <w:tcW w:w="964" w:type="dxa"/>
            <w:vAlign w:val="center"/>
          </w:tcPr>
          <w:p w14:paraId="5A784B1F" w14:textId="1106E35C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6B172C67" w14:textId="5A6B4257" w:rsidR="006D754E" w:rsidRDefault="006D754E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待重建</w:t>
            </w:r>
            <w:r w:rsidR="00480921" w:rsidRPr="00480921">
              <w:rPr>
                <w:rFonts w:hint="eastAsia"/>
                <w:kern w:val="0"/>
                <w:sz w:val="18"/>
                <w:szCs w:val="18"/>
              </w:rPr>
              <w:t>物体纹理规则</w:t>
            </w:r>
          </w:p>
          <w:p w14:paraId="3514DDA1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  <w:p w14:paraId="53E6B8EE" w14:textId="316CC6D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应用范围小</w:t>
            </w:r>
          </w:p>
        </w:tc>
      </w:tr>
      <w:tr w:rsidR="00FE5418" w:rsidRPr="000E4DAC" w14:paraId="495DE253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7CD4BC9D" w14:textId="174890F1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对极几何法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4B9F4F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0854CAD9" w14:textId="4350903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（双目）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7F6AB64" w14:textId="1E14FBA0" w:rsidR="00480921" w:rsidRP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双目相机采集的图像或两台相机同时采集的图像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9231E5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较高</w:t>
            </w:r>
          </w:p>
          <w:p w14:paraId="0D19FCE3" w14:textId="4B7380D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（毫米级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64" w:type="dxa"/>
            <w:vAlign w:val="center"/>
          </w:tcPr>
          <w:p w14:paraId="390756F9" w14:textId="4AAC433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较慢</w:t>
            </w:r>
          </w:p>
        </w:tc>
        <w:tc>
          <w:tcPr>
            <w:tcW w:w="1984" w:type="dxa"/>
            <w:vAlign w:val="center"/>
          </w:tcPr>
          <w:p w14:paraId="0BBB3058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两视点差距较小</w:t>
            </w:r>
          </w:p>
          <w:p w14:paraId="3C15EC42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相机已标定</w:t>
            </w:r>
          </w:p>
          <w:p w14:paraId="69A0655F" w14:textId="03890F20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待重建物体纹理丰富</w:t>
            </w:r>
          </w:p>
        </w:tc>
      </w:tr>
      <w:tr w:rsidR="00FE5418" w:rsidRPr="000E4DAC" w14:paraId="193CC491" w14:textId="77777777" w:rsidTr="0081181D">
        <w:trPr>
          <w:trHeight w:val="28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317A1A" w14:textId="565ADC54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深度学习法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263B3F" w14:textId="7C71823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BBA6D8" w14:textId="6EAF081F" w:rsidR="00480921" w:rsidRP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双目相机采集的图像或两台相机同时采集的图像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FC86D5" w14:textId="15A3BE4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视具体情况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1CD7578" w14:textId="0052A21A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2203923" w14:textId="12D2065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模型效果依赖数据集</w:t>
            </w:r>
          </w:p>
        </w:tc>
      </w:tr>
      <w:bookmarkEnd w:id="0"/>
      <w:bookmarkEnd w:id="1"/>
      <w:bookmarkEnd w:id="2"/>
      <w:bookmarkEnd w:id="3"/>
    </w:tbl>
    <w:p w14:paraId="6B5FEDA2" w14:textId="77777777" w:rsidR="003804B7" w:rsidRDefault="003804B7" w:rsidP="009B40A9">
      <w:pPr>
        <w:sectPr w:rsidR="003804B7" w:rsidSect="001E096E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4"/>
    <w:bookmarkEnd w:id="5"/>
    <w:bookmarkEnd w:id="6"/>
    <w:p w14:paraId="2661C67D" w14:textId="0BA8F231" w:rsidR="003804B7" w:rsidRDefault="003804B7" w:rsidP="009B40A9"/>
    <w:p w14:paraId="5362C7D9" w14:textId="49E131AC" w:rsidR="003804B7" w:rsidRPr="007E2D01" w:rsidRDefault="003804B7" w:rsidP="003804B7">
      <w:pPr>
        <w:spacing w:line="360" w:lineRule="exact"/>
        <w:jc w:val="center"/>
        <w:rPr>
          <w:rFonts w:ascii="宋体" w:hAnsi="宋体" w:cs="Arial"/>
        </w:rPr>
      </w:pPr>
      <w:bookmarkStart w:id="7" w:name="OLE_LINK94"/>
      <w:bookmarkStart w:id="8" w:name="OLE_LINK95"/>
      <w:bookmarkStart w:id="9" w:name="OLE_LINK101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.1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开发环境</w:t>
      </w:r>
    </w:p>
    <w:tbl>
      <w:tblPr>
        <w:tblW w:w="4885" w:type="pct"/>
        <w:tblInd w:w="93" w:type="dxa"/>
        <w:tblLayout w:type="fixed"/>
        <w:tblLook w:val="04A0" w:firstRow="1" w:lastRow="0" w:firstColumn="1" w:lastColumn="0" w:noHBand="0" w:noVBand="1"/>
      </w:tblPr>
      <w:tblGrid>
        <w:gridCol w:w="1783"/>
        <w:gridCol w:w="1495"/>
        <w:gridCol w:w="1840"/>
        <w:gridCol w:w="2991"/>
      </w:tblGrid>
      <w:tr w:rsidR="003804B7" w:rsidRPr="000E4DAC" w14:paraId="10894F8B" w14:textId="77777777" w:rsidTr="0081181D">
        <w:trPr>
          <w:trHeight w:val="258"/>
        </w:trPr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9A494" w14:textId="709591E5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4B85F4" w14:textId="499A1C4B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5EA05B" w14:textId="424BE94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</w:t>
            </w:r>
            <w:r>
              <w:rPr>
                <w:rFonts w:hint="eastAsia"/>
                <w:kern w:val="0"/>
                <w:sz w:val="18"/>
                <w:szCs w:val="18"/>
              </w:rPr>
              <w:t>/</w:t>
            </w:r>
            <w:r>
              <w:rPr>
                <w:rFonts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3A9E2C" w14:textId="24D29E1C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3804B7" w:rsidRPr="000E4DAC" w14:paraId="20A9A06F" w14:textId="77777777" w:rsidTr="0081181D">
        <w:trPr>
          <w:trHeight w:val="397"/>
        </w:trPr>
        <w:tc>
          <w:tcPr>
            <w:tcW w:w="17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D3DD1" w14:textId="75015968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F96F37" w14:textId="2AD45DF3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U</w:t>
            </w:r>
            <w:r>
              <w:rPr>
                <w:kern w:val="0"/>
                <w:sz w:val="18"/>
                <w:szCs w:val="18"/>
              </w:rPr>
              <w:t>buntu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2C6739" w14:textId="45734CC6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6.04.6 LTS</w:t>
            </w: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80D22B" w14:textId="34FFBF4A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amd64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体系架构</w:t>
            </w:r>
          </w:p>
        </w:tc>
      </w:tr>
      <w:tr w:rsidR="003804B7" w:rsidRPr="000E4DAC" w14:paraId="53638EE4" w14:textId="77777777" w:rsidTr="0081181D">
        <w:trPr>
          <w:trHeight w:val="397"/>
        </w:trPr>
        <w:tc>
          <w:tcPr>
            <w:tcW w:w="1757" w:type="dxa"/>
            <w:shd w:val="clear" w:color="auto" w:fill="auto"/>
            <w:noWrap/>
            <w:vAlign w:val="center"/>
          </w:tcPr>
          <w:p w14:paraId="267C85E9" w14:textId="3013BD01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显卡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122A0F58" w14:textId="223176B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kern w:val="0"/>
                <w:sz w:val="18"/>
                <w:szCs w:val="18"/>
              </w:rPr>
              <w:t>VIDIA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29B5252" w14:textId="791BA75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G</w:t>
            </w:r>
            <w:r>
              <w:rPr>
                <w:kern w:val="0"/>
                <w:sz w:val="18"/>
                <w:szCs w:val="18"/>
              </w:rPr>
              <w:t>eforce</w:t>
            </w:r>
            <w:proofErr w:type="spellEnd"/>
            <w:r>
              <w:rPr>
                <w:kern w:val="0"/>
                <w:sz w:val="18"/>
                <w:szCs w:val="18"/>
              </w:rPr>
              <w:t xml:space="preserve"> RTX 2080 </w:t>
            </w:r>
            <w:proofErr w:type="spellStart"/>
            <w:r>
              <w:rPr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088AD679" w14:textId="13A60ECC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cuda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 xml:space="preserve"> V10.0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cudnn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 xml:space="preserve"> V7.0</w:t>
            </w:r>
          </w:p>
        </w:tc>
      </w:tr>
      <w:tr w:rsidR="003804B7" w:rsidRPr="000E4DAC" w14:paraId="5CAC8B66" w14:textId="77777777" w:rsidTr="0081181D">
        <w:trPr>
          <w:trHeight w:val="397"/>
        </w:trPr>
        <w:tc>
          <w:tcPr>
            <w:tcW w:w="1757" w:type="dxa"/>
            <w:shd w:val="clear" w:color="auto" w:fill="auto"/>
            <w:noWrap/>
            <w:vAlign w:val="center"/>
          </w:tcPr>
          <w:p w14:paraId="2D6DB365" w14:textId="66CD079F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开发语言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487F91D" w14:textId="693C008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</w:t>
            </w:r>
            <w:r>
              <w:rPr>
                <w:kern w:val="0"/>
                <w:sz w:val="18"/>
                <w:szCs w:val="18"/>
              </w:rPr>
              <w:t>ython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4F6CBC0E" w14:textId="3E71E5C4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2.7.12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0E400113" w14:textId="7A9ED1E1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充分适配</w:t>
            </w: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Tensorflow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>-GPU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的版本</w:t>
            </w:r>
          </w:p>
        </w:tc>
      </w:tr>
      <w:tr w:rsidR="003804B7" w:rsidRPr="000E4DAC" w14:paraId="0DD13F0B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626CB6CC" w14:textId="0A3D3099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深度学习框架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23E222B" w14:textId="7A86C95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</w:t>
            </w:r>
            <w:r>
              <w:rPr>
                <w:kern w:val="0"/>
                <w:sz w:val="18"/>
                <w:szCs w:val="18"/>
              </w:rPr>
              <w:t>ensorflow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4B1B5A5" w14:textId="1AC1ACB5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1.13.1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1092559C" w14:textId="5DDC6FE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版本由显卡内核决定</w:t>
            </w:r>
          </w:p>
        </w:tc>
      </w:tr>
      <w:tr w:rsidR="003804B7" w:rsidRPr="000E4DAC" w14:paraId="2A567A27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2F6C3222" w14:textId="5208D125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三维可视化平台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3C747F8" w14:textId="751AFF1E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eshlab</w:t>
            </w:r>
            <w:proofErr w:type="spellEnd"/>
            <w:r>
              <w:rPr>
                <w:kern w:val="0"/>
                <w:sz w:val="18"/>
                <w:szCs w:val="18"/>
              </w:rPr>
              <w:t>[</w:t>
            </w:r>
            <w:proofErr w:type="gramEnd"/>
            <w:r>
              <w:rPr>
                <w:kern w:val="0"/>
                <w:sz w:val="18"/>
                <w:szCs w:val="18"/>
              </w:rPr>
              <w:t>33]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0F20B5FC" w14:textId="72EBA240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2020.12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74F2438F" w14:textId="2594A2A7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开源的点云模型可视化软件</w:t>
            </w:r>
          </w:p>
        </w:tc>
      </w:tr>
      <w:tr w:rsidR="003804B7" w:rsidRPr="000E4DAC" w14:paraId="53E5E009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5298F89E" w14:textId="62BFB634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IDE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359D4D10" w14:textId="4BD04F3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SCode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EA240D1" w14:textId="38129F8E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1.56.1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729A6926" w14:textId="5E8983B1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集成开发环境</w:t>
            </w:r>
          </w:p>
        </w:tc>
      </w:tr>
      <w:tr w:rsidR="003804B7" w:rsidRPr="000E4DAC" w14:paraId="3A902874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34D0944F" w14:textId="0F118016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容器技术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0D668C6" w14:textId="159B2B7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ocker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C7E581B" w14:textId="2CDC0076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20.10.5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1606FE65" w14:textId="6434257D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将不同方法环境打包成独立的镜像</w:t>
            </w:r>
          </w:p>
        </w:tc>
      </w:tr>
      <w:tr w:rsidR="003804B7" w:rsidRPr="000E4DAC" w14:paraId="6551796D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7C36677F" w14:textId="7B87A4C2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SFTP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E2D5C30" w14:textId="02E6AAC2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yberduck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D366A64" w14:textId="2E31D10B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7.9.0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6B9C46B5" w14:textId="0D31A214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SFTP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远程连接服务器软件</w:t>
            </w:r>
          </w:p>
        </w:tc>
      </w:tr>
      <w:tr w:rsidR="003804B7" w:rsidRPr="000E4DAC" w14:paraId="6837E6C0" w14:textId="77777777" w:rsidTr="0081181D">
        <w:trPr>
          <w:trHeight w:val="285"/>
        </w:trPr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1803E9" w14:textId="4D54BC5B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版本控制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ACC0D" w14:textId="21D42DD2" w:rsid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Git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52D05D" w14:textId="3CF46CB9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2.24.3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1037C1" w14:textId="40037F17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开源的分布式版本控制工具</w:t>
            </w:r>
          </w:p>
        </w:tc>
      </w:tr>
      <w:bookmarkEnd w:id="7"/>
      <w:bookmarkEnd w:id="8"/>
      <w:bookmarkEnd w:id="9"/>
    </w:tbl>
    <w:p w14:paraId="476CB179" w14:textId="608BF1F7" w:rsidR="003804B7" w:rsidRDefault="003804B7" w:rsidP="003804B7">
      <w:pPr>
        <w:jc w:val="center"/>
      </w:pPr>
    </w:p>
    <w:p w14:paraId="73CE70A3" w14:textId="51C40A3C" w:rsidR="005E3C92" w:rsidRDefault="005E3C92" w:rsidP="003804B7">
      <w:pPr>
        <w:jc w:val="center"/>
      </w:pPr>
    </w:p>
    <w:p w14:paraId="15F5A0C0" w14:textId="6C849B55" w:rsidR="005E3C92" w:rsidRPr="007E2D01" w:rsidRDefault="005E3C92" w:rsidP="005E3C92">
      <w:pPr>
        <w:spacing w:line="360" w:lineRule="exact"/>
        <w:jc w:val="center"/>
        <w:rPr>
          <w:rFonts w:ascii="宋体" w:hAnsi="宋体" w:cs="Arial"/>
        </w:rPr>
      </w:pPr>
      <w:bookmarkStart w:id="10" w:name="OLE_LINK102"/>
      <w:bookmarkStart w:id="11" w:name="OLE_LINK103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</w:t>
      </w:r>
      <w:r>
        <w:rPr>
          <w:rFonts w:ascii="宋体" w:hAnsi="宋体"/>
          <w:kern w:val="0"/>
          <w:sz w:val="18"/>
          <w:szCs w:val="18"/>
        </w:rPr>
        <w:t>2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主要依赖包参数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2127"/>
        <w:gridCol w:w="4121"/>
      </w:tblGrid>
      <w:tr w:rsidR="005E3C92" w:rsidRPr="000E4DAC" w14:paraId="58027006" w14:textId="77777777" w:rsidTr="0081181D">
        <w:trPr>
          <w:trHeight w:val="258"/>
          <w:jc w:val="center"/>
        </w:trPr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9B51CC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DB462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</w:t>
            </w:r>
            <w:r>
              <w:rPr>
                <w:rFonts w:hint="eastAsia"/>
                <w:kern w:val="0"/>
                <w:sz w:val="18"/>
                <w:szCs w:val="18"/>
              </w:rPr>
              <w:t>/</w:t>
            </w:r>
            <w:r>
              <w:rPr>
                <w:rFonts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1DF30F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5E3C92" w:rsidRPr="000E4DAC" w14:paraId="24BD9DB4" w14:textId="77777777" w:rsidTr="0081181D">
        <w:trPr>
          <w:trHeight w:val="397"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C1A603" w14:textId="0D9BF316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tensorflow-gpu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0AB7B3" w14:textId="6FFC8422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V1.13.1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363C8B" w14:textId="54DBBB41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5E3C92">
              <w:rPr>
                <w:rFonts w:hint="eastAsia"/>
                <w:kern w:val="0"/>
                <w:sz w:val="18"/>
                <w:szCs w:val="18"/>
              </w:rPr>
              <w:t>Tensorflow</w:t>
            </w:r>
            <w:proofErr w:type="spellEnd"/>
            <w:r w:rsidRPr="005E3C92">
              <w:rPr>
                <w:rFonts w:hint="eastAsia"/>
                <w:kern w:val="0"/>
                <w:sz w:val="18"/>
                <w:szCs w:val="18"/>
              </w:rPr>
              <w:t>在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GPU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下的依赖环境</w:t>
            </w:r>
          </w:p>
        </w:tc>
      </w:tr>
      <w:tr w:rsidR="005E3C92" w:rsidRPr="000E4DAC" w14:paraId="063D91D6" w14:textId="77777777" w:rsidTr="0081181D">
        <w:trPr>
          <w:trHeight w:val="397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57EB34A9" w14:textId="43C708B4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55018E0" w14:textId="0FE303D0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V1.13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1CD72F48" w14:textId="65069870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科学计算依赖环境</w:t>
            </w:r>
          </w:p>
        </w:tc>
      </w:tr>
      <w:tr w:rsidR="005E3C92" w:rsidRPr="000E4DAC" w14:paraId="548479C8" w14:textId="77777777" w:rsidTr="0081181D">
        <w:trPr>
          <w:trHeight w:val="397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27375452" w14:textId="00BDBF5C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opencv</w:t>
            </w:r>
            <w:proofErr w:type="spellEnd"/>
            <w:r>
              <w:rPr>
                <w:kern w:val="0"/>
                <w:sz w:val="18"/>
                <w:szCs w:val="18"/>
              </w:rPr>
              <w:t>-python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0AAA204" w14:textId="785458F2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3.2.0.8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7D161DDC" w14:textId="199138DE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使用计算机视觉算法的依赖环境</w:t>
            </w:r>
          </w:p>
        </w:tc>
      </w:tr>
      <w:tr w:rsidR="005E3C92" w:rsidRPr="000E4DAC" w14:paraId="1E163A2B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4520E596" w14:textId="2BF70571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A14773F" w14:textId="03F6E065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0.18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1E2F77DE" w14:textId="36AACF47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</w:t>
            </w:r>
            <w:r>
              <w:rPr>
                <w:kern w:val="0"/>
                <w:sz w:val="18"/>
                <w:szCs w:val="18"/>
              </w:rPr>
              <w:t>ython</w:t>
            </w:r>
            <w:r>
              <w:rPr>
                <w:rFonts w:hint="eastAsia"/>
                <w:kern w:val="0"/>
                <w:sz w:val="18"/>
                <w:szCs w:val="18"/>
              </w:rPr>
              <w:t>机器学习库</w:t>
            </w:r>
          </w:p>
        </w:tc>
      </w:tr>
      <w:tr w:rsidR="005E3C92" w:rsidRPr="000E4DAC" w14:paraId="7AC15AD5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1BBC32B9" w14:textId="34087F74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scipy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DF2AE4A" w14:textId="517A28E5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0.18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02150083" w14:textId="5471DC61" w:rsidR="005E3C92" w:rsidRPr="003804B7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Python</w:t>
            </w:r>
            <w:r>
              <w:rPr>
                <w:rFonts w:hint="eastAsia"/>
                <w:kern w:val="0"/>
                <w:sz w:val="18"/>
                <w:szCs w:val="18"/>
              </w:rPr>
              <w:t>机器学习库</w:t>
            </w:r>
          </w:p>
        </w:tc>
      </w:tr>
      <w:tr w:rsidR="005E3C92" w:rsidRPr="000E4DAC" w14:paraId="5AA47FC9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6B4AD4CE" w14:textId="32E45D83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matplotlib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0D2C4D8" w14:textId="7B338131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20D65C6D" w14:textId="773F0BAC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绘图及数据可视化依赖环境</w:t>
            </w:r>
          </w:p>
        </w:tc>
      </w:tr>
      <w:tr w:rsidR="005E3C92" w:rsidRPr="000E4DAC" w14:paraId="649FAB37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3CE5A628" w14:textId="3BBF04D3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Pillow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512429F7" w14:textId="3AC25C7D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3.1.2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736AD5F9" w14:textId="5714242A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图像处理库</w:t>
            </w:r>
          </w:p>
        </w:tc>
      </w:tr>
      <w:tr w:rsidR="005E3C92" w:rsidRPr="000E4DAC" w14:paraId="7BBA7A19" w14:textId="77777777" w:rsidTr="0081181D">
        <w:trPr>
          <w:trHeight w:val="285"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2D900A" w14:textId="05E6E4F9" w:rsid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nvidia</w:t>
            </w:r>
            <w:proofErr w:type="spellEnd"/>
            <w:r>
              <w:rPr>
                <w:kern w:val="0"/>
                <w:sz w:val="18"/>
                <w:szCs w:val="18"/>
              </w:rPr>
              <w:t>-ml-</w:t>
            </w:r>
            <w:proofErr w:type="spellStart"/>
            <w:r>
              <w:rPr>
                <w:kern w:val="0"/>
                <w:sz w:val="18"/>
                <w:szCs w:val="18"/>
              </w:rPr>
              <w:t>py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FB9205" w14:textId="1B67EC96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375.53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DA11C" w14:textId="2E09B392" w:rsidR="005E3C92" w:rsidRPr="003804B7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NVIDIA GPU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管理依赖环境</w:t>
            </w:r>
          </w:p>
        </w:tc>
      </w:tr>
      <w:bookmarkEnd w:id="10"/>
      <w:bookmarkEnd w:id="11"/>
    </w:tbl>
    <w:p w14:paraId="68C984B9" w14:textId="1B0BEC6F" w:rsidR="005E3C92" w:rsidRDefault="005E3C92" w:rsidP="003804B7">
      <w:pPr>
        <w:jc w:val="center"/>
      </w:pPr>
    </w:p>
    <w:p w14:paraId="337A2402" w14:textId="77777777" w:rsidR="000E1C6F" w:rsidRDefault="000E1C6F" w:rsidP="003804B7">
      <w:pPr>
        <w:jc w:val="center"/>
        <w:rPr>
          <w:rFonts w:hint="eastAsia"/>
        </w:rPr>
      </w:pPr>
    </w:p>
    <w:p w14:paraId="7811F04C" w14:textId="64AC7514" w:rsidR="00C01485" w:rsidRPr="00C01485" w:rsidRDefault="00C01485" w:rsidP="00C01485">
      <w:pPr>
        <w:spacing w:line="360" w:lineRule="exact"/>
        <w:jc w:val="center"/>
        <w:rPr>
          <w:rFonts w:ascii="宋体" w:hAnsi="宋体" w:cs="Arial"/>
        </w:rPr>
      </w:pPr>
      <w:bookmarkStart w:id="12" w:name="OLE_LINK104"/>
      <w:bookmarkStart w:id="13" w:name="OLE_LINK105"/>
      <w:bookmarkStart w:id="14" w:name="OLE_LINK111"/>
      <w:bookmarkStart w:id="15" w:name="OLE_LINK114"/>
      <w:bookmarkStart w:id="16" w:name="OLE_LINK115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</w:t>
      </w:r>
      <w:r>
        <w:rPr>
          <w:rFonts w:ascii="宋体" w:hAnsi="宋体"/>
          <w:kern w:val="0"/>
          <w:sz w:val="18"/>
          <w:szCs w:val="18"/>
        </w:rPr>
        <w:t>3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 w:rsidRPr="00C01485">
        <w:rPr>
          <w:rFonts w:ascii="宋体" w:hAnsi="宋体" w:cs="Arial" w:hint="eastAsia"/>
          <w:kern w:val="0"/>
          <w:sz w:val="18"/>
          <w:szCs w:val="18"/>
        </w:rPr>
        <w:t>不同三维重建方法在DTU测试集上的</w:t>
      </w:r>
      <w:r w:rsidR="000E1C6F">
        <w:rPr>
          <w:rFonts w:ascii="宋体" w:hAnsi="宋体" w:cs="Arial" w:hint="eastAsia"/>
          <w:kern w:val="0"/>
          <w:sz w:val="18"/>
          <w:szCs w:val="18"/>
        </w:rPr>
        <w:t>距离度量（</w:t>
      </w:r>
      <w:r w:rsidR="000E1C6F" w:rsidRPr="000E1C6F">
        <w:rPr>
          <w:rFonts w:ascii="宋体" w:hAnsi="宋体" w:cs="Arial" w:hint="eastAsia"/>
          <w:i/>
          <w:iCs/>
          <w:kern w:val="0"/>
          <w:sz w:val="18"/>
          <w:szCs w:val="18"/>
        </w:rPr>
        <w:t>mm</w:t>
      </w:r>
      <w:r w:rsidR="000E1C6F">
        <w:rPr>
          <w:rFonts w:ascii="宋体" w:hAnsi="宋体" w:cs="Arial" w:hint="eastAsia"/>
          <w:kern w:val="0"/>
          <w:sz w:val="18"/>
          <w:szCs w:val="18"/>
        </w:rPr>
        <w:t>）</w:t>
      </w:r>
      <w:r w:rsidRPr="00C01485">
        <w:rPr>
          <w:rFonts w:ascii="宋体" w:hAnsi="宋体" w:cs="Arial" w:hint="eastAsia"/>
          <w:kern w:val="0"/>
          <w:sz w:val="18"/>
          <w:szCs w:val="18"/>
        </w:rPr>
        <w:t>定量评估结果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3491"/>
        <w:gridCol w:w="1538"/>
        <w:gridCol w:w="1540"/>
        <w:gridCol w:w="1540"/>
      </w:tblGrid>
      <w:tr w:rsidR="000E1C6F" w:rsidRPr="000E4DAC" w14:paraId="46FA6255" w14:textId="77777777" w:rsidTr="000E1C6F">
        <w:trPr>
          <w:trHeight w:val="258"/>
          <w:jc w:val="center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EFEA8E" w14:textId="264CD157" w:rsidR="000E1C6F" w:rsidRDefault="000E1C6F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60E4C" w14:textId="00DBF9A1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Acc.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F42BD" w14:textId="66E70716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omp.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0314A" w14:textId="1D8974B1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overall</w:t>
            </w:r>
          </w:p>
        </w:tc>
      </w:tr>
      <w:tr w:rsidR="000E1C6F" w:rsidRPr="000E4DAC" w14:paraId="440FDB7D" w14:textId="6759DCBF" w:rsidTr="000E1C6F">
        <w:trPr>
          <w:trHeight w:val="397"/>
          <w:jc w:val="center"/>
        </w:trPr>
        <w:tc>
          <w:tcPr>
            <w:tcW w:w="22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D1CF69" w14:textId="2F0A0E3E" w:rsidR="000E1C6F" w:rsidRPr="000E4DAC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SurfaceNet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</w:tcBorders>
            <w:vAlign w:val="center"/>
          </w:tcPr>
          <w:p w14:paraId="536247EC" w14:textId="3A885F4C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.450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57AB4984" w14:textId="65829C67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.043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3E2978AE" w14:textId="2DD9DC3D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.746</w:t>
            </w:r>
          </w:p>
        </w:tc>
      </w:tr>
      <w:tr w:rsidR="000E1C6F" w:rsidRPr="000E4DAC" w14:paraId="73FDD210" w14:textId="76710540" w:rsidTr="000E1C6F">
        <w:trPr>
          <w:trHeight w:val="397"/>
          <w:jc w:val="center"/>
        </w:trPr>
        <w:tc>
          <w:tcPr>
            <w:tcW w:w="2224" w:type="dxa"/>
            <w:shd w:val="clear" w:color="auto" w:fill="auto"/>
            <w:noWrap/>
            <w:vAlign w:val="center"/>
          </w:tcPr>
          <w:p w14:paraId="2F6424B3" w14:textId="78F17F5F" w:rsidR="000E1C6F" w:rsidRPr="000E4DAC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MVSNet</w:t>
            </w:r>
          </w:p>
        </w:tc>
        <w:tc>
          <w:tcPr>
            <w:tcW w:w="980" w:type="dxa"/>
            <w:vAlign w:val="center"/>
          </w:tcPr>
          <w:p w14:paraId="231AD670" w14:textId="6E19AF8F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.444</w:t>
            </w:r>
          </w:p>
        </w:tc>
        <w:tc>
          <w:tcPr>
            <w:tcW w:w="981" w:type="dxa"/>
            <w:vAlign w:val="center"/>
          </w:tcPr>
          <w:p w14:paraId="0E2218DF" w14:textId="67A1A60F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.741</w:t>
            </w:r>
          </w:p>
        </w:tc>
        <w:tc>
          <w:tcPr>
            <w:tcW w:w="981" w:type="dxa"/>
            <w:vAlign w:val="center"/>
          </w:tcPr>
          <w:p w14:paraId="3193EBE6" w14:textId="5D30BE1A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.592</w:t>
            </w:r>
          </w:p>
        </w:tc>
      </w:tr>
      <w:tr w:rsidR="000E1C6F" w:rsidRPr="000E4DAC" w14:paraId="34FE3DF5" w14:textId="32F3CB0B" w:rsidTr="000E1C6F">
        <w:trPr>
          <w:trHeight w:val="397"/>
          <w:jc w:val="center"/>
        </w:trPr>
        <w:tc>
          <w:tcPr>
            <w:tcW w:w="2224" w:type="dxa"/>
            <w:shd w:val="clear" w:color="auto" w:fill="auto"/>
            <w:noWrap/>
            <w:vAlign w:val="center"/>
          </w:tcPr>
          <w:p w14:paraId="6B70B329" w14:textId="3969ED7C" w:rsidR="000E1C6F" w:rsidRPr="000E4DAC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经典光度一致性方法</w:t>
            </w:r>
          </w:p>
        </w:tc>
        <w:tc>
          <w:tcPr>
            <w:tcW w:w="980" w:type="dxa"/>
            <w:vAlign w:val="center"/>
          </w:tcPr>
          <w:p w14:paraId="63BEFB33" w14:textId="6D4CE3AD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.565</w:t>
            </w:r>
          </w:p>
        </w:tc>
        <w:tc>
          <w:tcPr>
            <w:tcW w:w="981" w:type="dxa"/>
            <w:vAlign w:val="center"/>
          </w:tcPr>
          <w:p w14:paraId="00BD007B" w14:textId="4834F57B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.378</w:t>
            </w:r>
          </w:p>
        </w:tc>
        <w:tc>
          <w:tcPr>
            <w:tcW w:w="981" w:type="dxa"/>
            <w:vAlign w:val="center"/>
          </w:tcPr>
          <w:p w14:paraId="761D7992" w14:textId="3D19FB09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.472</w:t>
            </w:r>
          </w:p>
        </w:tc>
      </w:tr>
      <w:tr w:rsidR="000E1C6F" w:rsidRPr="000E4DAC" w14:paraId="02E85C66" w14:textId="71FE13DC" w:rsidTr="000E1C6F">
        <w:trPr>
          <w:trHeight w:val="285"/>
          <w:jc w:val="center"/>
        </w:trPr>
        <w:tc>
          <w:tcPr>
            <w:tcW w:w="22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92FB96" w14:textId="6773A1DB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无监督学习方法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119F7F88" w14:textId="37D77BE9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.255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32DBC4AC" w14:textId="389ACCB0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.491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85C3464" w14:textId="13086340" w:rsidR="000E1C6F" w:rsidRDefault="000E1C6F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.373</w:t>
            </w:r>
          </w:p>
        </w:tc>
      </w:tr>
      <w:bookmarkEnd w:id="12"/>
      <w:bookmarkEnd w:id="13"/>
      <w:bookmarkEnd w:id="14"/>
    </w:tbl>
    <w:p w14:paraId="6D042741" w14:textId="17E39F84" w:rsidR="003804B7" w:rsidRDefault="003804B7" w:rsidP="00480921">
      <w:pPr>
        <w:jc w:val="center"/>
      </w:pPr>
    </w:p>
    <w:p w14:paraId="42BE5CBB" w14:textId="77777777" w:rsidR="000E1C6F" w:rsidRDefault="000E1C6F" w:rsidP="000E1C6F">
      <w:pPr>
        <w:rPr>
          <w:rFonts w:hint="eastAsia"/>
        </w:rPr>
      </w:pPr>
      <w:bookmarkStart w:id="17" w:name="OLE_LINK116"/>
      <w:bookmarkStart w:id="18" w:name="OLE_LINK117"/>
    </w:p>
    <w:bookmarkEnd w:id="15"/>
    <w:bookmarkEnd w:id="16"/>
    <w:p w14:paraId="18B24228" w14:textId="5681484E" w:rsidR="000E1C6F" w:rsidRPr="00C01485" w:rsidRDefault="000E1C6F" w:rsidP="000E1C6F">
      <w:pPr>
        <w:spacing w:line="360" w:lineRule="exact"/>
        <w:jc w:val="center"/>
        <w:rPr>
          <w:rFonts w:ascii="宋体" w:hAnsi="宋体" w:cs="Arial"/>
        </w:rPr>
      </w:pPr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</w:t>
      </w:r>
      <w:r>
        <w:rPr>
          <w:rFonts w:ascii="宋体" w:hAnsi="宋体"/>
          <w:kern w:val="0"/>
          <w:sz w:val="18"/>
          <w:szCs w:val="18"/>
        </w:rPr>
        <w:t>4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 w:rsidRPr="00C01485">
        <w:rPr>
          <w:rFonts w:ascii="宋体" w:hAnsi="宋体" w:cs="Arial" w:hint="eastAsia"/>
          <w:kern w:val="0"/>
          <w:sz w:val="18"/>
          <w:szCs w:val="18"/>
        </w:rPr>
        <w:t>不同三维重建方法在DTU测试集上的</w:t>
      </w:r>
      <w:r>
        <w:rPr>
          <w:rFonts w:ascii="宋体" w:hAnsi="宋体" w:cs="Arial" w:hint="eastAsia"/>
          <w:kern w:val="0"/>
          <w:sz w:val="18"/>
          <w:szCs w:val="18"/>
        </w:rPr>
        <w:t>百分比度量（</w:t>
      </w:r>
      <w:r>
        <w:rPr>
          <w:rFonts w:hint="eastAsia"/>
          <w:kern w:val="0"/>
          <w:sz w:val="18"/>
          <w:szCs w:val="18"/>
        </w:rPr>
        <w:t>&lt;</w:t>
      </w:r>
      <w:r>
        <w:rPr>
          <w:kern w:val="0"/>
          <w:sz w:val="18"/>
          <w:szCs w:val="18"/>
        </w:rPr>
        <w:t>1</w:t>
      </w:r>
      <w:r w:rsidRPr="000E1C6F">
        <w:rPr>
          <w:i/>
          <w:iCs/>
          <w:kern w:val="0"/>
          <w:sz w:val="18"/>
          <w:szCs w:val="18"/>
        </w:rPr>
        <w:t>mm</w:t>
      </w:r>
      <w:r>
        <w:rPr>
          <w:rFonts w:ascii="宋体" w:hAnsi="宋体" w:cs="Arial" w:hint="eastAsia"/>
          <w:kern w:val="0"/>
          <w:sz w:val="18"/>
          <w:szCs w:val="18"/>
        </w:rPr>
        <w:t>）</w:t>
      </w:r>
      <w:r w:rsidRPr="00C01485">
        <w:rPr>
          <w:rFonts w:ascii="宋体" w:hAnsi="宋体" w:cs="Arial" w:hint="eastAsia"/>
          <w:kern w:val="0"/>
          <w:sz w:val="18"/>
          <w:szCs w:val="18"/>
        </w:rPr>
        <w:t>定量评估结果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3489"/>
        <w:gridCol w:w="1540"/>
        <w:gridCol w:w="1540"/>
        <w:gridCol w:w="1540"/>
      </w:tblGrid>
      <w:tr w:rsidR="000E1C6F" w:rsidRPr="000E4DAC" w14:paraId="7CEBD7B5" w14:textId="77777777" w:rsidTr="000E1C6F">
        <w:trPr>
          <w:trHeight w:val="258"/>
          <w:jc w:val="center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24494D" w14:textId="086EE91E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方法名称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720CE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kern w:val="0"/>
                <w:sz w:val="18"/>
                <w:szCs w:val="18"/>
              </w:rPr>
              <w:t>cc.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26245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omp.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0A5F7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</w:t>
            </w:r>
            <w:r>
              <w:rPr>
                <w:kern w:val="0"/>
                <w:sz w:val="18"/>
                <w:szCs w:val="18"/>
              </w:rPr>
              <w:t>-score</w:t>
            </w:r>
          </w:p>
        </w:tc>
      </w:tr>
      <w:tr w:rsidR="000E1C6F" w:rsidRPr="000E4DAC" w14:paraId="46570E60" w14:textId="77777777" w:rsidTr="000E1C6F">
        <w:trPr>
          <w:trHeight w:val="397"/>
          <w:jc w:val="center"/>
        </w:trPr>
        <w:tc>
          <w:tcPr>
            <w:tcW w:w="22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F38EE" w14:textId="77777777" w:rsidR="000E1C6F" w:rsidRPr="000E4DAC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SurfaceNet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179BB6A6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>
              <w:rPr>
                <w:kern w:val="0"/>
                <w:sz w:val="18"/>
                <w:szCs w:val="18"/>
              </w:rPr>
              <w:t>5.73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BBAB7A0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>
              <w:rPr>
                <w:kern w:val="0"/>
                <w:sz w:val="18"/>
                <w:szCs w:val="18"/>
              </w:rPr>
              <w:t>9.09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55234D3D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>
              <w:rPr>
                <w:kern w:val="0"/>
                <w:sz w:val="18"/>
                <w:szCs w:val="18"/>
              </w:rPr>
              <w:t>6.38</w:t>
            </w:r>
          </w:p>
        </w:tc>
      </w:tr>
      <w:tr w:rsidR="000E1C6F" w:rsidRPr="000E4DAC" w14:paraId="77EBDFFF" w14:textId="77777777" w:rsidTr="000E1C6F">
        <w:trPr>
          <w:trHeight w:val="397"/>
          <w:jc w:val="center"/>
        </w:trPr>
        <w:tc>
          <w:tcPr>
            <w:tcW w:w="2224" w:type="dxa"/>
            <w:shd w:val="clear" w:color="auto" w:fill="auto"/>
            <w:noWrap/>
            <w:vAlign w:val="center"/>
          </w:tcPr>
          <w:p w14:paraId="14CF6453" w14:textId="77777777" w:rsidR="000E1C6F" w:rsidRPr="000E4DAC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MVSNet</w:t>
            </w:r>
          </w:p>
        </w:tc>
        <w:tc>
          <w:tcPr>
            <w:tcW w:w="981" w:type="dxa"/>
            <w:vAlign w:val="center"/>
          </w:tcPr>
          <w:p w14:paraId="77E42AD0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  <w:r>
              <w:rPr>
                <w:kern w:val="0"/>
                <w:sz w:val="18"/>
                <w:szCs w:val="18"/>
              </w:rPr>
              <w:t>2.93</w:t>
            </w:r>
          </w:p>
        </w:tc>
        <w:tc>
          <w:tcPr>
            <w:tcW w:w="981" w:type="dxa"/>
            <w:vAlign w:val="center"/>
          </w:tcPr>
          <w:p w14:paraId="074B5797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62.71</w:t>
            </w:r>
          </w:p>
        </w:tc>
        <w:tc>
          <w:tcPr>
            <w:tcW w:w="981" w:type="dxa"/>
            <w:vAlign w:val="center"/>
          </w:tcPr>
          <w:p w14:paraId="706BF03A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>
              <w:rPr>
                <w:kern w:val="0"/>
                <w:sz w:val="18"/>
                <w:szCs w:val="18"/>
              </w:rPr>
              <w:t>1.42</w:t>
            </w:r>
          </w:p>
        </w:tc>
      </w:tr>
      <w:tr w:rsidR="000E1C6F" w:rsidRPr="000E4DAC" w14:paraId="1DD558E3" w14:textId="77777777" w:rsidTr="000E1C6F">
        <w:trPr>
          <w:trHeight w:val="397"/>
          <w:jc w:val="center"/>
        </w:trPr>
        <w:tc>
          <w:tcPr>
            <w:tcW w:w="2224" w:type="dxa"/>
            <w:shd w:val="clear" w:color="auto" w:fill="auto"/>
            <w:noWrap/>
            <w:vAlign w:val="center"/>
          </w:tcPr>
          <w:p w14:paraId="2EFD2E74" w14:textId="77777777" w:rsidR="000E1C6F" w:rsidRPr="000E4DAC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经典光度一致性方法</w:t>
            </w:r>
          </w:p>
        </w:tc>
        <w:tc>
          <w:tcPr>
            <w:tcW w:w="981" w:type="dxa"/>
            <w:vAlign w:val="center"/>
          </w:tcPr>
          <w:p w14:paraId="41827857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6.90</w:t>
            </w:r>
          </w:p>
        </w:tc>
        <w:tc>
          <w:tcPr>
            <w:tcW w:w="981" w:type="dxa"/>
            <w:vAlign w:val="center"/>
          </w:tcPr>
          <w:p w14:paraId="454F82A3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2.16</w:t>
            </w:r>
          </w:p>
        </w:tc>
        <w:tc>
          <w:tcPr>
            <w:tcW w:w="981" w:type="dxa"/>
            <w:vAlign w:val="center"/>
          </w:tcPr>
          <w:p w14:paraId="165389AC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4.40</w:t>
            </w:r>
          </w:p>
        </w:tc>
      </w:tr>
      <w:tr w:rsidR="000E1C6F" w:rsidRPr="000E4DAC" w14:paraId="395B8356" w14:textId="77777777" w:rsidTr="000E1C6F">
        <w:trPr>
          <w:trHeight w:val="285"/>
          <w:jc w:val="center"/>
        </w:trPr>
        <w:tc>
          <w:tcPr>
            <w:tcW w:w="22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BFC84B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无监督学习方法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316E5460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>
              <w:rPr>
                <w:kern w:val="0"/>
                <w:sz w:val="18"/>
                <w:szCs w:val="18"/>
              </w:rPr>
              <w:t>1.54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0A7C3B5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4.98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F0BF8FA" w14:textId="77777777" w:rsidR="000E1C6F" w:rsidRDefault="000E1C6F" w:rsidP="00C6562B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>
              <w:rPr>
                <w:kern w:val="0"/>
                <w:sz w:val="18"/>
                <w:szCs w:val="18"/>
              </w:rPr>
              <w:t>1.98</w:t>
            </w:r>
          </w:p>
        </w:tc>
      </w:tr>
    </w:tbl>
    <w:p w14:paraId="06CA3F1B" w14:textId="77777777" w:rsidR="000E1C6F" w:rsidRDefault="000E1C6F" w:rsidP="000E1C6F">
      <w:pPr>
        <w:jc w:val="center"/>
      </w:pPr>
    </w:p>
    <w:bookmarkEnd w:id="17"/>
    <w:bookmarkEnd w:id="18"/>
    <w:p w14:paraId="6D7FFE25" w14:textId="77777777" w:rsidR="000E1C6F" w:rsidRDefault="000E1C6F" w:rsidP="00480921">
      <w:pPr>
        <w:jc w:val="center"/>
        <w:rPr>
          <w:rFonts w:hint="eastAsia"/>
        </w:rPr>
      </w:pPr>
    </w:p>
    <w:sectPr w:rsidR="000E1C6F" w:rsidSect="001E0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21"/>
    <w:rsid w:val="000E1C6F"/>
    <w:rsid w:val="001E096E"/>
    <w:rsid w:val="003804B7"/>
    <w:rsid w:val="00480921"/>
    <w:rsid w:val="005E3C92"/>
    <w:rsid w:val="00611D41"/>
    <w:rsid w:val="006D754E"/>
    <w:rsid w:val="007F5E6C"/>
    <w:rsid w:val="0081181D"/>
    <w:rsid w:val="009B40A9"/>
    <w:rsid w:val="00C01485"/>
    <w:rsid w:val="00C8052F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C882"/>
  <w15:chartTrackingRefBased/>
  <w15:docId w15:val="{2B645DC8-AAFD-D54F-A3DB-3072570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85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809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EE305-67BF-7E47-91BD-223675C9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9</cp:revision>
  <dcterms:created xsi:type="dcterms:W3CDTF">2021-05-23T08:04:00Z</dcterms:created>
  <dcterms:modified xsi:type="dcterms:W3CDTF">2021-05-31T03:38:00Z</dcterms:modified>
</cp:coreProperties>
</file>