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pBdr>
          <w:bottom w:val="single" w:color="C9A84C" w:sz="24"/>
        </w:pBdr>
        <w:spacing w:after="0"/>
      </w:pPr>
    </w:p>
    <w:p>
      <w:pPr>
        <w:spacing w:after="800" w:before="800"/>
      </w:pPr>
    </w:p>
    <w:p>
      <w:pPr>
        <w:spacing w:after="0" w:before="0"/>
        <w:jc w:val="center"/>
      </w:pPr>
      <w:r>
        <w:rPr>
          <w:rFonts w:ascii="Arial" w:cs="Arial" w:eastAsia="Arial" w:hAnsi="Arial"/>
          <w:b/>
          <w:bCs/>
          <w:color w:val="1A1A2E"/>
          <w:sz w:val="64"/>
          <w:szCs w:val="64"/>
        </w:rPr>
        <w:t xml:space="preserve">SAX PERFORMANCE</w:t>
      </w:r>
    </w:p>
    <w:p>
      <w:pPr>
        <w:spacing w:after="40" w:before="0"/>
        <w:jc w:val="center"/>
      </w:pPr>
      <w:r>
        <w:rPr>
          <w:rFonts w:ascii="Arial" w:cs="Arial" w:eastAsia="Arial" w:hAnsi="Arial"/>
          <w:b/>
          <w:bCs/>
          <w:color w:val="1A1A2E"/>
          <w:sz w:val="64"/>
          <w:szCs w:val="64"/>
        </w:rPr>
        <w:t xml:space="preserve">BOOKING PLATFORM</w:t>
      </w:r>
    </w:p>
    <w:p>
      <w:pPr>
        <w:spacing w:after="80" w:before="0"/>
        <w:jc w:val="center"/>
      </w:pPr>
      <w:r>
        <w:rPr>
          <w:rFonts w:ascii="Arial" w:cs="Arial" w:eastAsia="Arial" w:hAnsi="Arial"/>
          <w:i/>
          <w:iCs/>
          <w:color w:val="C9A84C"/>
          <w:sz w:val="26"/>
          <w:szCs w:val="26"/>
        </w:rPr>
        <w:t xml:space="preserve">Product Documentation  ·  MVP Edition</w:t>
      </w:r>
    </w:p>
    <w:p>
      <w:pPr>
        <w:spacing w:after="400" w:before="400"/>
      </w:pPr>
    </w:p>
    <w:p>
      <w:pPr>
        <w:pBdr>
          <w:bottom w:val="single" w:color="CCCCCC" w:sz="4"/>
        </w:pBdr>
        <w:spacing w:after="0"/>
      </w:pPr>
    </w:p>
    <w:p>
      <w:pPr>
        <w:spacing w:after="1200" w:before="120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160"/>
      </w:tblGrid>
      <w:tr>
        <w:tc>
          <w:tcPr>
            <w:tcW w:type="dxa" w:w="9160"/>
            <w:tcBorders>
              <w:top w:val="single" w:color="DDDDDD" w:sz="1"/>
              <w:left w:val="single" w:color="DDDDDD" w:sz="1"/>
              <w:bottom w:val="single" w:color="DDDDDD" w:sz="1"/>
              <w:right w:val="single" w:color="DDDDDD" w:sz="1"/>
            </w:tcBorders>
            <w:shd w:fill="EFEFEF" w:val="clear"/>
            <w:tcMar>
              <w:top w:type="dxa" w:w="240"/>
              <w:left w:type="dxa" w:w="240"/>
              <w:bottom w:type="dxa" w:w="240"/>
              <w:right w:type="dxa" w:w="240"/>
            </w:tcMar>
            <w:vAlign w:val="center"/>
          </w:tcPr>
          <w:p>
            <w:pPr>
              <w:jc w:val="center"/>
            </w:pPr>
            <w:r>
              <w:rPr>
                <w:rFonts w:ascii="Arial" w:cs="Arial" w:eastAsia="Arial" w:hAnsi="Arial"/>
                <w:b/>
                <w:bCs/>
                <w:color w:val="BBBBBB"/>
                <w:sz w:val="24"/>
                <w:szCs w:val="24"/>
              </w:rPr>
              <w:t xml:space="preserve">[ IMAGE PLACEHOLDER ]</w:t>
            </w:r>
          </w:p>
          <w:p>
            <w:pPr>
              <w:spacing w:before="80"/>
              <w:jc w:val="center"/>
            </w:pPr>
            <w:r>
              <w:rPr>
                <w:rFonts w:ascii="Arial" w:cs="Arial" w:eastAsia="Arial" w:hAnsi="Arial"/>
                <w:i/>
                <w:iCs/>
                <w:color w:val="777777"/>
                <w:sz w:val="20"/>
                <w:szCs w:val="20"/>
              </w:rPr>
              <w:t xml:space="preserve">Platform hero visual / splash screen</w:t>
            </w:r>
          </w:p>
        </w:tc>
      </w:tr>
    </w:tbl>
    <w:p>
      <w:pPr>
        <w:spacing w:after="1200" w:before="1200"/>
      </w:pPr>
    </w:p>
    <w:p>
      <w:pPr>
        <w:pBdr>
          <w:bottom w:val="single" w:color="CCCCCC" w:sz="4"/>
        </w:pBdr>
        <w:spacing w:after="0"/>
      </w:pPr>
    </w:p>
    <w:p>
      <w:pPr>
        <w:spacing w:after="400" w:before="400"/>
      </w:pPr>
    </w:p>
    <w:p>
      <w:pPr>
        <w:jc w:val="center"/>
      </w:pPr>
      <w:r>
        <w:rPr>
          <w:rFonts w:ascii="Arial" w:cs="Arial" w:eastAsia="Arial" w:hAnsi="Arial"/>
          <w:i/>
          <w:iCs/>
          <w:color w:val="777777"/>
          <w:sz w:val="20"/>
          <w:szCs w:val="20"/>
        </w:rPr>
        <w:t xml:space="preserve">Prepared for Product Planning and MVP Delivery</w:t>
      </w:r>
    </w:p>
    <w:p>
      <w:pPr>
        <w:sectPr>
          <w:pgSz w:w="12240" w:h="15840" w:orient="portrait"/>
          <w:pgMar w:top="1440" w:right="1440" w:bottom="1440" w:left="1440" w:header="708" w:footer="708" w:gutter="0"/>
          <w:pgNumType/>
          <w:docGrid w:linePitch="360"/>
        </w:sectPr>
      </w:pPr>
    </w:p>
    <w:p>
      <w:pPr>
        <w:pStyle w:val="Heading1"/>
        <w:pBdr>
          <w:bottom w:val="single" w:color="C9A84C" w:sz="12" w:space="4"/>
        </w:pBdr>
        <w:spacing w:after="60" w:before="480"/>
      </w:pPr>
      <w:r>
        <w:rPr>
          <w:rFonts w:ascii="Arial" w:cs="Arial" w:eastAsia="Arial" w:hAnsi="Arial"/>
          <w:b/>
          <w:bCs/>
          <w:color w:val="1A1A2E"/>
          <w:sz w:val="36"/>
          <w:szCs w:val="36"/>
        </w:rPr>
        <w:t xml:space="preserve">01 · Product Overview</w:t>
      </w:r>
    </w:p>
    <w:p>
      <w:pPr>
        <w:spacing w:after="120" w:before="120"/>
        <w:jc w:val="left"/>
      </w:pPr>
      <w:r>
        <w:rPr>
          <w:rFonts w:ascii="Arial" w:cs="Arial" w:eastAsia="Arial" w:hAnsi="Arial"/>
          <w:b w:val="false"/>
          <w:bCs w:val="false"/>
          <w:i w:val="false"/>
          <w:iCs w:val="false"/>
          <w:color w:val="444444"/>
          <w:sz w:val="22"/>
          <w:szCs w:val="22"/>
        </w:rPr>
        <w:t xml:space="preserve">This platform connects two groups in one focused marketplace — event organizers who need reliable live saxophone performers, and saxophonists who want consistent, visible access to paid gigs.</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200"/>
        <w:gridCol w:w="8960"/>
      </w:tblGrid>
      <w:tr>
        <w:tc>
          <w:tcPr>
            <w:tcW w:type="dxa" w:w="200"/>
            <w:tcBorders>
              <w:top w:val="none" w:color="FFFFFF" w:sz="0"/>
              <w:left w:val="none" w:color="FFFFFF" w:sz="0"/>
              <w:bottom w:val="none" w:color="FFFFFF" w:sz="0"/>
              <w:right w:val="none" w:color="FFFFFF" w:sz="0"/>
            </w:tcBorders>
            <w:shd w:fill="C9A84C"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IN SHORT</w:t>
            </w:r>
          </w:p>
        </w:tc>
        <w:tc>
          <w:tcPr>
            <w:tcW w:type="dxa" w:w="8960"/>
            <w:tcBorders>
              <w:top w:val="none" w:color="FFFFFF" w:sz="0"/>
              <w:left w:val="none" w:color="FFFFFF" w:sz="0"/>
              <w:bottom w:val="none" w:color="FFFFFF" w:sz="0"/>
              <w:right w:val="none" w:color="FFFFFF" w:sz="0"/>
            </w:tcBorders>
            <w:shd w:fill="F5F5F0" w:val="clear"/>
            <w:tcMar>
              <w:top w:type="dxa" w:w="100"/>
              <w:left w:type="dxa" w:w="160"/>
              <w:bottom w:type="dxa" w:w="100"/>
              <w:right w:type="dxa" w:w="120"/>
            </w:tcMar>
          </w:tcPr>
          <w:p>
            <w:r>
              <w:rPr>
                <w:rFonts w:ascii="Arial" w:cs="Arial" w:eastAsia="Arial" w:hAnsi="Arial"/>
                <w:i/>
                <w:iCs/>
                <w:color w:val="444444"/>
                <w:sz w:val="22"/>
                <w:szCs w:val="22"/>
              </w:rPr>
              <w:t xml:space="preserve">Uber for live sax performances — structured, discoverable, and trusted.</w:t>
            </w:r>
          </w:p>
        </w:tc>
      </w:tr>
    </w:tbl>
    <w:p>
      <w:pPr>
        <w:spacing w:after="320" w:before="320"/>
      </w:pPr>
    </w:p>
    <w:p>
      <w:pPr>
        <w:pStyle w:val="Heading2"/>
        <w:spacing w:after="80" w:before="320"/>
      </w:pPr>
      <w:r>
        <w:rPr>
          <w:rFonts w:ascii="Arial" w:cs="Arial" w:eastAsia="Arial" w:hAnsi="Arial"/>
          <w:b/>
          <w:bCs/>
          <w:color w:val="1A1A2E"/>
          <w:sz w:val="26"/>
          <w:szCs w:val="26"/>
        </w:rPr>
        <w:t xml:space="preserve">The Problem</w:t>
      </w:r>
    </w:p>
    <w:p>
      <w:pPr>
        <w:spacing w:after="60" w:before="60"/>
        <w:jc w:val="left"/>
      </w:pPr>
      <w:r>
        <w:rPr>
          <w:rFonts w:ascii="Arial" w:cs="Arial" w:eastAsia="Arial" w:hAnsi="Arial"/>
          <w:b w:val="false"/>
          <w:bCs w:val="false"/>
          <w:i w:val="false"/>
          <w:iCs w:val="false"/>
          <w:color w:val="444444"/>
          <w:sz w:val="22"/>
          <w:szCs w:val="22"/>
        </w:rPr>
        <w:t xml:space="preserve">The current booking flow is fragmented and mostly informal. Referrals happen over WhatsApp. Quality is unpredictable. Availability is uncertain until the last minute. This creates friction on both sides of the marketplace.</w:t>
      </w:r>
    </w:p>
    <w:p>
      <w:pPr>
        <w:spacing w:after="200" w:before="20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8360"/>
      </w:tblGrid>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Fragmented Discovery</w:t>
            </w:r>
          </w:p>
          <w:p>
            <w:pPr>
              <w:spacing w:before="40"/>
            </w:pPr>
            <w:r>
              <w:rPr>
                <w:rFonts w:ascii="Arial" w:cs="Arial" w:eastAsia="Arial" w:hAnsi="Arial"/>
                <w:color w:val="444444"/>
                <w:sz w:val="20"/>
                <w:szCs w:val="20"/>
              </w:rPr>
              <w:t xml:space="preserve">Performers are found through word-of-mouth, private contacts, or WhatsApp groups with no quality signal.</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Trust Barrier</w:t>
            </w:r>
          </w:p>
          <w:p>
            <w:pPr>
              <w:spacing w:before="40"/>
            </w:pPr>
            <w:r>
              <w:rPr>
                <w:rFonts w:ascii="Arial" w:cs="Arial" w:eastAsia="Arial" w:hAnsi="Arial"/>
                <w:color w:val="444444"/>
                <w:sz w:val="20"/>
                <w:szCs w:val="20"/>
              </w:rPr>
              <w:t xml:space="preserve">Organizers are cautious about paying for unfamiliar performers with no verifiable track record.</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Price Inconsistency</w:t>
            </w:r>
          </w:p>
          <w:p>
            <w:pPr>
              <w:spacing w:before="40"/>
            </w:pPr>
            <w:r>
              <w:rPr>
                <w:rFonts w:ascii="Arial" w:cs="Arial" w:eastAsia="Arial" w:hAnsi="Arial"/>
                <w:color w:val="444444"/>
                <w:sz w:val="20"/>
                <w:szCs w:val="20"/>
              </w:rPr>
              <w:t xml:space="preserve">No standard pricing framework leads to confusion and negotiation friction for every booking.</w:t>
            </w:r>
          </w:p>
        </w:tc>
      </w:tr>
    </w:tbl>
    <w:p>
      <w:pPr>
        <w:spacing w:after="320" w:before="320"/>
      </w:pPr>
    </w:p>
    <w:p>
      <w:pPr>
        <w:pStyle w:val="Heading2"/>
        <w:spacing w:after="80" w:before="320"/>
      </w:pPr>
      <w:r>
        <w:rPr>
          <w:rFonts w:ascii="Arial" w:cs="Arial" w:eastAsia="Arial" w:hAnsi="Arial"/>
          <w:b/>
          <w:bCs/>
          <w:color w:val="1A1A2E"/>
          <w:sz w:val="26"/>
          <w:szCs w:val="26"/>
        </w:rPr>
        <w:t xml:space="preserve">The Solution</w:t>
      </w:r>
    </w:p>
    <w:p>
      <w:pPr>
        <w:spacing w:after="60" w:before="60"/>
        <w:jc w:val="left"/>
      </w:pPr>
      <w:r>
        <w:rPr>
          <w:rFonts w:ascii="Arial" w:cs="Arial" w:eastAsia="Arial" w:hAnsi="Arial"/>
          <w:b w:val="false"/>
          <w:bCs w:val="false"/>
          <w:i w:val="false"/>
          <w:iCs w:val="false"/>
          <w:color w:val="444444"/>
          <w:sz w:val="22"/>
          <w:szCs w:val="22"/>
        </w:rPr>
        <w:t xml:space="preserve">The platform adds three layers on top of an existing informal market:</w:t>
      </w:r>
    </w:p>
    <w:p>
      <w:pPr>
        <w:spacing w:after="80" w:before="80"/>
      </w:pP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Structure</w:t>
      </w:r>
      <w:r>
        <w:rPr>
          <w:rFonts w:ascii="Arial" w:cs="Arial" w:eastAsia="Arial" w:hAnsi="Arial"/>
          <w:color w:val="444444"/>
          <w:sz w:val="22"/>
          <w:szCs w:val="22"/>
        </w:rPr>
        <w:t xml:space="preserve"> — standardized profiles and booking workflows</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Visibility</w:t>
      </w:r>
      <w:r>
        <w:rPr>
          <w:rFonts w:ascii="Arial" w:cs="Arial" w:eastAsia="Arial" w:hAnsi="Arial"/>
          <w:color w:val="444444"/>
          <w:sz w:val="22"/>
          <w:szCs w:val="22"/>
        </w:rPr>
        <w:t xml:space="preserve"> — discoverable talent with searchable filters</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Trust</w:t>
      </w:r>
      <w:r>
        <w:rPr>
          <w:rFonts w:ascii="Arial" w:cs="Arial" w:eastAsia="Arial" w:hAnsi="Arial"/>
          <w:color w:val="444444"/>
          <w:sz w:val="22"/>
          <w:szCs w:val="22"/>
        </w:rPr>
        <w:t xml:space="preserve"> — ratings, reviews, and eventual identity verification</w:t>
      </w:r>
    </w:p>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02 · Target Users</w:t>
      </w:r>
    </w:p>
    <w:p>
      <w:pPr>
        <w:spacing w:after="60" w:before="120"/>
        <w:jc w:val="left"/>
      </w:pPr>
      <w:r>
        <w:rPr>
          <w:rFonts w:ascii="Arial" w:cs="Arial" w:eastAsia="Arial" w:hAnsi="Arial"/>
          <w:b w:val="false"/>
          <w:bCs w:val="false"/>
          <w:i w:val="false"/>
          <w:iCs w:val="false"/>
          <w:color w:val="444444"/>
          <w:sz w:val="22"/>
          <w:szCs w:val="22"/>
        </w:rPr>
        <w:t xml:space="preserve">The platform serves two distinct user groups, each with different needs and motivations.</w:t>
      </w:r>
    </w:p>
    <w:p>
      <w:pPr>
        <w:spacing w:after="160" w:before="1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440"/>
        <w:gridCol w:w="280"/>
        <w:gridCol w:w="4440"/>
      </w:tblGrid>
      <w:tr>
        <w:tc>
          <w:tcPr>
            <w:tcW w:type="dxa" w:w="4440"/>
            <w:tcBorders>
              <w:top w:val="none" w:color="FFFFFF" w:sz="0"/>
              <w:left w:val="none" w:color="FFFFFF" w:sz="0"/>
              <w:bottom w:val="none" w:color="FFFFFF" w:sz="0"/>
              <w:right w:val="none" w:color="FFFFFF" w:sz="0"/>
            </w:tcBorders>
            <w:shd w:fill="1A1A2E" w:val="clear"/>
            <w:tcMar>
              <w:top w:type="dxa" w:w="200"/>
              <w:left w:type="dxa" w:w="200"/>
              <w:bottom w:type="dxa" w:w="200"/>
              <w:right w:type="dxa" w:w="200"/>
            </w:tcMar>
          </w:tcPr>
          <w:p>
            <w:pPr>
              <w:spacing w:after="120"/>
            </w:pPr>
            <w:r>
              <w:rPr>
                <w:rFonts w:ascii="Arial" w:cs="Arial" w:eastAsia="Arial" w:hAnsi="Arial"/>
                <w:b/>
                <w:bCs/>
                <w:color w:val="C9A84C"/>
                <w:sz w:val="22"/>
                <w:szCs w:val="22"/>
              </w:rPr>
              <w:t xml:space="preserve">EVENT ORGANIZERS</w:t>
            </w:r>
          </w:p>
          <w:p>
            <w:pPr>
              <w:spacing w:after="40" w:before="60"/>
            </w:pPr>
            <w:r>
              <w:rPr>
                <w:rFonts w:ascii="Arial" w:cs="Arial" w:eastAsia="Arial" w:hAnsi="Arial"/>
                <w:color w:val="FFFFFF"/>
                <w:sz w:val="20"/>
                <w:szCs w:val="20"/>
              </w:rPr>
              <w:t xml:space="preserve">Wedding &amp; birthday planners</w:t>
            </w:r>
          </w:p>
          <w:p>
            <w:pPr>
              <w:spacing w:after="40" w:before="40"/>
            </w:pPr>
            <w:r>
              <w:rPr>
                <w:rFonts w:ascii="Arial" w:cs="Arial" w:eastAsia="Arial" w:hAnsi="Arial"/>
                <w:color w:val="FFFFFF"/>
                <w:sz w:val="20"/>
                <w:szCs w:val="20"/>
              </w:rPr>
              <w:t xml:space="preserve">Church &amp; community event hosts</w:t>
            </w:r>
          </w:p>
          <w:p>
            <w:pPr>
              <w:spacing w:after="40" w:before="40"/>
            </w:pPr>
            <w:r>
              <w:rPr>
                <w:rFonts w:ascii="Arial" w:cs="Arial" w:eastAsia="Arial" w:hAnsi="Arial"/>
                <w:color w:val="FFFFFF"/>
                <w:sz w:val="20"/>
                <w:szCs w:val="20"/>
              </w:rPr>
              <w:t xml:space="preserve">Corporate &amp; private event organizers</w:t>
            </w:r>
          </w:p>
        </w:tc>
        <w:tc>
          <w:tcPr>
            <w:tcW w:type="dxa" w:w="280"/>
            <w:tcBorders>
              <w:top w:val="none" w:color="FFFFFF" w:sz="0"/>
              <w:left w:val="none" w:color="FFFFFF" w:sz="0"/>
              <w:bottom w:val="none" w:color="FFFFFF" w:sz="0"/>
              <w:right w:val="none" w:color="FFFFFF" w:sz="0"/>
            </w:tcBorders>
          </w:tcPr>
          <w:p/>
        </w:tc>
        <w:tc>
          <w:tcPr>
            <w:tcW w:type="dxa" w:w="4440"/>
            <w:tcBorders>
              <w:top w:val="single" w:color="C9A84C" w:sz="8"/>
              <w:left w:val="none" w:color="FFFFFF" w:sz="0"/>
              <w:bottom w:val="none" w:color="FFFFFF" w:sz="0"/>
              <w:right w:val="none" w:color="FFFFFF" w:sz="0"/>
            </w:tcBorders>
            <w:shd w:fill="F5F5F0" w:val="clear"/>
            <w:tcMar>
              <w:top w:type="dxa" w:w="200"/>
              <w:left w:type="dxa" w:w="200"/>
              <w:bottom w:type="dxa" w:w="200"/>
              <w:right w:type="dxa" w:w="200"/>
            </w:tcMar>
          </w:tcPr>
          <w:p>
            <w:pPr>
              <w:spacing w:after="120"/>
            </w:pPr>
            <w:r>
              <w:rPr>
                <w:rFonts w:ascii="Arial" w:cs="Arial" w:eastAsia="Arial" w:hAnsi="Arial"/>
                <w:b/>
                <w:bCs/>
                <w:color w:val="1A1A2E"/>
                <w:sz w:val="22"/>
                <w:szCs w:val="22"/>
              </w:rPr>
              <w:t xml:space="preserve">SAXOPHONISTS</w:t>
            </w:r>
          </w:p>
          <w:p>
            <w:pPr>
              <w:spacing w:after="40" w:before="60"/>
            </w:pPr>
            <w:r>
              <w:rPr>
                <w:rFonts w:ascii="Arial" w:cs="Arial" w:eastAsia="Arial" w:hAnsi="Arial"/>
                <w:color w:val="444444"/>
                <w:sz w:val="20"/>
                <w:szCs w:val="20"/>
              </w:rPr>
              <w:t xml:space="preserve">Professional performers</w:t>
            </w:r>
          </w:p>
          <w:p>
            <w:pPr>
              <w:spacing w:after="40" w:before="40"/>
            </w:pPr>
            <w:r>
              <w:rPr>
                <w:rFonts w:ascii="Arial" w:cs="Arial" w:eastAsia="Arial" w:hAnsi="Arial"/>
                <w:color w:val="444444"/>
                <w:sz w:val="20"/>
                <w:szCs w:val="20"/>
              </w:rPr>
              <w:t xml:space="preserve">Semi-pro musicians with strong stage presence</w:t>
            </w:r>
          </w:p>
          <w:p>
            <w:pPr>
              <w:spacing w:after="40" w:before="40"/>
            </w:pPr>
            <w:r>
              <w:rPr>
                <w:rFonts w:ascii="Arial" w:cs="Arial" w:eastAsia="Arial" w:hAnsi="Arial"/>
                <w:color w:val="444444"/>
                <w:sz w:val="20"/>
                <w:szCs w:val="20"/>
              </w:rPr>
              <w:t xml:space="preserve">Emerging talent seeking recurring bookings</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03 · App Launch &amp; Role Selection</w:t>
      </w:r>
    </w:p>
    <w:p>
      <w:pPr>
        <w:spacing w:after="120" w:before="120"/>
        <w:jc w:val="left"/>
      </w:pPr>
      <w:r>
        <w:rPr>
          <w:rFonts w:ascii="Arial" w:cs="Arial" w:eastAsia="Arial" w:hAnsi="Arial"/>
          <w:b w:val="false"/>
          <w:bCs w:val="false"/>
          <w:i w:val="false"/>
          <w:iCs w:val="false"/>
          <w:color w:val="444444"/>
          <w:sz w:val="22"/>
          <w:szCs w:val="22"/>
        </w:rPr>
        <w:t xml:space="preserve">The first experience sets the tone. The splash screen establishes brand identity, followed immediately by a simple role-selection step that routes users into their relevant flow.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440"/>
        <w:gridCol w:w="280"/>
        <w:gridCol w:w="4440"/>
      </w:tblGrid>
      <w:tr>
        <w:tc>
          <w:tcPr>
            <w:tcW w:type="dxa" w:w="4440"/>
            <w:tcBorders>
              <w:top w:val="single" w:color="DDDDDD" w:sz="1"/>
              <w:left w:val="single" w:color="DDDDDD" w:sz="1"/>
              <w:bottom w:val="single" w:color="DDDDDD" w:sz="1"/>
              <w:right w:val="single" w:color="DDDDDD" w:sz="1"/>
            </w:tcBorders>
            <w:shd w:fill="EFEFEF" w:val="clear"/>
            <w:tcMar>
              <w:top w:type="dxa" w:w="200"/>
              <w:left w:type="dxa" w:w="160"/>
              <w:bottom w:type="dxa" w:w="200"/>
              <w:right w:type="dxa" w:w="160"/>
            </w:tcMar>
            <w:vAlign w:val="center"/>
          </w:tcPr>
          <w:p>
            <w:pPr>
              <w:jc w:val="center"/>
            </w:pPr>
            <w:r>
              <w:rPr>
                <w:rFonts w:ascii="Arial" w:cs="Arial" w:eastAsia="Arial" w:hAnsi="Arial"/>
                <w:b/>
                <w:bCs/>
                <w:color w:val="BBBBBB"/>
                <w:sz w:val="22"/>
                <w:szCs w:val="22"/>
              </w:rPr>
              <w:t xml:space="preserve">[ IMAGE ]</w:t>
            </w:r>
          </w:p>
          <w:p>
            <w:pPr>
              <w:spacing w:before="60"/>
              <w:jc w:val="center"/>
            </w:pPr>
            <w:r>
              <w:rPr>
                <w:rFonts w:ascii="Arial" w:cs="Arial" w:eastAsia="Arial" w:hAnsi="Arial"/>
                <w:i/>
                <w:iCs/>
                <w:color w:val="777777"/>
                <w:sz w:val="18"/>
                <w:szCs w:val="18"/>
              </w:rPr>
              <w:t xml:space="preserve">Splash Screen</w:t>
            </w:r>
          </w:p>
        </w:tc>
        <w:tc>
          <w:tcPr>
            <w:tcW w:type="dxa" w:w="280"/>
            <w:tcBorders>
              <w:top w:val="none" w:color="FFFFFF" w:sz="0"/>
              <w:left w:val="none" w:color="FFFFFF" w:sz="0"/>
              <w:bottom w:val="none" w:color="FFFFFF" w:sz="0"/>
              <w:right w:val="none" w:color="FFFFFF" w:sz="0"/>
            </w:tcBorders>
          </w:tcPr>
          <w:p/>
        </w:tc>
        <w:tc>
          <w:tcPr>
            <w:tcW w:type="dxa" w:w="4440"/>
            <w:tcBorders>
              <w:top w:val="single" w:color="DDDDDD" w:sz="1"/>
              <w:left w:val="single" w:color="DDDDDD" w:sz="1"/>
              <w:bottom w:val="single" w:color="DDDDDD" w:sz="1"/>
              <w:right w:val="single" w:color="DDDDDD" w:sz="1"/>
            </w:tcBorders>
            <w:shd w:fill="EFEFEF" w:val="clear"/>
            <w:tcMar>
              <w:top w:type="dxa" w:w="200"/>
              <w:left w:type="dxa" w:w="160"/>
              <w:bottom w:type="dxa" w:w="200"/>
              <w:right w:type="dxa" w:w="160"/>
            </w:tcMar>
            <w:vAlign w:val="center"/>
          </w:tcPr>
          <w:p>
            <w:pPr>
              <w:jc w:val="center"/>
            </w:pPr>
            <w:r>
              <w:rPr>
                <w:rFonts w:ascii="Arial" w:cs="Arial" w:eastAsia="Arial" w:hAnsi="Arial"/>
                <w:b/>
                <w:bCs/>
                <w:color w:val="BBBBBB"/>
                <w:sz w:val="22"/>
                <w:szCs w:val="22"/>
              </w:rPr>
              <w:t xml:space="preserve">[ IMAGE ]</w:t>
            </w:r>
          </w:p>
          <w:p>
            <w:pPr>
              <w:spacing w:before="60"/>
              <w:jc w:val="center"/>
            </w:pPr>
            <w:r>
              <w:rPr>
                <w:rFonts w:ascii="Arial" w:cs="Arial" w:eastAsia="Arial" w:hAnsi="Arial"/>
                <w:i/>
                <w:iCs/>
                <w:color w:val="777777"/>
                <w:sz w:val="18"/>
                <w:szCs w:val="18"/>
              </w:rPr>
              <w:t xml:space="preserve">Role Selection</w:t>
            </w:r>
          </w:p>
        </w:tc>
      </w:tr>
    </w:tbl>
    <w:p>
      <w:pPr>
        <w:spacing w:after="160" w:before="160"/>
      </w:pP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200"/>
        <w:gridCol w:w="8960"/>
      </w:tblGrid>
      <w:tr>
        <w:tc>
          <w:tcPr>
            <w:tcW w:type="dxa" w:w="200"/>
            <w:tcBorders>
              <w:top w:val="none" w:color="FFFFFF" w:sz="0"/>
              <w:left w:val="none" w:color="FFFFFF" w:sz="0"/>
              <w:bottom w:val="none" w:color="FFFFFF" w:sz="0"/>
              <w:right w:val="none" w:color="FFFFFF" w:sz="0"/>
            </w:tcBorders>
            <w:shd w:fill="C9A84C"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NOTE</w:t>
            </w:r>
          </w:p>
        </w:tc>
        <w:tc>
          <w:tcPr>
            <w:tcW w:type="dxa" w:w="8960"/>
            <w:tcBorders>
              <w:top w:val="none" w:color="FFFFFF" w:sz="0"/>
              <w:left w:val="none" w:color="FFFFFF" w:sz="0"/>
              <w:bottom w:val="none" w:color="FFFFFF" w:sz="0"/>
              <w:right w:val="none" w:color="FFFFFF" w:sz="0"/>
            </w:tcBorders>
            <w:shd w:fill="F5F5F0" w:val="clear"/>
            <w:tcMar>
              <w:top w:type="dxa" w:w="100"/>
              <w:left w:type="dxa" w:w="160"/>
              <w:bottom w:type="dxa" w:w="100"/>
              <w:right w:type="dxa" w:w="120"/>
            </w:tcMar>
          </w:tcPr>
          <w:p>
            <w:r>
              <w:rPr>
                <w:rFonts w:ascii="Arial" w:cs="Arial" w:eastAsia="Arial" w:hAnsi="Arial"/>
                <w:i/>
                <w:iCs/>
                <w:color w:val="444444"/>
                <w:sz w:val="22"/>
                <w:szCs w:val="22"/>
              </w:rPr>
              <w:t xml:space="preserve">Role selection is a one-time step at onboarding. Users choose between Organizer and Saxophonist, which determines the navigation and features available to them.</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04 · Organizer Experience</w:t>
      </w:r>
    </w:p>
    <w:p>
      <w:pPr>
        <w:pStyle w:val="Heading2"/>
        <w:spacing w:after="80" w:before="320"/>
      </w:pPr>
      <w:r>
        <w:rPr>
          <w:rFonts w:ascii="Arial" w:cs="Arial" w:eastAsia="Arial" w:hAnsi="Arial"/>
          <w:b/>
          <w:bCs/>
          <w:color w:val="1A1A2E"/>
          <w:sz w:val="26"/>
          <w:szCs w:val="26"/>
        </w:rPr>
        <w:t xml:space="preserve">Home &amp; Discovery</w:t>
      </w:r>
    </w:p>
    <w:p>
      <w:pPr>
        <w:spacing w:after="120" w:before="80"/>
        <w:jc w:val="left"/>
      </w:pPr>
      <w:r>
        <w:rPr>
          <w:rFonts w:ascii="Arial" w:cs="Arial" w:eastAsia="Arial" w:hAnsi="Arial"/>
          <w:b w:val="false"/>
          <w:bCs w:val="false"/>
          <w:i w:val="false"/>
          <w:iCs w:val="false"/>
          <w:color w:val="444444"/>
          <w:sz w:val="22"/>
          <w:szCs w:val="22"/>
        </w:rPr>
        <w:t xml:space="preserve">Organizers land on a discovery feed filtered by location. The interface prioritizes media — performance clips and profile photos — to let quality speak before any booking action.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440"/>
        <w:gridCol w:w="280"/>
        <w:gridCol w:w="4440"/>
      </w:tblGrid>
      <w:tr>
        <w:tc>
          <w:tcPr>
            <w:tcW w:type="dxa" w:w="4440"/>
            <w:tcBorders>
              <w:top w:val="single" w:color="DDDDDD" w:sz="1"/>
              <w:left w:val="single" w:color="DDDDDD" w:sz="1"/>
              <w:bottom w:val="single" w:color="DDDDDD" w:sz="1"/>
              <w:right w:val="single" w:color="DDDDDD" w:sz="1"/>
            </w:tcBorders>
            <w:shd w:fill="EFEFEF" w:val="clear"/>
            <w:tcMar>
              <w:top w:type="dxa" w:w="200"/>
              <w:left w:type="dxa" w:w="160"/>
              <w:bottom w:type="dxa" w:w="200"/>
              <w:right w:type="dxa" w:w="160"/>
            </w:tcMar>
            <w:vAlign w:val="center"/>
          </w:tcPr>
          <w:p>
            <w:pPr>
              <w:jc w:val="center"/>
            </w:pPr>
            <w:r>
              <w:rPr>
                <w:rFonts w:ascii="Arial" w:cs="Arial" w:eastAsia="Arial" w:hAnsi="Arial"/>
                <w:b/>
                <w:bCs/>
                <w:color w:val="BBBBBB"/>
                <w:sz w:val="22"/>
                <w:szCs w:val="22"/>
              </w:rPr>
              <w:t xml:space="preserve">[ IMAGE ]</w:t>
            </w:r>
          </w:p>
          <w:p>
            <w:pPr>
              <w:spacing w:before="60"/>
              <w:jc w:val="center"/>
            </w:pPr>
            <w:r>
              <w:rPr>
                <w:rFonts w:ascii="Arial" w:cs="Arial" w:eastAsia="Arial" w:hAnsi="Arial"/>
                <w:i/>
                <w:iCs/>
                <w:color w:val="777777"/>
                <w:sz w:val="18"/>
                <w:szCs w:val="18"/>
              </w:rPr>
              <w:t xml:space="preserve">Organizer Home Screen</w:t>
            </w:r>
          </w:p>
        </w:tc>
        <w:tc>
          <w:tcPr>
            <w:tcW w:type="dxa" w:w="280"/>
            <w:tcBorders>
              <w:top w:val="none" w:color="FFFFFF" w:sz="0"/>
              <w:left w:val="none" w:color="FFFFFF" w:sz="0"/>
              <w:bottom w:val="none" w:color="FFFFFF" w:sz="0"/>
              <w:right w:val="none" w:color="FFFFFF" w:sz="0"/>
            </w:tcBorders>
          </w:tcPr>
          <w:p/>
        </w:tc>
        <w:tc>
          <w:tcPr>
            <w:tcW w:type="dxa" w:w="4440"/>
            <w:tcBorders>
              <w:top w:val="single" w:color="DDDDDD" w:sz="1"/>
              <w:left w:val="single" w:color="DDDDDD" w:sz="1"/>
              <w:bottom w:val="single" w:color="DDDDDD" w:sz="1"/>
              <w:right w:val="single" w:color="DDDDDD" w:sz="1"/>
            </w:tcBorders>
            <w:shd w:fill="EFEFEF" w:val="clear"/>
            <w:tcMar>
              <w:top w:type="dxa" w:w="200"/>
              <w:left w:type="dxa" w:w="160"/>
              <w:bottom w:type="dxa" w:w="200"/>
              <w:right w:type="dxa" w:w="160"/>
            </w:tcMar>
            <w:vAlign w:val="center"/>
          </w:tcPr>
          <w:p>
            <w:pPr>
              <w:jc w:val="center"/>
            </w:pPr>
            <w:r>
              <w:rPr>
                <w:rFonts w:ascii="Arial" w:cs="Arial" w:eastAsia="Arial" w:hAnsi="Arial"/>
                <w:b/>
                <w:bCs/>
                <w:color w:val="BBBBBB"/>
                <w:sz w:val="22"/>
                <w:szCs w:val="22"/>
              </w:rPr>
              <w:t xml:space="preserve">[ IMAGE ]</w:t>
            </w:r>
          </w:p>
          <w:p>
            <w:pPr>
              <w:spacing w:before="60"/>
              <w:jc w:val="center"/>
            </w:pPr>
            <w:r>
              <w:rPr>
                <w:rFonts w:ascii="Arial" w:cs="Arial" w:eastAsia="Arial" w:hAnsi="Arial"/>
                <w:i/>
                <w:iCs/>
                <w:color w:val="777777"/>
                <w:sz w:val="18"/>
                <w:szCs w:val="18"/>
              </w:rPr>
              <w:t xml:space="preserve">Booking Flow</w:t>
            </w:r>
          </w:p>
        </w:tc>
      </w:tr>
    </w:tbl>
    <w:p>
      <w:pPr>
        <w:spacing w:after="240" w:before="240"/>
      </w:pPr>
    </w:p>
    <w:p>
      <w:pPr>
        <w:spacing w:after="60" w:before="80"/>
        <w:jc w:val="left"/>
      </w:pPr>
      <w:r>
        <w:rPr>
          <w:rFonts w:ascii="Arial" w:cs="Arial" w:eastAsia="Arial" w:hAnsi="Arial"/>
          <w:b w:val="false"/>
          <w:bCs w:val="false"/>
          <w:i w:val="false"/>
          <w:iCs w:val="false"/>
          <w:color w:val="444444"/>
          <w:sz w:val="22"/>
          <w:szCs w:val="22"/>
        </w:rPr>
        <w:t xml:space="preserve">Discovery supports three search modes:</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Nearby</w:t>
      </w:r>
      <w:r>
        <w:rPr>
          <w:rFonts w:ascii="Arial" w:cs="Arial" w:eastAsia="Arial" w:hAnsi="Arial"/>
          <w:color w:val="444444"/>
          <w:sz w:val="22"/>
          <w:szCs w:val="22"/>
        </w:rPr>
        <w:t xml:space="preserve"> — saxophonists within a defined radius using device location</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City filter</w:t>
      </w:r>
      <w:r>
        <w:rPr>
          <w:rFonts w:ascii="Arial" w:cs="Arial" w:eastAsia="Arial" w:hAnsi="Arial"/>
          <w:color w:val="444444"/>
          <w:sz w:val="22"/>
          <w:szCs w:val="22"/>
        </w:rPr>
        <w:t xml:space="preserve"> — manually select or search by city</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Curated</w:t>
      </w:r>
      <w:r>
        <w:rPr>
          <w:rFonts w:ascii="Arial" w:cs="Arial" w:eastAsia="Arial" w:hAnsi="Arial"/>
          <w:color w:val="444444"/>
          <w:sz w:val="22"/>
          <w:szCs w:val="22"/>
        </w:rPr>
        <w:t xml:space="preserve"> — editor-picked or top-rated profiles surfaced at the top</w:t>
      </w:r>
    </w:p>
    <w:p>
      <w:pPr>
        <w:spacing w:after="200" w:before="200"/>
      </w:pPr>
    </w:p>
    <w:p>
      <w:pPr>
        <w:pStyle w:val="Heading2"/>
        <w:spacing w:after="80" w:before="320"/>
      </w:pPr>
      <w:r>
        <w:rPr>
          <w:rFonts w:ascii="Arial" w:cs="Arial" w:eastAsia="Arial" w:hAnsi="Arial"/>
          <w:b/>
          <w:bCs/>
          <w:color w:val="1A1A2E"/>
          <w:sz w:val="26"/>
          <w:szCs w:val="26"/>
        </w:rPr>
        <w:t xml:space="preserve">Booking Flow</w:t>
      </w:r>
    </w:p>
    <w:p>
      <w:pPr>
        <w:spacing w:after="60" w:before="60"/>
        <w:jc w:val="left"/>
      </w:pPr>
      <w:r>
        <w:rPr>
          <w:rFonts w:ascii="Arial" w:cs="Arial" w:eastAsia="Arial" w:hAnsi="Arial"/>
          <w:b w:val="false"/>
          <w:bCs w:val="false"/>
          <w:i w:val="false"/>
          <w:iCs w:val="false"/>
          <w:color w:val="444444"/>
          <w:sz w:val="22"/>
          <w:szCs w:val="22"/>
        </w:rPr>
        <w:t xml:space="preserve">The booking flow is designed to be completed in under two minutes. Fields are minimal and purpose-driven:</w:t>
      </w:r>
    </w:p>
    <w:p>
      <w:pPr>
        <w:spacing w:after="80"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8360"/>
      </w:tblGrid>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1</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Select Saxophonist</w:t>
            </w:r>
          </w:p>
          <w:p>
            <w:pPr>
              <w:spacing w:before="40"/>
            </w:pPr>
            <w:r>
              <w:rPr>
                <w:rFonts w:ascii="Arial" w:cs="Arial" w:eastAsia="Arial" w:hAnsi="Arial"/>
                <w:color w:val="444444"/>
                <w:sz w:val="20"/>
                <w:szCs w:val="20"/>
              </w:rPr>
              <w:t xml:space="preserve">Tap a profile card from the discovery feed or search results.</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2</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Choose Date &amp; Duration</w:t>
            </w:r>
          </w:p>
          <w:p>
            <w:pPr>
              <w:spacing w:before="40"/>
            </w:pPr>
            <w:r>
              <w:rPr>
                <w:rFonts w:ascii="Arial" w:cs="Arial" w:eastAsia="Arial" w:hAnsi="Arial"/>
                <w:color w:val="444444"/>
                <w:sz w:val="20"/>
                <w:szCs w:val="20"/>
              </w:rPr>
              <w:t xml:space="preserve">Pick event date; select 1 hr, 2 hrs, or full-event coverage.</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3</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Select Event Type</w:t>
            </w:r>
          </w:p>
          <w:p>
            <w:pPr>
              <w:spacing w:before="40"/>
            </w:pPr>
            <w:r>
              <w:rPr>
                <w:rFonts w:ascii="Arial" w:cs="Arial" w:eastAsia="Arial" w:hAnsi="Arial"/>
                <w:color w:val="444444"/>
                <w:sz w:val="20"/>
                <w:szCs w:val="20"/>
              </w:rPr>
              <w:t xml:space="preserve">Tag the booking: Wedding, Birthday, Church, Corporate, or Other.</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4</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Send Request or Instant Book</w:t>
            </w:r>
          </w:p>
          <w:p>
            <w:pPr>
              <w:spacing w:before="40"/>
            </w:pPr>
            <w:r>
              <w:rPr>
                <w:rFonts w:ascii="Arial" w:cs="Arial" w:eastAsia="Arial" w:hAnsi="Arial"/>
                <w:color w:val="444444"/>
                <w:sz w:val="20"/>
                <w:szCs w:val="20"/>
              </w:rPr>
              <w:t xml:space="preserve">Request mode alerts the performer; Instant Book confirms immediately.</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05 · Saxophonist Experience</w:t>
      </w:r>
    </w:p>
    <w:p>
      <w:pPr>
        <w:pStyle w:val="Heading2"/>
        <w:spacing w:after="80" w:before="320"/>
      </w:pPr>
      <w:r>
        <w:rPr>
          <w:rFonts w:ascii="Arial" w:cs="Arial" w:eastAsia="Arial" w:hAnsi="Arial"/>
          <w:b/>
          <w:bCs/>
          <w:color w:val="1A1A2E"/>
          <w:sz w:val="26"/>
          <w:szCs w:val="26"/>
        </w:rPr>
        <w:t xml:space="preserve">Dashboard &amp; Profile</w:t>
      </w:r>
    </w:p>
    <w:p>
      <w:pPr>
        <w:spacing w:after="120" w:before="80"/>
        <w:jc w:val="left"/>
      </w:pPr>
      <w:r>
        <w:rPr>
          <w:rFonts w:ascii="Arial" w:cs="Arial" w:eastAsia="Arial" w:hAnsi="Arial"/>
          <w:b w:val="false"/>
          <w:bCs w:val="false"/>
          <w:i w:val="false"/>
          <w:iCs w:val="false"/>
          <w:color w:val="444444"/>
          <w:sz w:val="22"/>
          <w:szCs w:val="22"/>
        </w:rPr>
        <w:t xml:space="preserve">Saxophonists get a personal performance dashboard and a public-facing profile. These two surfaces represent the core of their platform presence.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440"/>
        <w:gridCol w:w="280"/>
        <w:gridCol w:w="4440"/>
      </w:tblGrid>
      <w:tr>
        <w:tc>
          <w:tcPr>
            <w:tcW w:type="dxa" w:w="4440"/>
            <w:tcBorders>
              <w:top w:val="single" w:color="DDDDDD" w:sz="1"/>
              <w:left w:val="single" w:color="DDDDDD" w:sz="1"/>
              <w:bottom w:val="single" w:color="DDDDDD" w:sz="1"/>
              <w:right w:val="single" w:color="DDDDDD" w:sz="1"/>
            </w:tcBorders>
            <w:shd w:fill="EFEFEF" w:val="clear"/>
            <w:tcMar>
              <w:top w:type="dxa" w:w="200"/>
              <w:left w:type="dxa" w:w="160"/>
              <w:bottom w:type="dxa" w:w="200"/>
              <w:right w:type="dxa" w:w="160"/>
            </w:tcMar>
            <w:vAlign w:val="center"/>
          </w:tcPr>
          <w:p>
            <w:pPr>
              <w:jc w:val="center"/>
            </w:pPr>
            <w:r>
              <w:rPr>
                <w:rFonts w:ascii="Arial" w:cs="Arial" w:eastAsia="Arial" w:hAnsi="Arial"/>
                <w:b/>
                <w:bCs/>
                <w:color w:val="BBBBBB"/>
                <w:sz w:val="22"/>
                <w:szCs w:val="22"/>
              </w:rPr>
              <w:t xml:space="preserve">[ IMAGE ]</w:t>
            </w:r>
          </w:p>
          <w:p>
            <w:pPr>
              <w:spacing w:before="60"/>
              <w:jc w:val="center"/>
            </w:pPr>
            <w:r>
              <w:rPr>
                <w:rFonts w:ascii="Arial" w:cs="Arial" w:eastAsia="Arial" w:hAnsi="Arial"/>
                <w:i/>
                <w:iCs/>
                <w:color w:val="777777"/>
                <w:sz w:val="18"/>
                <w:szCs w:val="18"/>
              </w:rPr>
              <w:t xml:space="preserve">Saxophonist Dashboard</w:t>
            </w:r>
          </w:p>
        </w:tc>
        <w:tc>
          <w:tcPr>
            <w:tcW w:type="dxa" w:w="280"/>
            <w:tcBorders>
              <w:top w:val="none" w:color="FFFFFF" w:sz="0"/>
              <w:left w:val="none" w:color="FFFFFF" w:sz="0"/>
              <w:bottom w:val="none" w:color="FFFFFF" w:sz="0"/>
              <w:right w:val="none" w:color="FFFFFF" w:sz="0"/>
            </w:tcBorders>
          </w:tcPr>
          <w:p/>
        </w:tc>
        <w:tc>
          <w:tcPr>
            <w:tcW w:type="dxa" w:w="4440"/>
            <w:tcBorders>
              <w:top w:val="single" w:color="DDDDDD" w:sz="1"/>
              <w:left w:val="single" w:color="DDDDDD" w:sz="1"/>
              <w:bottom w:val="single" w:color="DDDDDD" w:sz="1"/>
              <w:right w:val="single" w:color="DDDDDD" w:sz="1"/>
            </w:tcBorders>
            <w:shd w:fill="EFEFEF" w:val="clear"/>
            <w:tcMar>
              <w:top w:type="dxa" w:w="200"/>
              <w:left w:type="dxa" w:w="160"/>
              <w:bottom w:type="dxa" w:w="200"/>
              <w:right w:type="dxa" w:w="160"/>
            </w:tcMar>
            <w:vAlign w:val="center"/>
          </w:tcPr>
          <w:p>
            <w:pPr>
              <w:jc w:val="center"/>
            </w:pPr>
            <w:r>
              <w:rPr>
                <w:rFonts w:ascii="Arial" w:cs="Arial" w:eastAsia="Arial" w:hAnsi="Arial"/>
                <w:b/>
                <w:bCs/>
                <w:color w:val="BBBBBB"/>
                <w:sz w:val="22"/>
                <w:szCs w:val="22"/>
              </w:rPr>
              <w:t xml:space="preserve">[ IMAGE ]</w:t>
            </w:r>
          </w:p>
          <w:p>
            <w:pPr>
              <w:spacing w:before="60"/>
              <w:jc w:val="center"/>
            </w:pPr>
            <w:r>
              <w:rPr>
                <w:rFonts w:ascii="Arial" w:cs="Arial" w:eastAsia="Arial" w:hAnsi="Arial"/>
                <w:i/>
                <w:iCs/>
                <w:color w:val="777777"/>
                <w:sz w:val="18"/>
                <w:szCs w:val="18"/>
              </w:rPr>
              <w:t xml:space="preserve">Performer Profile</w:t>
            </w:r>
          </w:p>
        </w:tc>
      </w:tr>
    </w:tbl>
    <w:p>
      <w:pPr>
        <w:spacing w:after="240" w:before="240"/>
      </w:pPr>
    </w:p>
    <w:p>
      <w:pPr>
        <w:pStyle w:val="Heading2"/>
        <w:spacing w:after="80" w:before="320"/>
      </w:pPr>
      <w:r>
        <w:rPr>
          <w:rFonts w:ascii="Arial" w:cs="Arial" w:eastAsia="Arial" w:hAnsi="Arial"/>
          <w:b/>
          <w:bCs/>
          <w:color w:val="1A1A2E"/>
          <w:sz w:val="26"/>
          <w:szCs w:val="26"/>
        </w:rPr>
        <w:t xml:space="preserve">Dashboard</w:t>
      </w:r>
    </w:p>
    <w:p>
      <w:pPr>
        <w:spacing w:after="60" w:before="60"/>
        <w:jc w:val="left"/>
      </w:pPr>
      <w:r>
        <w:rPr>
          <w:rFonts w:ascii="Arial" w:cs="Arial" w:eastAsia="Arial" w:hAnsi="Arial"/>
          <w:b w:val="false"/>
          <w:bCs w:val="false"/>
          <w:i w:val="false"/>
          <w:iCs w:val="false"/>
          <w:color w:val="444444"/>
          <w:sz w:val="22"/>
          <w:szCs w:val="22"/>
        </w:rPr>
        <w:t xml:space="preserve">The dashboard gives performers a clear view of their booking pipeline and earnings:</w:t>
      </w:r>
    </w:p>
    <w:p>
      <w:pPr>
        <w:pStyle w:val="ListParagraph"/>
        <w:numPr>
          <w:ilvl w:val="0"/>
          <w:numId w:val="2"/>
        </w:numPr>
        <w:spacing w:after="60" w:before="60"/>
      </w:pPr>
      <w:r>
        <w:rPr>
          <w:rFonts w:ascii="Arial" w:cs="Arial" w:eastAsia="Arial" w:hAnsi="Arial"/>
          <w:color w:val="444444"/>
          <w:sz w:val="22"/>
          <w:szCs w:val="22"/>
        </w:rPr>
        <w:t xml:space="preserve">Upcoming bookings with event details and organizer contacts</w:t>
      </w:r>
    </w:p>
    <w:p>
      <w:pPr>
        <w:pStyle w:val="ListParagraph"/>
        <w:numPr>
          <w:ilvl w:val="0"/>
          <w:numId w:val="2"/>
        </w:numPr>
        <w:spacing w:after="60" w:before="60"/>
      </w:pPr>
      <w:r>
        <w:rPr>
          <w:rFonts w:ascii="Arial" w:cs="Arial" w:eastAsia="Arial" w:hAnsi="Arial"/>
          <w:color w:val="444444"/>
          <w:sz w:val="22"/>
          <w:szCs w:val="22"/>
        </w:rPr>
        <w:t xml:space="preserve">Booking history and past engagement summary</w:t>
      </w:r>
    </w:p>
    <w:p>
      <w:pPr>
        <w:pStyle w:val="ListParagraph"/>
        <w:numPr>
          <w:ilvl w:val="0"/>
          <w:numId w:val="2"/>
        </w:numPr>
        <w:spacing w:after="60" w:before="60"/>
      </w:pPr>
      <w:r>
        <w:rPr>
          <w:rFonts w:ascii="Arial" w:cs="Arial" w:eastAsia="Arial" w:hAnsi="Arial"/>
          <w:color w:val="444444"/>
          <w:sz w:val="22"/>
          <w:szCs w:val="22"/>
        </w:rPr>
        <w:t xml:space="preserve">Earnings overview (post-payment integration)</w:t>
      </w:r>
    </w:p>
    <w:p>
      <w:pPr>
        <w:pStyle w:val="ListParagraph"/>
        <w:numPr>
          <w:ilvl w:val="0"/>
          <w:numId w:val="2"/>
        </w:numPr>
        <w:spacing w:after="60" w:before="60"/>
      </w:pPr>
      <w:r>
        <w:rPr>
          <w:rFonts w:ascii="Arial" w:cs="Arial" w:eastAsia="Arial" w:hAnsi="Arial"/>
          <w:color w:val="444444"/>
          <w:sz w:val="22"/>
          <w:szCs w:val="22"/>
        </w:rPr>
        <w:t xml:space="preserve">Profile completion score and tips to improve visibility</w:t>
      </w:r>
    </w:p>
    <w:p>
      <w:pPr>
        <w:spacing w:after="200" w:before="200"/>
      </w:pPr>
    </w:p>
    <w:p>
      <w:pPr>
        <w:pStyle w:val="Heading2"/>
        <w:spacing w:after="80" w:before="320"/>
      </w:pPr>
      <w:r>
        <w:rPr>
          <w:rFonts w:ascii="Arial" w:cs="Arial" w:eastAsia="Arial" w:hAnsi="Arial"/>
          <w:b/>
          <w:bCs/>
          <w:color w:val="1A1A2E"/>
          <w:sz w:val="26"/>
          <w:szCs w:val="26"/>
        </w:rPr>
        <w:t xml:space="preserve">Performer Profile</w:t>
      </w:r>
    </w:p>
    <w:p>
      <w:pPr>
        <w:spacing w:after="60" w:before="60"/>
        <w:jc w:val="left"/>
      </w:pPr>
      <w:r>
        <w:rPr>
          <w:rFonts w:ascii="Arial" w:cs="Arial" w:eastAsia="Arial" w:hAnsi="Arial"/>
          <w:b w:val="false"/>
          <w:bCs w:val="false"/>
          <w:i w:val="false"/>
          <w:iCs w:val="false"/>
          <w:color w:val="444444"/>
          <w:sz w:val="22"/>
          <w:szCs w:val="22"/>
        </w:rPr>
        <w:t xml:space="preserve">The profile is the trust instrument of the platform. Each profile includes:</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Profile photo</w:t>
      </w:r>
      <w:r>
        <w:rPr>
          <w:rFonts w:ascii="Arial" w:cs="Arial" w:eastAsia="Arial" w:hAnsi="Arial"/>
          <w:color w:val="444444"/>
          <w:sz w:val="22"/>
          <w:szCs w:val="22"/>
        </w:rPr>
        <w:t xml:space="preserve"> and short bio</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Location</w:t>
      </w:r>
      <w:r>
        <w:rPr>
          <w:rFonts w:ascii="Arial" w:cs="Arial" w:eastAsia="Arial" w:hAnsi="Arial"/>
          <w:color w:val="444444"/>
          <w:sz w:val="22"/>
          <w:szCs w:val="22"/>
        </w:rPr>
        <w:t xml:space="preserve"> (city-level visibility for discovery)</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Price range</w:t>
      </w:r>
      <w:r>
        <w:rPr>
          <w:rFonts w:ascii="Arial" w:cs="Arial" w:eastAsia="Arial" w:hAnsi="Arial"/>
          <w:color w:val="444444"/>
          <w:sz w:val="22"/>
          <w:szCs w:val="22"/>
        </w:rPr>
        <w:t xml:space="preserve"> displayed clearly</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Performance videos</w:t>
      </w:r>
      <w:r>
        <w:rPr>
          <w:rFonts w:ascii="Arial" w:cs="Arial" w:eastAsia="Arial" w:hAnsi="Arial"/>
          <w:color w:val="444444"/>
          <w:sz w:val="22"/>
          <w:szCs w:val="22"/>
        </w:rPr>
        <w:t xml:space="preserve"> — the most critical trust signal</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Ratings and reviews</w:t>
      </w:r>
      <w:r>
        <w:rPr>
          <w:rFonts w:ascii="Arial" w:cs="Arial" w:eastAsia="Arial" w:hAnsi="Arial"/>
          <w:color w:val="444444"/>
          <w:sz w:val="22"/>
          <w:szCs w:val="22"/>
        </w:rPr>
        <w:t xml:space="preserve"> from past organizers</w:t>
      </w:r>
    </w:p>
    <w:p>
      <w:pPr>
        <w:spacing w:after="80"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200"/>
        <w:gridCol w:w="8960"/>
      </w:tblGrid>
      <w:tr>
        <w:tc>
          <w:tcPr>
            <w:tcW w:type="dxa" w:w="200"/>
            <w:tcBorders>
              <w:top w:val="none" w:color="FFFFFF" w:sz="0"/>
              <w:left w:val="none" w:color="FFFFFF" w:sz="0"/>
              <w:bottom w:val="none" w:color="FFFFFF" w:sz="0"/>
              <w:right w:val="none" w:color="FFFFFF" w:sz="0"/>
            </w:tcBorders>
            <w:shd w:fill="C9A84C"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CRITICAL</w:t>
            </w:r>
          </w:p>
        </w:tc>
        <w:tc>
          <w:tcPr>
            <w:tcW w:type="dxa" w:w="8960"/>
            <w:tcBorders>
              <w:top w:val="none" w:color="FFFFFF" w:sz="0"/>
              <w:left w:val="none" w:color="FFFFFF" w:sz="0"/>
              <w:bottom w:val="none" w:color="FFFFFF" w:sz="0"/>
              <w:right w:val="none" w:color="FFFFFF" w:sz="0"/>
            </w:tcBorders>
            <w:shd w:fill="F5F5F0" w:val="clear"/>
            <w:tcMar>
              <w:top w:type="dxa" w:w="100"/>
              <w:left w:type="dxa" w:w="160"/>
              <w:bottom w:type="dxa" w:w="100"/>
              <w:right w:type="dxa" w:w="120"/>
            </w:tcMar>
          </w:tcPr>
          <w:p>
            <w:r>
              <w:rPr>
                <w:rFonts w:ascii="Arial" w:cs="Arial" w:eastAsia="Arial" w:hAnsi="Arial"/>
                <w:i/>
                <w:iCs/>
                <w:color w:val="444444"/>
                <w:sz w:val="22"/>
                <w:szCs w:val="22"/>
              </w:rPr>
              <w:t xml:space="preserve">A profile without a performance video significantly reduces trust and booking conversion. Video upload should be incentivized and gate-kept during onboarding.</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06 · Messaging &amp; Communication</w:t>
      </w:r>
    </w:p>
    <w:p>
      <w:pPr>
        <w:spacing w:after="120" w:before="120"/>
        <w:jc w:val="left"/>
      </w:pPr>
      <w:r>
        <w:rPr>
          <w:rFonts w:ascii="Arial" w:cs="Arial" w:eastAsia="Arial" w:hAnsi="Arial"/>
          <w:b w:val="false"/>
          <w:bCs w:val="false"/>
          <w:i w:val="false"/>
          <w:iCs w:val="false"/>
          <w:color w:val="444444"/>
          <w:sz w:val="22"/>
          <w:szCs w:val="22"/>
        </w:rPr>
        <w:t xml:space="preserve">In-app messaging removes the need for external communication tools like WhatsApp. Both parties can align on expectations before any booking is confirmed.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440"/>
        <w:gridCol w:w="280"/>
        <w:gridCol w:w="4440"/>
      </w:tblGrid>
      <w:tr>
        <w:tc>
          <w:tcPr>
            <w:tcW w:type="dxa" w:w="4440"/>
            <w:tcBorders>
              <w:top w:val="single" w:color="DDDDDD" w:sz="1"/>
              <w:left w:val="single" w:color="DDDDDD" w:sz="1"/>
              <w:bottom w:val="single" w:color="DDDDDD" w:sz="1"/>
              <w:right w:val="single" w:color="DDDDDD" w:sz="1"/>
            </w:tcBorders>
            <w:shd w:fill="EFEFEF" w:val="clear"/>
            <w:tcMar>
              <w:top w:type="dxa" w:w="200"/>
              <w:left w:type="dxa" w:w="160"/>
              <w:bottom w:type="dxa" w:w="200"/>
              <w:right w:type="dxa" w:w="160"/>
            </w:tcMar>
            <w:vAlign w:val="center"/>
          </w:tcPr>
          <w:p>
            <w:pPr>
              <w:jc w:val="center"/>
            </w:pPr>
            <w:r>
              <w:rPr>
                <w:rFonts w:ascii="Arial" w:cs="Arial" w:eastAsia="Arial" w:hAnsi="Arial"/>
                <w:b/>
                <w:bCs/>
                <w:color w:val="BBBBBB"/>
                <w:sz w:val="22"/>
                <w:szCs w:val="22"/>
              </w:rPr>
              <w:t xml:space="preserve">[ IMAGE ]</w:t>
            </w:r>
          </w:p>
          <w:p>
            <w:pPr>
              <w:spacing w:before="60"/>
              <w:jc w:val="center"/>
            </w:pPr>
            <w:r>
              <w:rPr>
                <w:rFonts w:ascii="Arial" w:cs="Arial" w:eastAsia="Arial" w:hAnsi="Arial"/>
                <w:i/>
                <w:iCs/>
                <w:color w:val="777777"/>
                <w:sz w:val="18"/>
                <w:szCs w:val="18"/>
              </w:rPr>
              <w:t xml:space="preserve">Chat Interface</w:t>
            </w:r>
          </w:p>
        </w:tc>
        <w:tc>
          <w:tcPr>
            <w:tcW w:type="dxa" w:w="280"/>
            <w:tcBorders>
              <w:top w:val="none" w:color="FFFFFF" w:sz="0"/>
              <w:left w:val="none" w:color="FFFFFF" w:sz="0"/>
              <w:bottom w:val="none" w:color="FFFFFF" w:sz="0"/>
              <w:right w:val="none" w:color="FFFFFF" w:sz="0"/>
            </w:tcBorders>
          </w:tcPr>
          <w:p/>
        </w:tc>
        <w:tc>
          <w:tcPr>
            <w:tcW w:type="dxa" w:w="4440"/>
            <w:tcBorders>
              <w:top w:val="single" w:color="DDDDDD" w:sz="1"/>
              <w:left w:val="single" w:color="DDDDDD" w:sz="1"/>
              <w:bottom w:val="single" w:color="DDDDDD" w:sz="1"/>
              <w:right w:val="single" w:color="DDDDDD" w:sz="1"/>
            </w:tcBorders>
            <w:shd w:fill="EFEFEF" w:val="clear"/>
            <w:tcMar>
              <w:top w:type="dxa" w:w="200"/>
              <w:left w:type="dxa" w:w="160"/>
              <w:bottom w:type="dxa" w:w="200"/>
              <w:right w:type="dxa" w:w="160"/>
            </w:tcMar>
            <w:vAlign w:val="center"/>
          </w:tcPr>
          <w:p>
            <w:pPr>
              <w:jc w:val="center"/>
            </w:pPr>
            <w:r>
              <w:rPr>
                <w:rFonts w:ascii="Arial" w:cs="Arial" w:eastAsia="Arial" w:hAnsi="Arial"/>
                <w:b/>
                <w:bCs/>
                <w:color w:val="BBBBBB"/>
                <w:sz w:val="22"/>
                <w:szCs w:val="22"/>
              </w:rPr>
              <w:t xml:space="preserve">[ IMAGE ]</w:t>
            </w:r>
          </w:p>
          <w:p>
            <w:pPr>
              <w:spacing w:before="60"/>
              <w:jc w:val="center"/>
            </w:pPr>
            <w:r>
              <w:rPr>
                <w:rFonts w:ascii="Arial" w:cs="Arial" w:eastAsia="Arial" w:hAnsi="Arial"/>
                <w:i/>
                <w:iCs/>
                <w:color w:val="777777"/>
                <w:sz w:val="18"/>
                <w:szCs w:val="18"/>
              </w:rPr>
              <w:t xml:space="preserve">Performance / Content Screen</w:t>
            </w:r>
          </w:p>
        </w:tc>
      </w:tr>
    </w:tbl>
    <w:p>
      <w:pPr>
        <w:spacing w:after="240" w:before="240"/>
      </w:pPr>
    </w:p>
    <w:p>
      <w:pPr>
        <w:spacing w:after="60" w:before="60"/>
        <w:jc w:val="left"/>
      </w:pPr>
      <w:r>
        <w:rPr>
          <w:rFonts w:ascii="Arial" w:cs="Arial" w:eastAsia="Arial" w:hAnsi="Arial"/>
          <w:b w:val="false"/>
          <w:bCs w:val="false"/>
          <w:i w:val="false"/>
          <w:iCs w:val="false"/>
          <w:color w:val="444444"/>
          <w:sz w:val="22"/>
          <w:szCs w:val="22"/>
        </w:rPr>
        <w:t xml:space="preserve">Messaging supports:</w:t>
      </w:r>
    </w:p>
    <w:p>
      <w:pPr>
        <w:pStyle w:val="ListParagraph"/>
        <w:numPr>
          <w:ilvl w:val="0"/>
          <w:numId w:val="2"/>
        </w:numPr>
        <w:spacing w:after="60" w:before="60"/>
      </w:pPr>
      <w:r>
        <w:rPr>
          <w:rFonts w:ascii="Arial" w:cs="Arial" w:eastAsia="Arial" w:hAnsi="Arial"/>
          <w:color w:val="444444"/>
          <w:sz w:val="22"/>
          <w:szCs w:val="22"/>
        </w:rPr>
        <w:t xml:space="preserve">Clarifying event details and logistics</w:t>
      </w:r>
    </w:p>
    <w:p>
      <w:pPr>
        <w:pStyle w:val="ListParagraph"/>
        <w:numPr>
          <w:ilvl w:val="0"/>
          <w:numId w:val="2"/>
        </w:numPr>
        <w:spacing w:after="60" w:before="60"/>
      </w:pPr>
      <w:r>
        <w:rPr>
          <w:rFonts w:ascii="Arial" w:cs="Arial" w:eastAsia="Arial" w:hAnsi="Arial"/>
          <w:color w:val="444444"/>
          <w:sz w:val="22"/>
          <w:szCs w:val="22"/>
        </w:rPr>
        <w:t xml:space="preserve">Negotiating scope, set length, and song selection</w:t>
      </w:r>
    </w:p>
    <w:p>
      <w:pPr>
        <w:pStyle w:val="ListParagraph"/>
        <w:numPr>
          <w:ilvl w:val="0"/>
          <w:numId w:val="2"/>
        </w:numPr>
        <w:spacing w:after="60" w:before="60"/>
      </w:pPr>
      <w:r>
        <w:rPr>
          <w:rFonts w:ascii="Arial" w:cs="Arial" w:eastAsia="Arial" w:hAnsi="Arial"/>
          <w:color w:val="444444"/>
          <w:sz w:val="22"/>
          <w:szCs w:val="22"/>
        </w:rPr>
        <w:t xml:space="preserve">Building organizer confidence before a final booking decision</w:t>
      </w:r>
    </w:p>
    <w:p>
      <w:pPr>
        <w:pStyle w:val="ListParagraph"/>
        <w:numPr>
          <w:ilvl w:val="0"/>
          <w:numId w:val="2"/>
        </w:numPr>
        <w:spacing w:after="60" w:before="60"/>
      </w:pPr>
      <w:r>
        <w:rPr>
          <w:rFonts w:ascii="Arial" w:cs="Arial" w:eastAsia="Arial" w:hAnsi="Arial"/>
          <w:color w:val="444444"/>
          <w:sz w:val="22"/>
          <w:szCs w:val="22"/>
        </w:rPr>
        <w:t xml:space="preserve">Real-time notifications via Supabase Realtime</w:t>
      </w:r>
    </w:p>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07 · Differentiating Features</w:t>
      </w:r>
    </w:p>
    <w:p>
      <w:pPr>
        <w:spacing w:after="120" w:before="120"/>
        <w:jc w:val="left"/>
      </w:pPr>
      <w:r>
        <w:rPr>
          <w:rFonts w:ascii="Arial" w:cs="Arial" w:eastAsia="Arial" w:hAnsi="Arial"/>
          <w:b w:val="false"/>
          <w:bCs w:val="false"/>
          <w:i w:val="false"/>
          <w:iCs w:val="false"/>
          <w:color w:val="444444"/>
          <w:sz w:val="22"/>
          <w:szCs w:val="22"/>
        </w:rPr>
        <w:t xml:space="preserve">Beyond the booking core, the platform has four planned features that separate it from generic freelancer marketplaces: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8360"/>
      </w:tblGrid>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Live Performance Feed</w:t>
            </w:r>
          </w:p>
          <w:p>
            <w:pPr>
              <w:spacing w:before="40"/>
            </w:pPr>
            <w:r>
              <w:rPr>
                <w:rFonts w:ascii="Arial" w:cs="Arial" w:eastAsia="Arial" w:hAnsi="Arial"/>
                <w:color w:val="444444"/>
                <w:sz w:val="20"/>
                <w:szCs w:val="20"/>
              </w:rPr>
              <w:t xml:space="preserve">Short-form clip feed (Reels/TikTok style) where saxophonists post performance videos. Improves discovery quality and drives organic content-led growth.</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AI</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AI-Powered Suggestions</w:t>
            </w:r>
          </w:p>
          <w:p>
            <w:pPr>
              <w:spacing w:before="40"/>
            </w:pPr>
            <w:r>
              <w:rPr>
                <w:rFonts w:ascii="Arial" w:cs="Arial" w:eastAsia="Arial" w:hAnsi="Arial"/>
                <w:color w:val="444444"/>
                <w:sz w:val="20"/>
                <w:szCs w:val="20"/>
              </w:rPr>
              <w:t xml:space="preserve">Recommendation engine that matches organizer budget and event vibe to the best-fit saxophonists automatically.</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Verified Badges</w:t>
            </w:r>
          </w:p>
          <w:p>
            <w:pPr>
              <w:spacing w:before="40"/>
            </w:pPr>
            <w:r>
              <w:rPr>
                <w:rFonts w:ascii="Arial" w:cs="Arial" w:eastAsia="Arial" w:hAnsi="Arial"/>
                <w:color w:val="444444"/>
                <w:sz w:val="20"/>
                <w:szCs w:val="20"/>
              </w:rPr>
              <w:t xml:space="preserve">Identity and performance quality checks unlock a verification badge, increasing organizer trust and performer credibility.</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Event Matching Board</w:t>
            </w:r>
          </w:p>
          <w:p>
            <w:pPr>
              <w:spacing w:before="40"/>
            </w:pPr>
            <w:r>
              <w:rPr>
                <w:rFonts w:ascii="Arial" w:cs="Arial" w:eastAsia="Arial" w:hAnsi="Arial"/>
                <w:color w:val="444444"/>
                <w:sz w:val="20"/>
                <w:szCs w:val="20"/>
              </w:rPr>
              <w:t xml:space="preserve">Organizers post a public request (date + budget + event type) and saxophonists apply — a reverse-booking model.</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08 · Payments (Post-MVP)</w:t>
      </w:r>
    </w:p>
    <w:p>
      <w:pPr>
        <w:spacing w:after="120" w:before="120"/>
        <w:jc w:val="left"/>
      </w:pPr>
      <w:r>
        <w:rPr>
          <w:rFonts w:ascii="Arial" w:cs="Arial" w:eastAsia="Arial" w:hAnsi="Arial"/>
          <w:b w:val="false"/>
          <w:bCs w:val="false"/>
          <w:i w:val="false"/>
          <w:iCs w:val="false"/>
          <w:color w:val="444444"/>
          <w:sz w:val="22"/>
          <w:szCs w:val="22"/>
        </w:rPr>
        <w:t xml:space="preserve">Payments are scoped out of the first release to keep the MVP lean and shippable. The booking workflow in V1 ends at a confirmed request with off-platform payment handling.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200"/>
        <w:gridCol w:w="8960"/>
      </w:tblGrid>
      <w:tr>
        <w:tc>
          <w:tcPr>
            <w:tcW w:type="dxa" w:w="200"/>
            <w:tcBorders>
              <w:top w:val="none" w:color="FFFFFF" w:sz="0"/>
              <w:left w:val="none" w:color="FFFFFF" w:sz="0"/>
              <w:bottom w:val="none" w:color="FFFFFF" w:sz="0"/>
              <w:right w:val="none" w:color="FFFFFF" w:sz="0"/>
            </w:tcBorders>
            <w:shd w:fill="C9A84C"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V1 SCOPE</w:t>
            </w:r>
          </w:p>
        </w:tc>
        <w:tc>
          <w:tcPr>
            <w:tcW w:type="dxa" w:w="8960"/>
            <w:tcBorders>
              <w:top w:val="none" w:color="FFFFFF" w:sz="0"/>
              <w:left w:val="none" w:color="FFFFFF" w:sz="0"/>
              <w:bottom w:val="none" w:color="FFFFFF" w:sz="0"/>
              <w:right w:val="none" w:color="FFFFFF" w:sz="0"/>
            </w:tcBorders>
            <w:shd w:fill="F5F5F0" w:val="clear"/>
            <w:tcMar>
              <w:top w:type="dxa" w:w="100"/>
              <w:left w:type="dxa" w:w="160"/>
              <w:bottom w:type="dxa" w:w="100"/>
              <w:right w:type="dxa" w:w="120"/>
            </w:tcMar>
          </w:tcPr>
          <w:p>
            <w:r>
              <w:rPr>
                <w:rFonts w:ascii="Arial" w:cs="Arial" w:eastAsia="Arial" w:hAnsi="Arial"/>
                <w:i/>
                <w:iCs/>
                <w:color w:val="444444"/>
                <w:sz w:val="22"/>
                <w:szCs w:val="22"/>
              </w:rPr>
              <w:t xml:space="preserve">Booking requests are confirmed in-app, but payment is handled externally between organizer and performer.</w:t>
            </w:r>
          </w:p>
        </w:tc>
      </w:tr>
    </w:tbl>
    <w:p>
      <w:pPr>
        <w:spacing w:after="240" w:before="240"/>
      </w:pPr>
    </w:p>
    <w:p>
      <w:pPr>
        <w:spacing w:after="60" w:before="60"/>
        <w:jc w:val="left"/>
      </w:pPr>
      <w:r>
        <w:rPr>
          <w:rFonts w:ascii="Arial" w:cs="Arial" w:eastAsia="Arial" w:hAnsi="Arial"/>
          <w:b w:val="false"/>
          <w:bCs w:val="false"/>
          <w:i w:val="false"/>
          <w:iCs w:val="false"/>
          <w:color w:val="444444"/>
          <w:sz w:val="22"/>
          <w:szCs w:val="22"/>
        </w:rPr>
        <w:t xml:space="preserve">The post-MVP payment layer will include:</w:t>
      </w:r>
    </w:p>
    <w:p>
      <w:pPr>
        <w:pStyle w:val="ListParagraph"/>
        <w:numPr>
          <w:ilvl w:val="0"/>
          <w:numId w:val="2"/>
        </w:numPr>
        <w:spacing w:after="60" w:before="60"/>
      </w:pPr>
      <w:r>
        <w:rPr>
          <w:rFonts w:ascii="Arial" w:cs="Arial" w:eastAsia="Arial" w:hAnsi="Arial"/>
          <w:color w:val="444444"/>
          <w:sz w:val="22"/>
          <w:szCs w:val="22"/>
        </w:rPr>
        <w:t xml:space="preserve">Partial deposit collection at booking confirmation</w:t>
      </w:r>
    </w:p>
    <w:p>
      <w:pPr>
        <w:pStyle w:val="ListParagraph"/>
        <w:numPr>
          <w:ilvl w:val="0"/>
          <w:numId w:val="2"/>
        </w:numPr>
        <w:spacing w:after="60" w:before="60"/>
      </w:pPr>
      <w:r>
        <w:rPr>
          <w:rFonts w:ascii="Arial" w:cs="Arial" w:eastAsia="Arial" w:hAnsi="Arial"/>
          <w:color w:val="444444"/>
          <w:sz w:val="22"/>
          <w:szCs w:val="22"/>
        </w:rPr>
        <w:t xml:space="preserve">Full payment on event completion</w:t>
      </w:r>
    </w:p>
    <w:p>
      <w:pPr>
        <w:pStyle w:val="ListParagraph"/>
        <w:numPr>
          <w:ilvl w:val="0"/>
          <w:numId w:val="2"/>
        </w:numPr>
        <w:spacing w:after="60" w:before="60"/>
      </w:pPr>
      <w:r>
        <w:rPr>
          <w:rFonts w:ascii="Arial" w:cs="Arial" w:eastAsia="Arial" w:hAnsi="Arial"/>
          <w:color w:val="444444"/>
          <w:sz w:val="22"/>
          <w:szCs w:val="22"/>
        </w:rPr>
        <w:t xml:space="preserve">Automatic commission deduction and performer payout</w:t>
      </w:r>
    </w:p>
    <w:p>
      <w:pPr>
        <w:pStyle w:val="ListParagraph"/>
        <w:numPr>
          <w:ilvl w:val="0"/>
          <w:numId w:val="2"/>
        </w:numPr>
        <w:spacing w:after="60" w:before="60"/>
      </w:pPr>
      <w:r>
        <w:rPr>
          <w:rFonts w:ascii="Arial" w:cs="Arial" w:eastAsia="Arial" w:hAnsi="Arial"/>
          <w:color w:val="444444"/>
          <w:sz w:val="22"/>
          <w:szCs w:val="22"/>
        </w:rPr>
        <w:t xml:space="preserve">Paystack and Flutterwave as primary payment processors</w:t>
      </w:r>
    </w:p>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09 · Business &amp; Monetization Model</w:t>
      </w:r>
    </w:p>
    <w:p>
      <w:pPr>
        <w:spacing w:after="120" w:before="120"/>
        <w:jc w:val="left"/>
      </w:pPr>
      <w:r>
        <w:rPr>
          <w:rFonts w:ascii="Arial" w:cs="Arial" w:eastAsia="Arial" w:hAnsi="Arial"/>
          <w:b w:val="false"/>
          <w:bCs w:val="false"/>
          <w:i w:val="false"/>
          <w:iCs w:val="false"/>
          <w:color w:val="444444"/>
          <w:sz w:val="22"/>
          <w:szCs w:val="22"/>
        </w:rPr>
        <w:t xml:space="preserve">Four revenue streams are planned, staggered by platform maturity: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c>
          <w:tcPr>
            <w:tcW w:type="dxa" w:w="2800"/>
            <w:tcBorders>
              <w:top w:val="none" w:color="FFFFFF" w:sz="0"/>
              <w:left w:val="none" w:color="FFFFFF" w:sz="0"/>
              <w:bottom w:val="none" w:color="FFFFFF" w:sz="0"/>
              <w:right w:val="none" w:color="FFFFFF" w:sz="0"/>
            </w:tcBorders>
            <w:shd w:fill="1A1A2E" w:val="clear"/>
            <w:tcMar>
              <w:top w:type="dxa" w:w="80"/>
              <w:left w:type="dxa" w:w="0"/>
              <w:bottom w:type="dxa" w:w="0"/>
              <w:right w:type="dxa" w:w="0"/>
            </w:tcMar>
          </w:tcPr>
          <w:p>
            <w:pPr>
              <w:jc w:val="center"/>
            </w:pPr>
            <w:r>
              <w:rPr>
                <w:rFonts w:ascii="Arial" w:cs="Arial" w:eastAsia="Arial" w:hAnsi="Arial"/>
                <w:b/>
                <w:bCs/>
                <w:color w:val="C9A84C"/>
                <w:sz w:val="18"/>
                <w:szCs w:val="18"/>
              </w:rPr>
              <w:t xml:space="preserve">REVENUE STREAM</w:t>
            </w:r>
          </w:p>
        </w:tc>
        <w:tc>
          <w:tcPr>
            <w:tcW w:type="dxa" w:w="6360"/>
            <w:tcBorders>
              <w:top w:val="none" w:color="FFFFFF" w:sz="0"/>
              <w:left w:val="none" w:color="FFFFFF" w:sz="0"/>
              <w:bottom w:val="none" w:color="FFFFFF" w:sz="0"/>
              <w:right w:val="none" w:color="FFFFFF" w:sz="0"/>
            </w:tcBorders>
            <w:shd w:fill="1A1A2E" w:val="clear"/>
            <w:tcMar>
              <w:top w:type="dxa" w:w="80"/>
              <w:left w:type="dxa" w:w="160"/>
              <w:bottom w:type="dxa" w:w="0"/>
              <w:right w:type="dxa" w:w="0"/>
            </w:tcMar>
          </w:tcPr>
          <w:p>
            <w:r>
              <w:rPr>
                <w:rFonts w:ascii="Arial" w:cs="Arial" w:eastAsia="Arial" w:hAnsi="Arial"/>
                <w:b/>
                <w:bCs/>
                <w:color w:val="C9A84C"/>
                <w:sz w:val="18"/>
                <w:szCs w:val="18"/>
              </w:rPr>
              <w:t xml:space="preserve">DETAILS</w:t>
            </w:r>
          </w:p>
        </w:tc>
      </w:tr>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80"/>
            </w:tcMar>
          </w:tcPr>
          <w:p>
            <w:pPr>
              <w:jc w:val="center"/>
            </w:pPr>
            <w:r>
              <w:rPr>
                <w:rFonts w:ascii="Arial" w:cs="Arial" w:eastAsia="Arial" w:hAnsi="Arial"/>
                <w:b/>
                <w:bCs/>
                <w:color w:val="C9A84C"/>
                <w:sz w:val="20"/>
                <w:szCs w:val="20"/>
              </w:rPr>
              <w:t xml:space="preserve">Commission</w:t>
            </w:r>
          </w:p>
        </w:tc>
        <w:tc>
          <w:tcPr>
            <w:tcW w:type="dxa" w:w="6360"/>
            <w:tcBorders>
              <w:top w:val="single" w:color="DDDDDD" w:sz="1"/>
              <w:left w:val="single" w:color="DDDDDD" w:sz="1"/>
              <w:bottom w:val="single" w:color="DDDDDD" w:sz="1"/>
              <w:right w:val="single" w:color="DDDDDD" w:sz="1"/>
            </w:tcBorders>
            <w:shd w:fill="F5F5F0" w:val="clear"/>
            <w:tcMar>
              <w:top w:type="dxa" w:w="100"/>
              <w:left w:type="dxa" w:w="160"/>
              <w:bottom w:type="dxa" w:w="100"/>
              <w:right w:type="dxa" w:w="120"/>
            </w:tcMar>
          </w:tcPr>
          <w:p>
            <w:r>
              <w:rPr>
                <w:rFonts w:ascii="Arial" w:cs="Arial" w:eastAsia="Arial" w:hAnsi="Arial"/>
                <w:color w:val="444444"/>
                <w:sz w:val="20"/>
                <w:szCs w:val="20"/>
              </w:rPr>
              <w:t xml:space="preserve">10–20% per confirmed and completed booking</w:t>
            </w:r>
          </w:p>
        </w:tc>
      </w:tr>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80"/>
            </w:tcMar>
          </w:tcPr>
          <w:p>
            <w:pPr>
              <w:jc w:val="center"/>
            </w:pPr>
            <w:r>
              <w:rPr>
                <w:rFonts w:ascii="Arial" w:cs="Arial" w:eastAsia="Arial" w:hAnsi="Arial"/>
                <w:b/>
                <w:bCs/>
                <w:color w:val="C9A84C"/>
                <w:sz w:val="20"/>
                <w:szCs w:val="20"/>
              </w:rPr>
              <w:t xml:space="preserve">Premium Profiles</w:t>
            </w:r>
          </w:p>
        </w:tc>
        <w:tc>
          <w:tcPr>
            <w:tcW w:type="dxa" w:w="6360"/>
            <w:tcBorders>
              <w:top w:val="single" w:color="DDDDDD" w:sz="1"/>
              <w:left w:val="single" w:color="DDDDDD" w:sz="1"/>
              <w:bottom w:val="single" w:color="DDDDDD" w:sz="1"/>
              <w:right w:val="single" w:color="DDDDDD" w:sz="1"/>
            </w:tcBorders>
            <w:shd w:fill="F5F5F0" w:val="clear"/>
            <w:tcMar>
              <w:top w:type="dxa" w:w="100"/>
              <w:left w:type="dxa" w:w="160"/>
              <w:bottom w:type="dxa" w:w="100"/>
              <w:right w:type="dxa" w:w="120"/>
            </w:tcMar>
          </w:tcPr>
          <w:p>
            <w:r>
              <w:rPr>
                <w:rFonts w:ascii="Arial" w:cs="Arial" w:eastAsia="Arial" w:hAnsi="Arial"/>
                <w:color w:val="444444"/>
                <w:sz w:val="20"/>
                <w:szCs w:val="20"/>
              </w:rPr>
              <w:t xml:space="preserve">Performers pay for boosted visibility and priority placement in discovery</w:t>
            </w:r>
          </w:p>
        </w:tc>
      </w:tr>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80"/>
            </w:tcMar>
          </w:tcPr>
          <w:p>
            <w:pPr>
              <w:jc w:val="center"/>
            </w:pPr>
            <w:r>
              <w:rPr>
                <w:rFonts w:ascii="Arial" w:cs="Arial" w:eastAsia="Arial" w:hAnsi="Arial"/>
                <w:b/>
                <w:bCs/>
                <w:color w:val="C9A84C"/>
                <w:sz w:val="20"/>
                <w:szCs w:val="20"/>
              </w:rPr>
              <w:t xml:space="preserve">Featured Listings</w:t>
            </w:r>
          </w:p>
        </w:tc>
        <w:tc>
          <w:tcPr>
            <w:tcW w:type="dxa" w:w="6360"/>
            <w:tcBorders>
              <w:top w:val="single" w:color="DDDDDD" w:sz="1"/>
              <w:left w:val="single" w:color="DDDDDD" w:sz="1"/>
              <w:bottom w:val="single" w:color="DDDDDD" w:sz="1"/>
              <w:right w:val="single" w:color="DDDDDD" w:sz="1"/>
            </w:tcBorders>
            <w:shd w:fill="F5F5F0" w:val="clear"/>
            <w:tcMar>
              <w:top w:type="dxa" w:w="100"/>
              <w:left w:type="dxa" w:w="160"/>
              <w:bottom w:type="dxa" w:w="100"/>
              <w:right w:type="dxa" w:w="120"/>
            </w:tcMar>
          </w:tcPr>
          <w:p>
            <w:r>
              <w:rPr>
                <w:rFonts w:ascii="Arial" w:cs="Arial" w:eastAsia="Arial" w:hAnsi="Arial"/>
                <w:color w:val="444444"/>
                <w:sz w:val="20"/>
                <w:szCs w:val="20"/>
              </w:rPr>
              <w:t xml:space="preserve">Paid discovery slots for high-intent placements</w:t>
            </w:r>
          </w:p>
        </w:tc>
      </w:tr>
      <w:tr>
        <w:tc>
          <w:tcPr>
            <w:tcW w:type="dxa" w:w="28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80"/>
            </w:tcMar>
          </w:tcPr>
          <w:p>
            <w:pPr>
              <w:jc w:val="center"/>
            </w:pPr>
            <w:r>
              <w:rPr>
                <w:rFonts w:ascii="Arial" w:cs="Arial" w:eastAsia="Arial" w:hAnsi="Arial"/>
                <w:b/>
                <w:bCs/>
                <w:color w:val="C9A84C"/>
                <w:sz w:val="20"/>
                <w:szCs w:val="20"/>
              </w:rPr>
              <w:t xml:space="preserve">Subscriptions</w:t>
            </w:r>
          </w:p>
        </w:tc>
        <w:tc>
          <w:tcPr>
            <w:tcW w:type="dxa" w:w="6360"/>
            <w:tcBorders>
              <w:top w:val="single" w:color="DDDDDD" w:sz="1"/>
              <w:left w:val="single" w:color="DDDDDD" w:sz="1"/>
              <w:bottom w:val="single" w:color="DDDDDD" w:sz="1"/>
              <w:right w:val="single" w:color="DDDDDD" w:sz="1"/>
            </w:tcBorders>
            <w:shd w:fill="F5F5F0" w:val="clear"/>
            <w:tcMar>
              <w:top w:type="dxa" w:w="100"/>
              <w:left w:type="dxa" w:w="160"/>
              <w:bottom w:type="dxa" w:w="100"/>
              <w:right w:type="dxa" w:w="120"/>
            </w:tcMar>
          </w:tcPr>
          <w:p>
            <w:r>
              <w:rPr>
                <w:rFonts w:ascii="Arial" w:cs="Arial" w:eastAsia="Arial" w:hAnsi="Arial"/>
                <w:color w:val="444444"/>
                <w:sz w:val="20"/>
                <w:szCs w:val="20"/>
              </w:rPr>
              <w:t xml:space="preserve">Monthly plans for saxophonists with advanced profile analytics and tools</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10 · Technology Stack</w:t>
      </w:r>
    </w:p>
    <w:p>
      <w:pPr>
        <w:spacing w:after="120" w:before="120"/>
        <w:jc w:val="left"/>
      </w:pPr>
      <w:r>
        <w:rPr>
          <w:rFonts w:ascii="Arial" w:cs="Arial" w:eastAsia="Arial" w:hAnsi="Arial"/>
          <w:b w:val="false"/>
          <w:bCs w:val="false"/>
          <w:i w:val="false"/>
          <w:iCs w:val="false"/>
          <w:color w:val="444444"/>
          <w:sz w:val="22"/>
          <w:szCs w:val="22"/>
        </w:rPr>
        <w:t xml:space="preserve">The stack is chosen for speed of development, real-time capabilities, and African payment coverage: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c>
          <w:tcPr>
            <w:tcW w:type="dxa" w:w="2400"/>
            <w:tcBorders>
              <w:top w:val="none" w:color="FFFFFF" w:sz="0"/>
              <w:left w:val="none" w:color="FFFFFF" w:sz="0"/>
              <w:bottom w:val="none" w:color="FFFFFF" w:sz="0"/>
              <w:right w:val="none" w:color="FFFFFF" w:sz="0"/>
            </w:tcBorders>
            <w:shd w:fill="1A1A2E" w:val="clear"/>
            <w:tcMar>
              <w:top w:type="dxa" w:w="80"/>
              <w:left w:type="dxa" w:w="120"/>
              <w:bottom w:type="dxa" w:w="0"/>
              <w:right w:type="dxa" w:w="0"/>
            </w:tcMar>
          </w:tcPr>
          <w:p>
            <w:r>
              <w:rPr>
                <w:rFonts w:ascii="Arial" w:cs="Arial" w:eastAsia="Arial" w:hAnsi="Arial"/>
                <w:b/>
                <w:bCs/>
                <w:color w:val="C9A84C"/>
                <w:sz w:val="18"/>
                <w:szCs w:val="18"/>
              </w:rPr>
              <w:t xml:space="preserve">LAYER</w:t>
            </w:r>
          </w:p>
        </w:tc>
        <w:tc>
          <w:tcPr>
            <w:tcW w:type="dxa" w:w="6760"/>
            <w:tcBorders>
              <w:top w:val="none" w:color="FFFFFF" w:sz="0"/>
              <w:left w:val="none" w:color="FFFFFF" w:sz="0"/>
              <w:bottom w:val="none" w:color="FFFFFF" w:sz="0"/>
              <w:right w:val="none" w:color="FFFFFF" w:sz="0"/>
            </w:tcBorders>
            <w:shd w:fill="1A1A2E" w:val="clear"/>
            <w:tcMar>
              <w:top w:type="dxa" w:w="80"/>
              <w:left w:type="dxa" w:w="160"/>
              <w:bottom w:type="dxa" w:w="0"/>
              <w:right w:type="dxa" w:w="0"/>
            </w:tcMar>
          </w:tcPr>
          <w:p>
            <w:r>
              <w:rPr>
                <w:rFonts w:ascii="Arial" w:cs="Arial" w:eastAsia="Arial" w:hAnsi="Arial"/>
                <w:b/>
                <w:bCs/>
                <w:color w:val="C9A84C"/>
                <w:sz w:val="18"/>
                <w:szCs w:val="18"/>
              </w:rPr>
              <w:t xml:space="preserve">TECHNOLOGY</w:t>
            </w:r>
          </w:p>
        </w:tc>
      </w:tr>
      <w:tr>
        <w:tc>
          <w:tcPr>
            <w:tcW w:type="dxa" w:w="24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Frontend</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Flutter — mobile-first, cross-platform (iOS &amp; Android)</w:t>
            </w:r>
          </w:p>
        </w:tc>
      </w:tr>
      <w:tr>
        <w:tc>
          <w:tcPr>
            <w:tcW w:type="dxa" w:w="24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Backend</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Supabase — Auth, PostgreSQL database, Realtime subscriptions</w:t>
            </w:r>
          </w:p>
        </w:tc>
      </w:tr>
      <w:tr>
        <w:tc>
          <w:tcPr>
            <w:tcW w:type="dxa" w:w="24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Media Storage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Supabase Storage or Cloudinary for performance video hosting</w:t>
            </w:r>
          </w:p>
        </w:tc>
      </w:tr>
      <w:tr>
        <w:tc>
          <w:tcPr>
            <w:tcW w:type="dxa" w:w="24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Maps &amp; Location</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Google Maps API for geo-based discovery and distance filtering</w:t>
            </w:r>
          </w:p>
        </w:tc>
      </w:tr>
      <w:tr>
        <w:tc>
          <w:tcPr>
            <w:tcW w:type="dxa" w:w="24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Payments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Paystack / Flutterwave — African market payment infrastructure</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11 · Design Direction</w:t>
      </w:r>
    </w:p>
    <w:p>
      <w:pPr>
        <w:spacing w:after="120" w:before="120"/>
        <w:jc w:val="left"/>
      </w:pPr>
      <w:r>
        <w:rPr>
          <w:rFonts w:ascii="Arial" w:cs="Arial" w:eastAsia="Arial" w:hAnsi="Arial"/>
          <w:b w:val="false"/>
          <w:bCs w:val="false"/>
          <w:i w:val="false"/>
          <w:iCs w:val="false"/>
          <w:color w:val="444444"/>
          <w:sz w:val="22"/>
          <w:szCs w:val="22"/>
        </w:rPr>
        <w:t xml:space="preserve">The visual identity follows The Midnight Virtuoso design language — a premium, performance-grade aesthetic built around four principles: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8360"/>
      </w:tblGrid>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Dark Premium Atmosphere</w:t>
            </w:r>
          </w:p>
          <w:p>
            <w:pPr>
              <w:spacing w:before="40"/>
            </w:pPr>
            <w:r>
              <w:rPr>
                <w:rFonts w:ascii="Arial" w:cs="Arial" w:eastAsia="Arial" w:hAnsi="Arial"/>
                <w:color w:val="444444"/>
                <w:sz w:val="20"/>
                <w:szCs w:val="20"/>
              </w:rPr>
              <w:t xml:space="preserve">Deep navy and charcoal backgrounds with gold accents. Communicates prestige and aligns with the nightlife-adjacent nature of live performance.</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Editorial Typography Hierarchy</w:t>
            </w:r>
          </w:p>
          <w:p>
            <w:pPr>
              <w:spacing w:before="40"/>
            </w:pPr>
            <w:r>
              <w:rPr>
                <w:rFonts w:ascii="Arial" w:cs="Arial" w:eastAsia="Arial" w:hAnsi="Arial"/>
                <w:color w:val="444444"/>
                <w:sz w:val="20"/>
                <w:szCs w:val="20"/>
              </w:rPr>
              <w:t xml:space="preserve">Clear typographic scale separates performer names, price, and metadata without visual clutter.</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Tonal Layering</w:t>
            </w:r>
          </w:p>
          <w:p>
            <w:pPr>
              <w:spacing w:before="40"/>
            </w:pPr>
            <w:r>
              <w:rPr>
                <w:rFonts w:ascii="Arial" w:cs="Arial" w:eastAsia="Arial" w:hAnsi="Arial"/>
                <w:color w:val="444444"/>
                <w:sz w:val="20"/>
                <w:szCs w:val="20"/>
              </w:rPr>
              <w:t xml:space="preserve">Depth created through shade variation rather than hard borders. Feels polished without feeling heavy.</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Media-First Profile Layout</w:t>
            </w:r>
          </w:p>
          <w:p>
            <w:pPr>
              <w:spacing w:before="40"/>
            </w:pPr>
            <w:r>
              <w:rPr>
                <w:rFonts w:ascii="Arial" w:cs="Arial" w:eastAsia="Arial" w:hAnsi="Arial"/>
                <w:color w:val="444444"/>
                <w:sz w:val="20"/>
                <w:szCs w:val="20"/>
              </w:rPr>
              <w:t xml:space="preserve">Performance video and photos dominate profile screens. Trust is established visually before any text is read.</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12 · Risks &amp; Mitigations</w:t>
      </w:r>
    </w:p>
    <w:p>
      <w:pPr>
        <w:spacing w:after="120" w:before="120"/>
        <w:jc w:val="left"/>
      </w:pPr>
      <w:r>
        <w:rPr>
          <w:rFonts w:ascii="Arial" w:cs="Arial" w:eastAsia="Arial" w:hAnsi="Arial"/>
          <w:b w:val="false"/>
          <w:bCs w:val="false"/>
          <w:i w:val="false"/>
          <w:iCs w:val="false"/>
          <w:color w:val="444444"/>
          <w:sz w:val="22"/>
          <w:szCs w:val="22"/>
        </w:rPr>
        <w:t xml:space="preserve">Four risk areas are identified with planned mitigations for each: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c>
          <w:tcPr>
            <w:tcW w:type="dxa" w:w="3200"/>
            <w:tcBorders>
              <w:top w:val="none" w:color="FFFFFF" w:sz="0"/>
              <w:left w:val="none" w:color="FFFFFF" w:sz="0"/>
              <w:bottom w:val="none" w:color="FFFFFF" w:sz="0"/>
              <w:right w:val="none" w:color="FFFFFF" w:sz="0"/>
            </w:tcBorders>
            <w:shd w:fill="1A1A2E" w:val="clear"/>
            <w:tcMar>
              <w:top w:type="dxa" w:w="80"/>
              <w:left w:type="dxa" w:w="120"/>
              <w:bottom w:type="dxa" w:w="0"/>
              <w:right w:type="dxa" w:w="0"/>
            </w:tcMar>
          </w:tcPr>
          <w:p>
            <w:r>
              <w:rPr>
                <w:rFonts w:ascii="Arial" w:cs="Arial" w:eastAsia="Arial" w:hAnsi="Arial"/>
                <w:b/>
                <w:bCs/>
                <w:color w:val="C9A84C"/>
                <w:sz w:val="18"/>
                <w:szCs w:val="18"/>
              </w:rPr>
              <w:t xml:space="preserve">RISK</w:t>
            </w:r>
          </w:p>
        </w:tc>
        <w:tc>
          <w:tcPr>
            <w:tcW w:type="dxa" w:w="5960"/>
            <w:tcBorders>
              <w:top w:val="none" w:color="FFFFFF" w:sz="0"/>
              <w:left w:val="none" w:color="FFFFFF" w:sz="0"/>
              <w:bottom w:val="none" w:color="FFFFFF" w:sz="0"/>
              <w:right w:val="none" w:color="FFFFFF" w:sz="0"/>
            </w:tcBorders>
            <w:shd w:fill="1A1A2E" w:val="clear"/>
            <w:tcMar>
              <w:top w:type="dxa" w:w="80"/>
              <w:left w:type="dxa" w:w="160"/>
              <w:bottom w:type="dxa" w:w="0"/>
              <w:right w:type="dxa" w:w="0"/>
            </w:tcMar>
          </w:tcPr>
          <w:p>
            <w:r>
              <w:rPr>
                <w:rFonts w:ascii="Arial" w:cs="Arial" w:eastAsia="Arial" w:hAnsi="Arial"/>
                <w:b/>
                <w:bCs/>
                <w:color w:val="C9A84C"/>
                <w:sz w:val="18"/>
                <w:szCs w:val="18"/>
              </w:rPr>
              <w:t xml:space="preserve">MITIGATION</w:t>
            </w:r>
          </w:p>
        </w:tc>
      </w:tr>
      <w:tr>
        <w:tc>
          <w:tcPr>
            <w:tcW w:type="dxa" w:w="32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Cold-start supply imbalance</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Personally recruit quality saxophonists pre-launch. Founder's existing network and creator credibility accelerates early supply.</w:t>
            </w:r>
          </w:p>
        </w:tc>
      </w:tr>
      <w:tr>
        <w:tc>
          <w:tcPr>
            <w:tcW w:type="dxa" w:w="32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Trust barrier for new performers</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Require performance video as a gating condition. Build verification badges over time to elevate trusted profiles.</w:t>
            </w:r>
          </w:p>
        </w:tc>
      </w:tr>
      <w:tr>
        <w:tc>
          <w:tcPr>
            <w:tcW w:type="dxa" w:w="32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Price inconsistency</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Introduce suggested price ranges by tier and event type. Display price prominently on profiles to normalize market rates.</w:t>
            </w:r>
          </w:p>
        </w:tc>
      </w:tr>
      <w:tr>
        <w:tc>
          <w:tcPr>
            <w:tcW w:type="dxa" w:w="3200"/>
            <w:tcBorders>
              <w:top w:val="single" w:color="DDDDDD" w:sz="1"/>
              <w:left w:val="single" w:color="DDDDDD" w:sz="1"/>
              <w:bottom w:val="single" w:color="DDDDDD" w:sz="1"/>
              <w:right w:val="single" w:color="DDDDDD" w:sz="1"/>
            </w:tcBorders>
            <w:shd w:fill="F5F5F0" w:val="clear"/>
            <w:tcMar>
              <w:top w:type="dxa" w:w="100"/>
              <w:left w:type="dxa" w:w="120"/>
              <w:bottom w:type="dxa" w:w="100"/>
              <w:right w:type="dxa" w:w="80"/>
            </w:tcMar>
          </w:tcPr>
          <w:p>
            <w:r>
              <w:rPr>
                <w:rFonts w:ascii="Arial" w:cs="Arial" w:eastAsia="Arial" w:hAnsi="Arial"/>
                <w:b/>
                <w:bCs/>
                <w:color w:val="1C1C1C"/>
                <w:sz w:val="20"/>
                <w:szCs w:val="20"/>
              </w:rPr>
              <w:t xml:space="preserve">Video-heavy connectivity issues</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444444"/>
                <w:sz w:val="20"/>
                <w:szCs w:val="20"/>
              </w:rPr>
              <w:t xml:space="preserve">Use Cloudinary for adaptive video compression. Serve optimized thumbnails first; full video loads on demand.</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13 · Execution Plan</w:t>
      </w:r>
    </w:p>
    <w:p>
      <w:pPr>
        <w:pStyle w:val="Heading2"/>
        <w:spacing w:after="80" w:before="320"/>
      </w:pPr>
      <w:r>
        <w:rPr>
          <w:rFonts w:ascii="Arial" w:cs="Arial" w:eastAsia="Arial" w:hAnsi="Arial"/>
          <w:b/>
          <w:bCs/>
          <w:color w:val="1A1A2E"/>
          <w:sz w:val="26"/>
          <w:szCs w:val="26"/>
        </w:rPr>
        <w:t xml:space="preserve">MVP Scope (Do Not Overbuild)</w:t>
      </w:r>
    </w:p>
    <w:p>
      <w:pPr>
        <w:spacing w:after="60" w:before="60"/>
        <w:jc w:val="left"/>
      </w:pPr>
      <w:r>
        <w:rPr>
          <w:rFonts w:ascii="Arial" w:cs="Arial" w:eastAsia="Arial" w:hAnsi="Arial"/>
          <w:b w:val="false"/>
          <w:bCs w:val="false"/>
          <w:i w:val="false"/>
          <w:iCs w:val="false"/>
          <w:color w:val="444444"/>
          <w:sz w:val="22"/>
          <w:szCs w:val="22"/>
        </w:rPr>
        <w:t xml:space="preserve">The V1 release is deliberately constrained. Build only what is needed to validate the core booking loop:</w:t>
      </w:r>
    </w:p>
    <w:p>
      <w:pPr>
        <w:spacing w:after="80"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8360"/>
      </w:tblGrid>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1</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Saxophonist Onboarding</w:t>
            </w:r>
          </w:p>
          <w:p>
            <w:pPr>
              <w:spacing w:before="40"/>
            </w:pPr>
            <w:r>
              <w:rPr>
                <w:rFonts w:ascii="Arial" w:cs="Arial" w:eastAsia="Arial" w:hAnsi="Arial"/>
                <w:color w:val="444444"/>
                <w:sz w:val="20"/>
                <w:szCs w:val="20"/>
              </w:rPr>
              <w:t xml:space="preserve">Sign-up, profile creation, video upload, and location setting.</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2</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Discovery &amp; Search</w:t>
            </w:r>
          </w:p>
          <w:p>
            <w:pPr>
              <w:spacing w:before="40"/>
            </w:pPr>
            <w:r>
              <w:rPr>
                <w:rFonts w:ascii="Arial" w:cs="Arial" w:eastAsia="Arial" w:hAnsi="Arial"/>
                <w:color w:val="444444"/>
                <w:sz w:val="20"/>
                <w:szCs w:val="20"/>
              </w:rPr>
              <w:t xml:space="preserve">Location-based listing with price and rating filters.</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3</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Booking Request Flow</w:t>
            </w:r>
          </w:p>
          <w:p>
            <w:pPr>
              <w:spacing w:before="40"/>
            </w:pPr>
            <w:r>
              <w:rPr>
                <w:rFonts w:ascii="Arial" w:cs="Arial" w:eastAsia="Arial" w:hAnsi="Arial"/>
                <w:color w:val="444444"/>
                <w:sz w:val="20"/>
                <w:szCs w:val="20"/>
              </w:rPr>
              <w:t xml:space="preserve">Date selection, event type, duration — ends at confirmed request. No payment.</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4</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In-App Chat</w:t>
            </w:r>
          </w:p>
          <w:p>
            <w:pPr>
              <w:spacing w:before="40"/>
            </w:pPr>
            <w:r>
              <w:rPr>
                <w:rFonts w:ascii="Arial" w:cs="Arial" w:eastAsia="Arial" w:hAnsi="Arial"/>
                <w:color w:val="444444"/>
                <w:sz w:val="20"/>
                <w:szCs w:val="20"/>
              </w:rPr>
              <w:t xml:space="preserve">Messaging between organizer and performer on an active booking thread.</w:t>
            </w:r>
          </w:p>
        </w:tc>
      </w:tr>
    </w:tbl>
    <w:p>
      <w:pPr>
        <w:spacing w:after="320" w:before="320"/>
      </w:pPr>
    </w:p>
    <w:p>
      <w:pPr>
        <w:pStyle w:val="Heading2"/>
        <w:spacing w:after="80" w:before="320"/>
      </w:pPr>
      <w:r>
        <w:rPr>
          <w:rFonts w:ascii="Arial" w:cs="Arial" w:eastAsia="Arial" w:hAnsi="Arial"/>
          <w:b/>
          <w:bCs/>
          <w:color w:val="1A1A2E"/>
          <w:sz w:val="26"/>
          <w:szCs w:val="26"/>
        </w:rPr>
        <w:t xml:space="preserve">Growth Strategy</w:t>
      </w:r>
    </w:p>
    <w:p>
      <w:pPr>
        <w:spacing w:after="60" w:before="60"/>
        <w:jc w:val="left"/>
      </w:pPr>
      <w:r>
        <w:rPr>
          <w:rFonts w:ascii="Arial" w:cs="Arial" w:eastAsia="Arial" w:hAnsi="Arial"/>
          <w:b w:val="false"/>
          <w:bCs w:val="false"/>
          <w:i w:val="false"/>
          <w:iCs w:val="false"/>
          <w:color w:val="444444"/>
          <w:sz w:val="22"/>
          <w:szCs w:val="22"/>
        </w:rPr>
        <w:t xml:space="preserve">Early growth leverages the founder's creator advantage and existing audience rather than paid acquisition:</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Supply seeding</w:t>
      </w:r>
      <w:r>
        <w:rPr>
          <w:rFonts w:ascii="Arial" w:cs="Arial" w:eastAsia="Arial" w:hAnsi="Arial"/>
          <w:color w:val="444444"/>
          <w:sz w:val="22"/>
          <w:szCs w:val="22"/>
        </w:rPr>
        <w:t xml:space="preserve"> — personally recruit and onboard quality saxophonists pre-launch</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Content capture</w:t>
      </w:r>
      <w:r>
        <w:rPr>
          <w:rFonts w:ascii="Arial" w:cs="Arial" w:eastAsia="Arial" w:hAnsi="Arial"/>
          <w:color w:val="444444"/>
          <w:sz w:val="22"/>
          <w:szCs w:val="22"/>
        </w:rPr>
        <w:t xml:space="preserve"> — shoot high-quality performance videos during onboarding</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Distribution</w:t>
      </w:r>
      <w:r>
        <w:rPr>
          <w:rFonts w:ascii="Arial" w:cs="Arial" w:eastAsia="Arial" w:hAnsi="Arial"/>
          <w:color w:val="444444"/>
          <w:sz w:val="22"/>
          <w:szCs w:val="22"/>
        </w:rPr>
        <w:t xml:space="preserve"> — drive discovery via TikTok and short-form content channels</w:t>
      </w:r>
    </w:p>
    <w:p>
      <w:pPr>
        <w:pStyle w:val="ListParagraph"/>
        <w:numPr>
          <w:ilvl w:val="0"/>
          <w:numId w:val="2"/>
        </w:numPr>
        <w:spacing w:after="60" w:before="60"/>
      </w:pPr>
      <w:r>
        <w:rPr>
          <w:rFonts w:ascii="Arial" w:cs="Arial" w:eastAsia="Arial" w:hAnsi="Arial"/>
          <w:color w:val="444444"/>
          <w:sz w:val="22"/>
          <w:szCs w:val="22"/>
        </w:rPr>
        <w:t xml:space="preserve"/>
      </w:r>
      <w:r>
        <w:rPr>
          <w:rFonts w:ascii="Arial" w:cs="Arial" w:eastAsia="Arial" w:hAnsi="Arial"/>
          <w:b/>
          <w:bCs/>
          <w:color w:val="1C1C1C"/>
          <w:sz w:val="22"/>
          <w:szCs w:val="22"/>
        </w:rPr>
        <w:t xml:space="preserve">Community activation</w:t>
      </w:r>
      <w:r>
        <w:rPr>
          <w:rFonts w:ascii="Arial" w:cs="Arial" w:eastAsia="Arial" w:hAnsi="Arial"/>
          <w:color w:val="444444"/>
          <w:sz w:val="22"/>
          <w:szCs w:val="22"/>
        </w:rPr>
        <w:t xml:space="preserve"> — leverage existing organizer and musician network for initial demand</w:t>
      </w:r>
    </w:p>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14 · Product Naming Options</w:t>
      </w:r>
    </w:p>
    <w:p>
      <w:pPr>
        <w:spacing w:after="120" w:before="120"/>
        <w:jc w:val="left"/>
      </w:pPr>
      <w:r>
        <w:rPr>
          <w:rFonts w:ascii="Arial" w:cs="Arial" w:eastAsia="Arial" w:hAnsi="Arial"/>
          <w:b w:val="false"/>
          <w:bCs w:val="false"/>
          <w:i w:val="false"/>
          <w:iCs w:val="false"/>
          <w:color w:val="444444"/>
          <w:sz w:val="22"/>
          <w:szCs w:val="22"/>
        </w:rPr>
        <w:t xml:space="preserve">Six name candidates are shortlisted. The final selection should test well for memorability, search discoverability, and domain availability: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526"/>
        <w:gridCol w:w="1527"/>
        <w:gridCol w:w="1527"/>
        <w:gridCol w:w="1527"/>
        <w:gridCol w:w="1527"/>
        <w:gridCol w:w="1526"/>
      </w:tblGrid>
      <w:tr>
        <w:tc>
          <w:tcPr>
            <w:tcW w:type="dxa" w:w="1525"/>
            <w:tcBorders>
              <w:top w:val="none" w:color="FFFFFF" w:sz="0"/>
              <w:left w:val="none" w:color="FFFFFF" w:sz="0"/>
              <w:bottom w:val="none" w:color="FFFFFF" w:sz="0"/>
              <w:right w:val="none" w:color="FFFFFF" w:sz="0"/>
            </w:tcBorders>
            <w:shd w:fill="1A1A2E" w:val="clear"/>
            <w:tcMar>
              <w:top w:type="dxa" w:w="160"/>
              <w:left w:type="dxa" w:w="80"/>
              <w:bottom w:type="dxa" w:w="160"/>
              <w:right w:type="dxa" w:w="80"/>
            </w:tcMar>
            <w:vAlign w:val="center"/>
          </w:tcPr>
          <w:p>
            <w:pPr>
              <w:jc w:val="center"/>
            </w:pPr>
            <w:r>
              <w:rPr>
                <w:rFonts w:ascii="Arial" w:cs="Arial" w:eastAsia="Arial" w:hAnsi="Arial"/>
                <w:b/>
                <w:bCs/>
                <w:color w:val="C9A84C"/>
                <w:sz w:val="22"/>
                <w:szCs w:val="22"/>
              </w:rPr>
              <w:t xml:space="preserve">SaxLink</w:t>
            </w:r>
          </w:p>
        </w:tc>
        <w:tc>
          <w:tcPr>
            <w:tcW w:type="dxa" w:w="1526"/>
            <w:tcBorders>
              <w:top w:val="none" w:color="FFFFFF" w:sz="0"/>
              <w:left w:val="none" w:color="FFFFFF" w:sz="0"/>
              <w:bottom w:val="none" w:color="FFFFFF" w:sz="0"/>
              <w:right w:val="none" w:color="FFFFFF" w:sz="0"/>
            </w:tcBorders>
            <w:shd w:fill="F5F5F0" w:val="clear"/>
            <w:tcMar>
              <w:top w:type="dxa" w:w="160"/>
              <w:left w:type="dxa" w:w="80"/>
              <w:bottom w:type="dxa" w:w="160"/>
              <w:right w:type="dxa" w:w="80"/>
            </w:tcMar>
            <w:vAlign w:val="center"/>
          </w:tcPr>
          <w:p>
            <w:pPr>
              <w:jc w:val="center"/>
            </w:pPr>
            <w:r>
              <w:rPr>
                <w:rFonts w:ascii="Arial" w:cs="Arial" w:eastAsia="Arial" w:hAnsi="Arial"/>
                <w:b/>
                <w:bCs/>
                <w:color w:val="1A1A2E"/>
                <w:sz w:val="22"/>
                <w:szCs w:val="22"/>
              </w:rPr>
              <w:t xml:space="preserve">SaxConnect</w:t>
            </w:r>
          </w:p>
        </w:tc>
        <w:tc>
          <w:tcPr>
            <w:tcW w:type="dxa" w:w="1526"/>
            <w:tcBorders>
              <w:top w:val="none" w:color="FFFFFF" w:sz="0"/>
              <w:left w:val="none" w:color="FFFFFF" w:sz="0"/>
              <w:bottom w:val="none" w:color="FFFFFF" w:sz="0"/>
              <w:right w:val="none" w:color="FFFFFF" w:sz="0"/>
            </w:tcBorders>
            <w:shd w:fill="1A1A2E" w:val="clear"/>
            <w:tcMar>
              <w:top w:type="dxa" w:w="160"/>
              <w:left w:type="dxa" w:w="80"/>
              <w:bottom w:type="dxa" w:w="160"/>
              <w:right w:type="dxa" w:w="80"/>
            </w:tcMar>
            <w:vAlign w:val="center"/>
          </w:tcPr>
          <w:p>
            <w:pPr>
              <w:jc w:val="center"/>
            </w:pPr>
            <w:r>
              <w:rPr>
                <w:rFonts w:ascii="Arial" w:cs="Arial" w:eastAsia="Arial" w:hAnsi="Arial"/>
                <w:b/>
                <w:bCs/>
                <w:color w:val="C9A84C"/>
                <w:sz w:val="22"/>
                <w:szCs w:val="22"/>
              </w:rPr>
              <w:t xml:space="preserve">BookASax</w:t>
            </w:r>
          </w:p>
        </w:tc>
        <w:tc>
          <w:tcPr>
            <w:tcW w:type="dxa" w:w="1526"/>
            <w:tcBorders>
              <w:top w:val="none" w:color="FFFFFF" w:sz="0"/>
              <w:left w:val="none" w:color="FFFFFF" w:sz="0"/>
              <w:bottom w:val="none" w:color="FFFFFF" w:sz="0"/>
              <w:right w:val="none" w:color="FFFFFF" w:sz="0"/>
            </w:tcBorders>
            <w:shd w:fill="F5F5F0" w:val="clear"/>
            <w:tcMar>
              <w:top w:type="dxa" w:w="160"/>
              <w:left w:type="dxa" w:w="80"/>
              <w:bottom w:type="dxa" w:w="160"/>
              <w:right w:type="dxa" w:w="80"/>
            </w:tcMar>
            <w:vAlign w:val="center"/>
          </w:tcPr>
          <w:p>
            <w:pPr>
              <w:jc w:val="center"/>
            </w:pPr>
            <w:r>
              <w:rPr>
                <w:rFonts w:ascii="Arial" w:cs="Arial" w:eastAsia="Arial" w:hAnsi="Arial"/>
                <w:b/>
                <w:bCs/>
                <w:color w:val="1A1A2E"/>
                <w:sz w:val="22"/>
                <w:szCs w:val="22"/>
              </w:rPr>
              <w:t xml:space="preserve">SaxHub</w:t>
            </w:r>
          </w:p>
        </w:tc>
        <w:tc>
          <w:tcPr>
            <w:tcW w:type="dxa" w:w="1526"/>
            <w:tcBorders>
              <w:top w:val="none" w:color="FFFFFF" w:sz="0"/>
              <w:left w:val="none" w:color="FFFFFF" w:sz="0"/>
              <w:bottom w:val="none" w:color="FFFFFF" w:sz="0"/>
              <w:right w:val="none" w:color="FFFFFF" w:sz="0"/>
            </w:tcBorders>
            <w:shd w:fill="1A1A2E" w:val="clear"/>
            <w:tcMar>
              <w:top w:type="dxa" w:w="160"/>
              <w:left w:type="dxa" w:w="80"/>
              <w:bottom w:type="dxa" w:w="160"/>
              <w:right w:type="dxa" w:w="80"/>
            </w:tcMar>
            <w:vAlign w:val="center"/>
          </w:tcPr>
          <w:p>
            <w:pPr>
              <w:jc w:val="center"/>
            </w:pPr>
            <w:r>
              <w:rPr>
                <w:rFonts w:ascii="Arial" w:cs="Arial" w:eastAsia="Arial" w:hAnsi="Arial"/>
                <w:b/>
                <w:bCs/>
                <w:color w:val="C9A84C"/>
                <w:sz w:val="22"/>
                <w:szCs w:val="22"/>
              </w:rPr>
              <w:t xml:space="preserve">GigSax</w:t>
            </w:r>
          </w:p>
        </w:tc>
        <w:tc>
          <w:tcPr>
            <w:tcW w:type="dxa" w:w="1525"/>
            <w:tcBorders>
              <w:top w:val="none" w:color="FFFFFF" w:sz="0"/>
              <w:left w:val="none" w:color="FFFFFF" w:sz="0"/>
              <w:bottom w:val="none" w:color="FFFFFF" w:sz="0"/>
              <w:right w:val="none" w:color="FFFFFF" w:sz="0"/>
            </w:tcBorders>
            <w:shd w:fill="F5F5F0" w:val="clear"/>
            <w:tcMar>
              <w:top w:type="dxa" w:w="160"/>
              <w:left w:type="dxa" w:w="80"/>
              <w:bottom w:type="dxa" w:w="160"/>
              <w:right w:type="dxa" w:w="80"/>
            </w:tcMar>
            <w:vAlign w:val="center"/>
          </w:tcPr>
          <w:p>
            <w:pPr>
              <w:jc w:val="center"/>
            </w:pPr>
            <w:r>
              <w:rPr>
                <w:rFonts w:ascii="Arial" w:cs="Arial" w:eastAsia="Arial" w:hAnsi="Arial"/>
                <w:b/>
                <w:bCs/>
                <w:color w:val="1A1A2E"/>
                <w:sz w:val="22"/>
                <w:szCs w:val="22"/>
              </w:rPr>
              <w:t xml:space="preserve">Saxify</w:t>
            </w:r>
          </w:p>
        </w:tc>
      </w:tr>
    </w:tbl>
    <w:p>
      <w:pPr>
        <w:spacing w:after="400" w:before="400"/>
      </w:pPr>
    </w:p>
    <w:p>
      <w:pPr>
        <w:pStyle w:val="Heading1"/>
        <w:pBdr>
          <w:bottom w:val="single" w:color="C9A84C" w:sz="12" w:space="4"/>
        </w:pBdr>
        <w:spacing w:after="60" w:before="480"/>
      </w:pPr>
      <w:r>
        <w:rPr>
          <w:rFonts w:ascii="Arial" w:cs="Arial" w:eastAsia="Arial" w:hAnsi="Arial"/>
          <w:b/>
          <w:bCs/>
          <w:color w:val="1A1A2E"/>
          <w:sz w:val="36"/>
          <w:szCs w:val="36"/>
        </w:rPr>
        <w:t xml:space="preserve">15 · Conclusion</w:t>
      </w:r>
    </w:p>
    <w:p>
      <w:pPr>
        <w:spacing w:after="60" w:before="120"/>
        <w:jc w:val="left"/>
      </w:pPr>
      <w:r>
        <w:rPr>
          <w:rFonts w:ascii="Arial" w:cs="Arial" w:eastAsia="Arial" w:hAnsi="Arial"/>
          <w:b w:val="false"/>
          <w:bCs w:val="false"/>
          <w:i w:val="false"/>
          <w:iCs w:val="false"/>
          <w:color w:val="444444"/>
          <w:sz w:val="22"/>
          <w:szCs w:val="22"/>
        </w:rPr>
        <w:t xml:space="preserve">This platform targets a real, underserved gap in the live music hiring market. The informal referral network that currently connects organizers and performers is inefficient, trust-deficient, and unscalable.</w:t>
      </w:r>
    </w:p>
    <w:p>
      <w:pPr>
        <w:spacing w:after="60" w:before="60"/>
        <w:jc w:val="left"/>
      </w:pPr>
      <w:r>
        <w:rPr>
          <w:rFonts w:ascii="Arial" w:cs="Arial" w:eastAsia="Arial" w:hAnsi="Arial"/>
          <w:b w:val="false"/>
          <w:bCs w:val="false"/>
          <w:i w:val="false"/>
          <w:iCs w:val="false"/>
          <w:color w:val="444444"/>
          <w:sz w:val="22"/>
          <w:szCs w:val="22"/>
        </w:rPr>
        <w:t xml:space="preserve">The product succeeds by staying focused on three non-negotiable execution principles:</w:t>
      </w:r>
    </w:p>
    <w:p>
      <w:pPr>
        <w:spacing w:after="80"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800"/>
        <w:gridCol w:w="8360"/>
      </w:tblGrid>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Keep Booking Friction Low</w:t>
            </w:r>
          </w:p>
          <w:p>
            <w:pPr>
              <w:spacing w:before="40"/>
            </w:pPr>
            <w:r>
              <w:rPr>
                <w:rFonts w:ascii="Arial" w:cs="Arial" w:eastAsia="Arial" w:hAnsi="Arial"/>
                <w:color w:val="444444"/>
                <w:sz w:val="20"/>
                <w:szCs w:val="20"/>
              </w:rPr>
              <w:t xml:space="preserve">The booking flow must be completable in under two minutes. Every additional step is a drop-off risk.</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Build Trust Through Media</w:t>
            </w:r>
          </w:p>
          <w:p>
            <w:pPr>
              <w:spacing w:before="40"/>
            </w:pPr>
            <w:r>
              <w:rPr>
                <w:rFonts w:ascii="Arial" w:cs="Arial" w:eastAsia="Arial" w:hAnsi="Arial"/>
                <w:color w:val="444444"/>
                <w:sz w:val="20"/>
                <w:szCs w:val="20"/>
              </w:rPr>
              <w:t xml:space="preserve">Performance videos and verified badges are the primary trust instruments. No video = no conversion.</w:t>
            </w:r>
          </w:p>
        </w:tc>
      </w:tr>
      <w:tr>
        <w:tc>
          <w:tcPr>
            <w:tcW w:type="dxa" w:w="800"/>
            <w:tcBorders>
              <w:top w:val="none" w:color="FFFFFF" w:sz="0"/>
              <w:left w:val="none" w:color="FFFFFF" w:sz="0"/>
              <w:bottom w:val="none" w:color="FFFFFF" w:sz="0"/>
              <w:right w:val="none" w:color="FFFFFF" w:sz="0"/>
            </w:tcBorders>
            <w:shd w:fill="1A1A2E" w:val="clear"/>
            <w:tcMar>
              <w:top w:type="dxa" w:w="120"/>
              <w:left w:type="dxa" w:w="120"/>
              <w:bottom w:type="dxa" w:w="120"/>
              <w:right w:type="dxa" w:w="80"/>
            </w:tcMar>
            <w:vAlign w:val="center"/>
          </w:tcPr>
          <w:p>
            <w:pPr>
              <w:jc w:val="center"/>
            </w:pPr>
            <w:r>
              <w:rPr>
                <w:rFonts w:ascii="Arial" w:cs="Arial" w:eastAsia="Arial" w:hAnsi="Arial"/>
                <w:b/>
                <w:bCs/>
                <w:color w:val="C9A84C"/>
                <w:sz w:val="28"/>
                <w:szCs w:val="28"/>
              </w:rPr>
              <w:t xml:space="preserve">✓</w:t>
            </w:r>
          </w:p>
        </w:tc>
        <w:tc>
          <w:tcPr>
            <w:tcW w:type="dxa" w:w="8360"/>
            <w:tcBorders>
              <w:top w:val="single" w:color="DDDDDD" w:sz="1"/>
              <w:left w:val="none" w:color="FFFFFF" w:sz="0"/>
              <w:bottom w:val="single" w:color="DDDDDD" w:sz="1"/>
              <w:right w:val="none" w:color="FFFFFF" w:sz="0"/>
            </w:tcBorders>
            <w:shd w:fill="FFFFFF" w:val="clear"/>
            <w:tcMar>
              <w:top w:type="dxa" w:w="100"/>
              <w:left w:type="dxa" w:w="160"/>
              <w:bottom w:type="dxa" w:w="100"/>
              <w:right w:type="dxa" w:w="120"/>
            </w:tcMar>
          </w:tcPr>
          <w:p>
            <w:r>
              <w:rPr>
                <w:rFonts w:ascii="Arial" w:cs="Arial" w:eastAsia="Arial" w:hAnsi="Arial"/>
                <w:b/>
                <w:bCs/>
                <w:color w:val="1C1C1C"/>
                <w:sz w:val="22"/>
                <w:szCs w:val="22"/>
              </w:rPr>
              <w:t xml:space="preserve">Onboard Real Performers Early</w:t>
            </w:r>
          </w:p>
          <w:p>
            <w:pPr>
              <w:spacing w:before="40"/>
            </w:pPr>
            <w:r>
              <w:rPr>
                <w:rFonts w:ascii="Arial" w:cs="Arial" w:eastAsia="Arial" w:hAnsi="Arial"/>
                <w:color w:val="444444"/>
                <w:sz w:val="20"/>
                <w:szCs w:val="20"/>
              </w:rPr>
              <w:t xml:space="preserve">The platform only has value if the supply is real, visible, and high quality from day one.</w:t>
            </w:r>
          </w:p>
        </w:tc>
      </w:tr>
    </w:tbl>
    <w:p>
      <w:pPr>
        <w:spacing w:after="320" w:before="320"/>
      </w:pPr>
    </w:p>
    <w:tbl>
      <w:tblPr>
        <w:tblW w:type="dxa" w:w="9160"/>
        <w:tblBorders>
          <w:top w:val="single" w:color="auto" w:sz="4"/>
          <w:left w:val="single" w:color="auto" w:sz="4"/>
          <w:bottom w:val="single" w:color="auto" w:sz="4"/>
          <w:right w:val="single" w:color="auto" w:sz="4"/>
          <w:insideH w:val="single" w:color="auto" w:sz="4"/>
          <w:insideV w:val="single" w:color="auto" w:sz="4"/>
        </w:tblBorders>
        <w:tblCellMar>
          <w:top w:type="dxa" w:w="0"/>
        </w:tblCellMar>
      </w:tblPr>
      <w:tblGrid>
        <w:gridCol w:w="200"/>
        <w:gridCol w:w="8960"/>
      </w:tblGrid>
      <w:tr>
        <w:tc>
          <w:tcPr>
            <w:tcW w:type="dxa" w:w="200"/>
            <w:tcBorders>
              <w:top w:val="none" w:color="FFFFFF" w:sz="0"/>
              <w:left w:val="none" w:color="FFFFFF" w:sz="0"/>
              <w:bottom w:val="none" w:color="FFFFFF" w:sz="0"/>
              <w:right w:val="none" w:color="FFFFFF" w:sz="0"/>
            </w:tcBorders>
            <w:shd w:fill="C9A84C"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VISION</w:t>
            </w:r>
          </w:p>
        </w:tc>
        <w:tc>
          <w:tcPr>
            <w:tcW w:type="dxa" w:w="8960"/>
            <w:tcBorders>
              <w:top w:val="none" w:color="FFFFFF" w:sz="0"/>
              <w:left w:val="none" w:color="FFFFFF" w:sz="0"/>
              <w:bottom w:val="none" w:color="FFFFFF" w:sz="0"/>
              <w:right w:val="none" w:color="FFFFFF" w:sz="0"/>
            </w:tcBorders>
            <w:shd w:fill="F5F5F0" w:val="clear"/>
            <w:tcMar>
              <w:top w:type="dxa" w:w="100"/>
              <w:left w:type="dxa" w:w="160"/>
              <w:bottom w:type="dxa" w:w="100"/>
              <w:right w:type="dxa" w:w="120"/>
            </w:tcMar>
          </w:tcPr>
          <w:p>
            <w:r>
              <w:rPr>
                <w:rFonts w:ascii="Arial" w:cs="Arial" w:eastAsia="Arial" w:hAnsi="Arial"/>
                <w:i/>
                <w:iCs/>
                <w:color w:val="444444"/>
                <w:sz w:val="22"/>
                <w:szCs w:val="22"/>
              </w:rPr>
              <w:t xml:space="preserve">If usability is frictionless and performer quality is consistent, this platform can replace informal referrals with a reliable, scalable talent marketplace for live saxophone performance — and eventually, all live musicians.</w:t>
            </w:r>
          </w:p>
        </w:tc>
      </w:tr>
    </w:tbl>
    <w:p>
      <w:pPr>
        <w:spacing w:after="400" w:before="400"/>
      </w:pPr>
    </w:p>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jc w:val="right"/>
    </w:pPr>
    <w:r>
      <w:rPr>
        <w:rFonts w:ascii="Arial" w:cs="Arial" w:eastAsia="Arial" w:hAnsi="Arial"/>
        <w:color w:val="777777"/>
        <w:sz w:val="16"/>
        <w:szCs w:val="16"/>
      </w:rPr>
      <w:t xml:space="preserve">Confidential  ·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spacing w:after="0"/>
    </w:pPr>
    <w:r>
      <w:rPr>
        <w:rFonts w:ascii="Arial" w:cs="Arial" w:eastAsia="Arial" w:hAnsi="Arial"/>
        <w:color w:val="777777"/>
        <w:sz w:val="18"/>
        <w:szCs w:val="18"/>
      </w:rPr>
      <w:t xml:space="preserve">Sax Performance Booking Platform</w:t>
    </w:r>
    <w:r>
      <w:rPr>
        <w:rFonts w:ascii="Arial" w:cs="Arial" w:eastAsia="Arial" w:hAnsi="Arial"/>
        <w:color w:val="C9A84C"/>
        <w:sz w:val="18"/>
        <w:szCs w:val="18"/>
      </w:rPr>
      <w:t xml:space="preserve">   ·   MVP Product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84C"/>
      </w:rPr>
    </w:lvl>
  </w:abstractNum>
  <w:abstractNum w:abstractNumId="3" w15:restartNumberingAfterBreak="0">
    <w:multiLevelType w:val="hybridMultilevel"/>
    <w:lvl w:ilvl="0" w15:tentative="1">
      <w:start w:val="1"/>
      <w:numFmt w:val="bullet"/>
      <w:lvlText w:val="–"/>
      <w:lvlJc w:val="left"/>
      <w:pPr>
        <w:ind w:left="900" w:hanging="270"/>
      </w:pPr>
      <w:rPr>
        <w:color w:val="77777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3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2026-04-14T20:52:33.327Z</dcterms:created>
  <dcterms:modified xsi:type="dcterms:W3CDTF">2026-04-14T20:52:33.327Z</dcterms:modified>
</cp:coreProperties>
</file>

<file path=docProps/custom.xml><?xml version="1.0" encoding="utf-8"?>
<Properties xmlns="http://schemas.openxmlformats.org/officeDocument/2006/custom-properties" xmlns:vt="http://schemas.openxmlformats.org/officeDocument/2006/docPropsVTypes"/>
</file>