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31.png" ContentType="image/png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GSTAT Report</w:t>
      </w:r>
    </w:p>
    <w:p>
      <w:pPr>
        <w:pStyle w:val="Author"/>
      </w:pPr>
      <w:r>
        <w:t xml:space="preserve">MESHAL ALQAHTANI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report presents an analysis of population trends in Saudi Arabia from 2010 to 2022 using statistical summaries and geospatial data.</w:t>
      </w:r>
    </w:p>
    <w:bookmarkEnd w:id="20"/>
    <w:bookmarkStart w:id="22" w:name="data-overview"/>
    <w:p>
      <w:pPr>
        <w:pStyle w:val="Heading1"/>
      </w:pPr>
      <w:r>
        <w:t xml:space="preserve">2. Data Overview</w:t>
      </w:r>
    </w:p>
    <w:bookmarkStart w:id="21" w:name="summary-statistics"/>
    <w:p>
      <w:pPr>
        <w:pStyle w:val="Heading2"/>
      </w:pPr>
      <w:r>
        <w:t xml:space="preserve">2.1 Summary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Nationality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Bahah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75,238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87,886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Bahah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251,288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Jawf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160,824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143,038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155,558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Jawf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353,499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405,546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424,048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440,264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Madinah Al Munawwarah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604,882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693,513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766,550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870,531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778,051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743,202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730,127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785,837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Madinah Al Munawwarah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1,016,601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1,037,556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1,089,763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1,122,069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1,152,683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1,180,128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1,204,341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1,231,833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1,261,628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1,294,821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1,323,113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1,352,146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Qaseem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421,864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478,547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423,833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409,689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 Qaseem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694,563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708,993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767,117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788,220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863,265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926,490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 Riyadh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2,918,903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3,175,586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3,409,614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3,741,661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3,827,446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4,167,823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4,412,776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4,335,807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3,998,452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3,846,530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4,177,290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3,834,296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4,152,538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 Riyadh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3,305,130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3,376,149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3,458,239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3,553,092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3,662,353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3,765,888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3,858,350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3,939,731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4,032,222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4,132,732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4,245,118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4,341,082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4,439,210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Aseer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383,930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455,121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516,265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566,739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549,269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529,950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579,597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Aseer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1,085,911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1,108,194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1,133,777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1,163,522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1,197,499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1,230,126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1,259,150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1,284,979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1,314,421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1,346,378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1,382,430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1,413,144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1,444,688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1,449,596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1,588,249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1,716,377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1,894,616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1,944,992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2,132,483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2,270,102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2,234,065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2,065,149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1,992,280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2,167,134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1,994,582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2,175,400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2,198,314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2,245,170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2,299,455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2,362,331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2,434,902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2,503,812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2,565,462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2,619,725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2,681,465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2,747,955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2,822,193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2,885,380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2,949,854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218,521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405,527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414,907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425,836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470,430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481,125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516,643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527,885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Jazan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356,529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425,175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399,006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410,867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402,218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Jazan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805,976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852,717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911,672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934,067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959,274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980,751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1,002,779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Makkah Al Mukarramah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3,273,031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3,496,610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3,689,803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3,982,721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4,016,237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4,298,604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4,479,534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4,345,243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3,952,581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3,748,709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4,015,960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3,633,037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3,867,740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Makkah Al Mukarramah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3,077,186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3,143,642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3,220,353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3,309,457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3,411,883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3,509,532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3,597,076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3,674,514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3,762,757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3,858,847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3,966,569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4,059,151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4,153,723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Najran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177,695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197,324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Najran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314,336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347,786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394,976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Borders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83,871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101,638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93,422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102,219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Borders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271,358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248,389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244,712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248,435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Tabuk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493,568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517,758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532,753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570,591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583,145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624,511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637,601</w:t>
            </w:r>
          </w:p>
        </w:tc>
      </w:tr>
    </w:tbl>
    <w:bookmarkEnd w:id="21"/>
    <w:bookmarkEnd w:id="22"/>
    <w:bookmarkStart w:id="27" w:name="population-trends"/>
    <w:p>
      <w:pPr>
        <w:pStyle w:val="Heading1"/>
      </w:pPr>
      <w:r>
        <w:t xml:space="preserve">3. Population Trends</w:t>
      </w:r>
    </w:p>
    <w:bookmarkStart w:id="26" w:name="Xacd6c5a85aca402e5111a025e8a154f8abc76c9"/>
    <w:p>
      <w:pPr>
        <w:pStyle w:val="Heading2"/>
      </w:pPr>
      <w:r>
        <w:t xml:space="preserve">3.1 Population Comparison by Region (2010 vs. 2022)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stat_word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5" w:name="geospatial-population-map"/>
    <w:p>
      <w:pPr>
        <w:pStyle w:val="Heading1"/>
      </w:pPr>
      <w:r>
        <w:t xml:space="preserve">4. Geospatial Population Map</w:t>
      </w:r>
    </w:p>
    <w:p>
      <w:pPr>
        <w:pStyle w:val="CaptionedFigure"/>
      </w:pPr>
      <w:r>
        <w:drawing>
          <wp:inline>
            <wp:extent cx="5943600" cy="3566160"/>
            <wp:effectExtent b="0" l="0" r="0" t="0"/>
            <wp:docPr descr="map" title="" id="29" name="Picture"/>
            <a:graphic>
              <a:graphicData uri="http://schemas.openxmlformats.org/drawingml/2006/picture">
                <pic:pic>
                  <pic:nvPicPr>
                    <pic:cNvPr descr="Saudi_Population_Map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map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map2" title="" id="32" name="Picture"/>
            <a:graphic>
              <a:graphicData uri="http://schemas.openxmlformats.org/drawingml/2006/picture">
                <pic:pic>
                  <pic:nvPicPr>
                    <pic:cNvPr descr="Non_Saudi_Population_Ma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 Conclusion</w:t>
      </w:r>
      <w:r>
        <w:t xml:space="preserve"> </w:t>
      </w:r>
      <w:r>
        <w:t xml:space="preserve">This report provides insights into Saudi Arabia’s population changes and trends over time using statistical and geospatial analyses.</w:t>
      </w:r>
    </w:p>
    <w:p>
      <w:pPr>
        <w:pStyle w:val="BodyText"/>
      </w:pPr>
      <w:r>
        <w:rPr>
          <w:b/>
          <w:bCs/>
        </w:rPr>
        <w:t xml:space="preserve">Data Source:</w:t>
      </w:r>
      <w:r>
        <w:t xml:space="preserve"> </w:t>
      </w:r>
      <w:hyperlink r:id="rId34">
        <w:r>
          <w:rPr>
            <w:rStyle w:val="Hyperlink"/>
          </w:rPr>
          <w:t xml:space="preserve">GSTAT Official Website</w:t>
        </w:r>
      </w:hyperlink>
    </w:p>
    <w:bookmarkEnd w:id="35"/>
    <w:sectPr w:rsidR="00383AE9" w:rsidSect="002F146F">
      <w:headerReference r:id="rId9" w:type="default"/>
      <w:pgSz w:h="15840" w:w="12240"/>
      <w:pgMar w:bottom="1440" w:footer="720" w:gutter="0" w:header="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EA0" w14:textId="2D0E76F9" w:rsidR="00C10DE5" w:rsidRDefault="00C669A8" w:rsidP="002F146F">
    <w:pPr>
      <w:pStyle w:val="Header"/>
      <w:tabs>
        <w:tab w:val="clear" w:pos="4680"/>
        <w:tab w:val="clear" w:pos="9360"/>
        <w:tab w:val="left" w:pos="133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733EBFF" wp14:editId="1EF701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222875" cy="410845"/>
              <wp:effectExtent l="0" t="0" r="0" b="0"/>
              <wp:wrapSquare wrapText="bothSides"/>
              <wp:docPr id="993729688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222875" cy="4108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6B1FB" w14:textId="3233EC08" w:rsidR="002F146F" w:rsidRPr="002F146F" w:rsidRDefault="00C669A8" w:rsidP="00C669A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akkal Majalla" w:hAnsi="Sakkal Majalla" w:cs="Sakkal Majalla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akkal Majalla" w:hAnsi="Sakkal Majalla" w:cs="Sakkal Majalla"/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33EBFF" id="Rectangle 200" o:spid="_x0000_s1026" style="position:absolute;margin-left:0;margin-top:0;width:411.25pt;height:32.35pt;z-index:-251658240;visibility:visible;mso-wrap-style:square;mso-width-percent: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" o:allowoverlap="f" fillcolor="#156082 [3204]" stroked="f" strokeweight="1pt">
              <v:path arrowok="t"/>
              <v:textbox style="mso-fit-shape-to-text:t">
                <w:txbxContent>
                  <w:p w14:paraId="18F6B1FB" w14:textId="3233EC08" w:rsidR="002F146F" w:rsidRPr="002F146F" w:rsidRDefault="00C669A8" w:rsidP="00C669A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akkal Majalla" w:hAnsi="Sakkal Majalla" w:cs="Sakkal Majalla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Sakkal Majalla" w:hAnsi="Sakkal Majalla" w:cs="Sakkal Majalla"/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t xml:space="preserve"> REPORT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6CE899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6318884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9"/>
    <w:rsid w:val="000919DD"/>
    <w:rsid w:val="002048A3"/>
    <w:rsid w:val="002B29D6"/>
    <w:rsid w:val="002F146F"/>
    <w:rsid w:val="00303714"/>
    <w:rsid w:val="00383AE9"/>
    <w:rsid w:val="00503500"/>
    <w:rsid w:val="006C33CE"/>
    <w:rsid w:val="0079223D"/>
    <w:rsid w:val="007C3FF6"/>
    <w:rsid w:val="007D4EF5"/>
    <w:rsid w:val="00A60E96"/>
    <w:rsid w:val="00AE61C4"/>
    <w:rsid w:val="00BF7792"/>
    <w:rsid w:val="00C10DE5"/>
    <w:rsid w:val="00C669A8"/>
    <w:rsid w:val="00DC7C4F"/>
    <w:rsid w:val="00E55CA8"/>
    <w:rsid w:val="00EC532F"/>
    <w:rsid w:val="00FE4DC5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C33CE"/>
    <w:pPr>
      <w:keepNext/>
      <w:keepLines/>
      <w:spacing w:after="80" w:before="360"/>
      <w:outlineLvl w:val="0"/>
    </w:pPr>
    <w:rPr>
      <w:rFonts w:ascii="Sakkal Majalla" w:cstheme="majorBidi" w:eastAsiaTheme="majorEastAsia" w:hAnsi="Sakkal Majalla"/>
      <w:b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C33CE"/>
    <w:pPr>
      <w:spacing w:after="180" w:before="180"/>
    </w:pPr>
    <w:rPr>
      <w:rFonts w:ascii="Sakkal Majalla" w:hAnsi="Sakkal Majalla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6C33CE"/>
    <w:pPr>
      <w:spacing w:after="36" w:before="36"/>
    </w:pPr>
    <w:rPr>
      <w:sz w:val="22"/>
    </w:rPr>
  </w:style>
  <w:style w:styleId="Title" w:type="paragraph">
    <w:name w:val="Title"/>
    <w:basedOn w:val="Normal"/>
    <w:next w:val="BodyText"/>
    <w:link w:val="TitleChar"/>
    <w:uiPriority w:val="10"/>
    <w:qFormat/>
    <w:rsid w:val="006C33CE"/>
    <w:pPr>
      <w:spacing w:after="80"/>
      <w:contextualSpacing/>
      <w:jc w:val="center"/>
    </w:pPr>
    <w:rPr>
      <w:rFonts w:ascii="Sakkal Majalla" w:cstheme="majorBidi" w:eastAsiaTheme="majorEastAsia" w:hAnsi="Sakkal Majall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C33CE"/>
    <w:rPr>
      <w:rFonts w:ascii="Sakkal Majalla" w:cstheme="majorBidi" w:eastAsiaTheme="majorEastAsia" w:hAnsi="Sakkal Majalla"/>
      <w:b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6C33CE"/>
    <w:pPr>
      <w:keepNext/>
      <w:keepLines/>
      <w:jc w:val="center"/>
    </w:pPr>
    <w:rPr>
      <w:rFonts w:ascii="Sakkal Majalla" w:hAnsi="Sakkal Majalla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C33CE"/>
    <w:rPr>
      <w:rFonts w:ascii="Sakkal Majalla" w:cstheme="majorBidi" w:eastAsiaTheme="majorEastAsia" w:hAnsi="Sakkal Majalla"/>
      <w:b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6C33CE"/>
    <w:pPr>
      <w:keepNext/>
    </w:pPr>
    <w:rPr>
      <w:rFonts w:ascii="Sakkal Majalla" w:hAnsi="Sakkal Majalla"/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styleId="Header" w:type="paragraph">
    <w:name w:val="header"/>
    <w:basedOn w:val="Normal"/>
    <w:link w:val="HeaderChar"/>
    <w:uiPriority w:val="99"/>
    <w:rsid w:val="00C10DE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C10DE5"/>
  </w:style>
  <w:style w:styleId="Footer" w:type="paragraph">
    <w:name w:val="footer"/>
    <w:basedOn w:val="Normal"/>
    <w:link w:val="FooterChar"/>
    <w:rsid w:val="00C10DE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0DE5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hyperlink" Id="rId34" Target="https://www.stats.gov.sa/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www.stats.gov.sa/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GSTAT Report</dc:title>
  <dc:creator>MESHAL ALQAHTANI</dc:creator>
  <cp:keywords/>
  <dcterms:created xsi:type="dcterms:W3CDTF">2025-03-01T20:38:54Z</dcterms:created>
  <dcterms:modified xsi:type="dcterms:W3CDTF">2025-03-01T20:38:54Z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Contents</vt:lpwstr>
  </property>
</Properties>
</file>