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hange-log-revised-manuscript"/>
      <w:r>
        <w:t xml:space="preserve">Change log — revised manuscript</w:t>
      </w:r>
      <w:bookmarkEnd w:id="20"/>
    </w:p>
    <w:p>
      <w:pPr>
        <w:pStyle w:val="FirstParagraph"/>
      </w:pPr>
      <w:r>
        <w:t xml:space="preserve">Maps each change to the reviewer/editor point it addresses. Source files:</w:t>
      </w:r>
      <w:r>
        <w:t xml:space="preserve"> </w:t>
      </w:r>
      <w:r>
        <w:rPr>
          <w:rStyle w:val="VerbatimChar"/>
        </w:rPr>
        <w:t xml:space="preserve">manuscript_original_backup.tex</w:t>
      </w:r>
      <w:r>
        <w:t xml:space="preserve"> </w:t>
      </w:r>
      <w:r>
        <w:t xml:space="preserve">(as submitted) and</w:t>
      </w:r>
      <w:r>
        <w:t xml:space="preserve"> </w:t>
      </w:r>
      <w:r>
        <w:rPr>
          <w:rStyle w:val="VerbatimChar"/>
        </w:rPr>
        <w:t xml:space="preserve">manuscript_revised.tex</w:t>
      </w:r>
      <w:r>
        <w:t xml:space="preserve"> </w:t>
      </w:r>
      <w:r>
        <w:t xml:space="preserve">(revised).</w:t>
      </w:r>
      <w:r>
        <w:t xml:space="preserve"> </w:t>
      </w:r>
      <w:r>
        <w:t xml:space="preserve">Generate a tracked-changes PDF with:</w:t>
      </w:r>
      <w:r>
        <w:t xml:space="preserve"> </w:t>
      </w:r>
      <w:r>
        <w:rPr>
          <w:rStyle w:val="VerbatimChar"/>
        </w:rPr>
        <w:t xml:space="preserve">latexdiff manuscript_original_backup.tex manuscript_revised.tex &gt; manuscript_trackchanges.tex</w:t>
      </w:r>
      <w:r>
        <w:t xml:space="preserve"> </w:t>
      </w:r>
      <w:r>
        <w:t xml:space="preserve">(e.g., on Overleaf).</w:t>
      </w:r>
    </w:p>
    <w:p>
      <w:pPr>
        <w:pStyle w:val="Heading2"/>
      </w:pPr>
      <w:bookmarkStart w:id="21" w:name="main-text-additions"/>
      <w:r>
        <w:t xml:space="preserve">Main text — additions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Author Summary</w:t>
      </w:r>
      <w:r>
        <w:t xml:space="preserve"> </w:t>
      </w:r>
      <w:r>
        <w:t xml:space="preserve">rewritten and expanded to 179 words (Editor 3).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Section 2.1 (Overview):</w:t>
      </w:r>
      <w:r>
        <w:t xml:space="preserve"> </w:t>
      </w:r>
      <w:r>
        <w:t xml:space="preserve">schematic equations restructured — generic single-neuron GLM</w:t>
      </w:r>
      <w:r>
        <w:t xml:space="preserve"> </w:t>
      </w:r>
      <w:r>
        <w:t xml:space="preserve">(</w:t>
      </w:r>
      <w:r>
        <w:rPr>
          <w:rStyle w:val="VerbatimChar"/>
        </w:rPr>
        <w:t xml:space="preserve">stimulus + self-history with damping + coupling</w:t>
      </w:r>
      <w:r>
        <w:t xml:space="preserve">) then the population form</w:t>
      </w:r>
      <w:r>
        <w:t xml:space="preserve"> </w:t>
      </w:r>
      <w:r>
        <w:t xml:space="preserve">(</w:t>
      </w:r>
      <w:r>
        <w:rPr>
          <w:rStyle w:val="VerbatimChar"/>
        </w:rPr>
        <w:t xml:space="preserve">trial-specific baseline + self-history with damping + population coupling</w:t>
      </w:r>
      <w:r>
        <w:t xml:space="preserve">) (Writing 3.1).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Section 2.3:</w:t>
      </w:r>
      <w:r>
        <w:t xml:space="preserve"> </w:t>
      </w:r>
      <w:r>
        <w:rPr>
          <w:rStyle w:val="VerbatimChar"/>
        </w:rPr>
        <w:t xml:space="preserve">f_damp</w:t>
      </w:r>
      <w:r>
        <w:t xml:space="preserve"> </w:t>
      </w:r>
      <w:r>
        <w:t xml:space="preserve">made explicit as a weighted sum of four raised-cosine basis</w:t>
      </w:r>
      <w:r>
        <w:t xml:space="preserve"> </w:t>
      </w:r>
      <w:r>
        <w:t xml:space="preserve">functions of the recent population spike density Λ(t), with a direct reference to the basis</w:t>
      </w:r>
      <w:r>
        <w:t xml:space="preserve"> </w:t>
      </w:r>
      <w:r>
        <w:t xml:space="preserve">figure (Major 1c).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Introduction:</w:t>
      </w:r>
      <w:r>
        <w:t xml:space="preserve"> </w:t>
      </w:r>
      <w:r>
        <w:t xml:space="preserve">sentence rewritten to</w:t>
      </w:r>
      <w:r>
        <w:t xml:space="preserve"> </w:t>
      </w:r>
      <w:r>
        <w:t xml:space="preserve">“</w:t>
      </w:r>
      <w:r>
        <w:t xml:space="preserve">In sensory cortical areas, subsets of neurons can</w:t>
      </w:r>
      <w:r>
        <w:t xml:space="preserve"> </w:t>
      </w:r>
      <w:r>
        <w:t xml:space="preserve">often be identified that exhibit similar stimulus-evoked spiking patterns, allowing them to be</w:t>
      </w:r>
      <w:r>
        <w:t xml:space="preserve"> </w:t>
      </w:r>
      <w:r>
        <w:t xml:space="preserve">treated as functionally defined populations.</w:t>
      </w:r>
      <w:r>
        <w:t xml:space="preserve">”</w:t>
      </w:r>
      <w:r>
        <w:t xml:space="preserve"> </w:t>
      </w:r>
      <w:r>
        <w:t xml:space="preserve">(Writing 3.2).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Results 3.1:</w:t>
      </w:r>
      <w:r>
        <w:t xml:space="preserve"> </w:t>
      </w:r>
      <w:r>
        <w:t xml:space="preserve">new</w:t>
      </w:r>
      <w:r>
        <w:t xml:space="preserve"> </w:t>
      </w:r>
      <w:r>
        <w:rPr>
          <w:b/>
        </w:rPr>
        <w:t xml:space="preserve">Scenario 3</w:t>
      </w:r>
      <w:r>
        <w:t xml:space="preserve"> </w:t>
      </w:r>
      <w:r>
        <w:t xml:space="preserve">paragraph (coupling + trial-to-trial variability coexisting)</w:t>
      </w:r>
      <w:r>
        <w:t xml:space="preserve"> </w:t>
      </w:r>
      <w:r>
        <w:t xml:space="preserve">with new supplementary figure (Major/Other 2a).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Methods:</w:t>
      </w:r>
      <w:r>
        <w:t xml:space="preserve"> </w:t>
      </w:r>
      <w:r>
        <w:t xml:space="preserve">new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Ethics statement</w:t>
      </w:r>
      <w:r>
        <w:rPr>
          <w:b/>
        </w:rPr>
        <w:t xml:space="preserve">”</w:t>
      </w:r>
      <w:r>
        <w:t xml:space="preserve"> </w:t>
      </w:r>
      <w:r>
        <w:t xml:space="preserve">subsection (Editor 4).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Methods:</w:t>
      </w:r>
      <w:r>
        <w:t xml:space="preserve"> </w:t>
      </w:r>
      <w:r>
        <w:t xml:space="preserve">new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Fitting and training procedure</w:t>
      </w:r>
      <w:r>
        <w:rPr>
          <w:b/>
        </w:rPr>
        <w:t xml:space="preserve">”</w:t>
      </w:r>
      <w:r>
        <w:t xml:space="preserve"> </w:t>
      </w:r>
      <w:r>
        <w:t xml:space="preserve">subsection +</w:t>
      </w:r>
      <w:r>
        <w:t xml:space="preserve"> </w:t>
      </w:r>
      <w:r>
        <w:rPr>
          <w:b/>
        </w:rPr>
        <w:t xml:space="preserve">Algorithm: Fitting</w:t>
      </w:r>
      <w:r>
        <w:rPr>
          <w:b/>
        </w:rPr>
        <w:t xml:space="preserve"> </w:t>
      </w:r>
      <w:r>
        <w:rPr>
          <w:b/>
        </w:rPr>
        <w:t xml:space="preserve">pop-GLM</w:t>
      </w:r>
      <w:r>
        <w:t xml:space="preserve"> </w:t>
      </w:r>
      <w:r>
        <w:t xml:space="preserve">box (Major 1b).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Methods:</w:t>
      </w:r>
      <w:r>
        <w:t xml:space="preserve"> </w:t>
      </w:r>
      <w:r>
        <w:t xml:space="preserve">new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Statistical testing</w:t>
      </w:r>
      <w:r>
        <w:rPr>
          <w:b/>
        </w:rPr>
        <w:t xml:space="preserve">”</w:t>
      </w:r>
      <w:r>
        <w:t xml:space="preserve"> </w:t>
      </w:r>
      <w:r>
        <w:t xml:space="preserve">subsection — LRT/excursion/permutation tests,</w:t>
      </w:r>
      <w:r>
        <w:t xml:space="preserve"> </w:t>
      </w:r>
      <w:r>
        <w:t xml:space="preserve">multiple-comparisons correction (moved from supplement), and the BIC definition (Minor 1e,</w:t>
      </w:r>
      <w:r>
        <w:t xml:space="preserve"> </w:t>
      </w:r>
      <w:r>
        <w:t xml:space="preserve">Writing 3.3).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Discussion:</w:t>
      </w:r>
      <w:r>
        <w:t xml:space="preserve"> </w:t>
      </w:r>
      <w:r>
        <w:t xml:space="preserve">new generalizability paragraph (heterogeneous populations, spontaneous</w:t>
      </w:r>
      <w:r>
        <w:t xml:space="preserve"> </w:t>
      </w:r>
      <w:r>
        <w:t xml:space="preserve">activity, weakly evoked responses, tasks without repeated templates) (Other 2d).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Discussion:</w:t>
      </w:r>
      <w:r>
        <w:t xml:space="preserve"> </w:t>
      </w:r>
      <w:r>
        <w:t xml:space="preserve">new paragraph on gain vs. coupling with new supplementary figure (Other 2b).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Funding</w:t>
      </w:r>
      <w:r>
        <w:t xml:space="preserve"> </w:t>
      </w:r>
      <w:r>
        <w:t xml:space="preserve">sentence rewritten with per-author initials + funder role (Editor 8); new</w:t>
      </w:r>
      <w:r>
        <w:t xml:space="preserve"> </w:t>
      </w:r>
      <w:r>
        <w:rPr>
          <w:b/>
        </w:rPr>
        <w:t xml:space="preserve">Competing interests</w:t>
      </w:r>
      <w:r>
        <w:t xml:space="preserve"> </w:t>
      </w:r>
      <w:r>
        <w:t xml:space="preserve">statement (Editor 9).</w:t>
      </w:r>
    </w:p>
    <w:p>
      <w:pPr>
        <w:pStyle w:val="Heading2"/>
      </w:pPr>
      <w:bookmarkStart w:id="22" w:name="X59519d268807c59c5bec63f1c74cab501bf81a2"/>
      <w:r>
        <w:t xml:space="preserve">Main text — moved out (to Supplementary Results)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Selected-vs-full-population comparison moved from Methods to Supplementary Results;</w:t>
      </w:r>
      <w:r>
        <w:t xml:space="preserve"> </w:t>
      </w:r>
      <w:r>
        <w:t xml:space="preserve">a pointer remains in Methods (Minor 1a).</w:t>
      </w:r>
    </w:p>
    <w:p>
      <w:pPr>
        <w:numPr>
          <w:ilvl w:val="0"/>
          <w:numId w:val="1002"/>
        </w:numPr>
        <w:pStyle w:val="Compact"/>
      </w:pPr>
      <w:r>
        <w:t xml:space="preserve">Running/stationary model-selection prose + Table S1 moved from Methods to Supplementary</w:t>
      </w:r>
      <w:r>
        <w:t xml:space="preserve"> </w:t>
      </w:r>
      <w:r>
        <w:t xml:space="preserve">Results (Minor 1b).</w:t>
      </w:r>
    </w:p>
    <w:p>
      <w:pPr>
        <w:pStyle w:val="Heading2"/>
      </w:pPr>
      <w:bookmarkStart w:id="23" w:name="supplement-restructured"/>
      <w:r>
        <w:t xml:space="preserve">Supplement — restructured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Split into</w:t>
      </w:r>
      <w:r>
        <w:t xml:space="preserve"> </w:t>
      </w:r>
      <w:r>
        <w:rPr>
          <w:b/>
        </w:rPr>
        <w:t xml:space="preserve">Supplementary Results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Supplementary Figures and Tables</w:t>
      </w:r>
      <w:r>
        <w:t xml:space="preserve">, ordered by the</w:t>
      </w:r>
      <w:r>
        <w:t xml:space="preserve"> </w:t>
      </w:r>
      <w:r>
        <w:t xml:space="preserve">main-text logic (model design → synthetic validation → biological application) (Minor 1c).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Lack of refractory effects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Model selection for self-history effects</w:t>
      </w:r>
      <w:r>
        <w:t xml:space="preserve">”</w:t>
      </w:r>
      <w:r>
        <w:t xml:space="preserve"> </w:t>
      </w:r>
      <w:r>
        <w:t xml:space="preserve">grouped under a</w:t>
      </w:r>
      <w:r>
        <w:t xml:space="preserve"> </w:t>
      </w:r>
      <w:r>
        <w:t xml:space="preserve">single</w:t>
      </w:r>
      <w:r>
        <w:t xml:space="preserve"> </w:t>
      </w:r>
      <w:r>
        <w:t xml:space="preserve">“</w:t>
      </w:r>
      <w:r>
        <w:t xml:space="preserve">Model design</w:t>
      </w:r>
      <w:r>
        <w:t xml:space="preserve">”</w:t>
      </w:r>
      <w:r>
        <w:t xml:space="preserve"> </w:t>
      </w:r>
      <w:r>
        <w:t xml:space="preserve">subsection (Minor 1d).</w:t>
      </w:r>
    </w:p>
    <w:p>
      <w:pPr>
        <w:numPr>
          <w:ilvl w:val="0"/>
          <w:numId w:val="1003"/>
        </w:numPr>
        <w:pStyle w:val="Compact"/>
      </w:pPr>
      <w:r>
        <w:t xml:space="preserve">Multiple-comparisons prose moved to the main text;</w:t>
      </w:r>
      <w:r>
        <w:t xml:space="preserve"> </w:t>
      </w:r>
      <w:r>
        <w:rPr>
          <w:b/>
        </w:rPr>
        <w:t xml:space="preserve">Algorithm: Testing Procedure</w:t>
      </w:r>
      <w:r>
        <w:t xml:space="preserve"> </w:t>
      </w:r>
      <w:r>
        <w:t xml:space="preserve">remains in</w:t>
      </w:r>
      <w:r>
        <w:t xml:space="preserve"> </w:t>
      </w:r>
      <w:r>
        <w:t xml:space="preserve">the supplement, referenced from the main text (Minor 1e).</w:t>
      </w:r>
    </w:p>
    <w:p>
      <w:pPr>
        <w:numPr>
          <w:ilvl w:val="0"/>
          <w:numId w:val="1003"/>
        </w:numPr>
        <w:pStyle w:val="Compact"/>
      </w:pPr>
      <w:r>
        <w:t xml:space="preserve">S6 (full population) and S7 (alternative self-history) descriptions augmented with quantitative</w:t>
      </w:r>
      <w:r>
        <w:t xml:space="preserve"> </w:t>
      </w:r>
      <w:r>
        <w:t xml:space="preserve">measures (integral, peak amplitude, latency, correlation) (Other 2c).</w:t>
      </w:r>
    </w:p>
    <w:p>
      <w:pPr>
        <w:numPr>
          <w:ilvl w:val="0"/>
          <w:numId w:val="1003"/>
        </w:numPr>
        <w:pStyle w:val="Compact"/>
      </w:pPr>
      <w:r>
        <w:t xml:space="preserve">Two new supplementary figures added: combined coupling+variability (2a) and gain invariance (2b).</w:t>
      </w:r>
    </w:p>
    <w:p>
      <w:pPr>
        <w:pStyle w:val="Heading2"/>
      </w:pPr>
      <w:bookmarkStart w:id="24" w:name="new-cross-references-labels-added"/>
      <w:r>
        <w:t xml:space="preserve">New cross-references / labels added</w:t>
      </w:r>
      <w:bookmarkEnd w:id="24"/>
    </w:p>
    <w:p>
      <w:pPr>
        <w:pStyle w:val="FirstParagraph"/>
      </w:pPr>
      <w:r>
        <w:rPr>
          <w:rStyle w:val="VerbatimChar"/>
        </w:rPr>
        <w:t xml:space="preserve">alg: fitting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sec:fitting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sec:statistical testing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sec:supp full vs selected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fig: synthetic combined</w:t>
      </w:r>
      <w:r>
        <w:t xml:space="preserve">,</w:t>
      </w:r>
      <w:r>
        <w:t xml:space="preserve"> </w:t>
      </w:r>
      <w:r>
        <w:rPr>
          <w:rStyle w:val="VerbatimChar"/>
        </w:rPr>
        <w:t xml:space="preserve">fig: gain invariance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sec:Results with experimental data</w:t>
      </w:r>
      <w:r>
        <w:t xml:space="preserve">.</w:t>
      </w:r>
    </w:p>
    <w:p>
      <w:pPr>
        <w:pStyle w:val="Heading2"/>
      </w:pPr>
      <w:bookmarkStart w:id="25" w:name="verification"/>
      <w:r>
        <w:t xml:space="preserve">Verification</w:t>
      </w:r>
      <w:bookmarkEnd w:id="25"/>
    </w:p>
    <w:p>
      <w:pPr>
        <w:pStyle w:val="FirstParagraph"/>
      </w:pPr>
      <w:r>
        <w:t xml:space="preserve">Revised manuscript compiles cleanly (pdflatex + bibtex), 42 pages, 0 undefined references,</w:t>
      </w:r>
      <w:r>
        <w:t xml:space="preserve"> </w:t>
      </w:r>
      <w:r>
        <w:t xml:space="preserve">0 errors. A draft-figure PDF (</w:t>
      </w:r>
      <w:r>
        <w:rPr>
          <w:rStyle w:val="VerbatimChar"/>
        </w:rPr>
        <w:t xml:space="preserve">manuscript_revised_draftfigures.pdf</w:t>
      </w:r>
      <w:r>
        <w:t xml:space="preserve">) is included; compile with</w:t>
      </w:r>
      <w:r>
        <w:t xml:space="preserve"> </w:t>
      </w:r>
      <w:r>
        <w:t xml:space="preserve">the real figures on Overleaf for the final PDF.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2026-06-12T00:16:10Z</dcterms:created>
  <dcterms:modified xsi:type="dcterms:W3CDTF">2026-06-12T00:16:10Z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