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a136afd5ff388c107408d15a4dfecc064437d1"/>
      <w:r>
        <w:t xml:space="preserve">Submission checklist — PCOMPBIOL-D-26-00465 (revision)</w:t>
      </w:r>
      <w:bookmarkEnd w:id="20"/>
    </w:p>
    <w:p>
      <w:pPr>
        <w:pStyle w:val="Heading2"/>
      </w:pPr>
      <w:bookmarkStart w:id="21" w:name="files-in-this-folder"/>
      <w:r>
        <w:t xml:space="preserve">Files in this folder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manuscript_revised.tex</w:t>
      </w:r>
      <w:r>
        <w:t xml:space="preserve"> </w:t>
      </w:r>
      <w:r>
        <w:t xml:space="preserve">— revised manuscript (LaTeX source; upload as</w:t>
      </w:r>
      <w:r>
        <w:t xml:space="preserve"> </w:t>
      </w:r>
      <w:r>
        <w:t xml:space="preserve">“</w:t>
      </w:r>
      <w:r>
        <w:t xml:space="preserve">LaTeX Source File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manuscript_revised_draftfigures.pdf</w:t>
      </w:r>
      <w:r>
        <w:t xml:space="preserve"> </w:t>
      </w:r>
      <w:r>
        <w:t xml:space="preserve">— compiled preview (placeholder figure boxes; compile on Overleaf with real figures for the final</w:t>
      </w:r>
      <w:r>
        <w:t xml:space="preserve"> </w:t>
      </w:r>
      <w:r>
        <w:t xml:space="preserve">“</w:t>
      </w:r>
      <w:r>
        <w:t xml:space="preserve">Manuscript</w:t>
      </w:r>
      <w:r>
        <w:t xml:space="preserve">”</w:t>
      </w:r>
      <w:r>
        <w:t xml:space="preserve"> </w:t>
      </w:r>
      <w:r>
        <w:t xml:space="preserve">PDF).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manuscript_original_backup.tex</w:t>
      </w:r>
      <w:r>
        <w:t xml:space="preserve"> </w:t>
      </w:r>
      <w:r>
        <w:t xml:space="preserve">— as-submitted version, for generating tracked changes.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Response_to_Reviewers.docx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 point-by-point response (upload as</w:t>
      </w:r>
      <w:r>
        <w:t xml:space="preserve"> </w:t>
      </w:r>
      <w:r>
        <w:t xml:space="preserve">“</w:t>
      </w:r>
      <w:r>
        <w:t xml:space="preserve">Response to Reviewers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CHANGES.docx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 itemized change log.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ref.bib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(two new supplementary figures).</w:t>
      </w:r>
    </w:p>
    <w:p>
      <w:pPr>
        <w:pStyle w:val="FirstParagraph"/>
      </w:pPr>
      <w:r>
        <w:t xml:space="preserve">Repo additions: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(two MWEs),</w:t>
      </w:r>
      <w:r>
        <w:t xml:space="preserve"> </w:t>
      </w:r>
      <w:r>
        <w:rPr>
          <w:rStyle w:val="VerbatimChar"/>
        </w:rPr>
        <w:t xml:space="preserve">revision_experiments/</w:t>
      </w:r>
      <w:r>
        <w:t xml:space="preserve"> </w:t>
      </w:r>
      <w:r>
        <w:t xml:space="preserve">(exp 2a/2b/2c with READMEs).</w:t>
      </w:r>
    </w:p>
    <w:p>
      <w:pPr>
        <w:pStyle w:val="Heading2"/>
      </w:pPr>
      <w:bookmarkStart w:id="22" w:name="Xca93a851207b2325f414b73a5b90262bac61815"/>
      <w:r>
        <w:t xml:space="preserve">Done (addresses every reviewer + editor point)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☒ Major 1a reproducibility: README + 2 minimal working examples + documented experiment scripts.</w:t>
      </w:r>
    </w:p>
    <w:p>
      <w:pPr>
        <w:numPr>
          <w:ilvl w:val="0"/>
          <w:numId w:val="1002"/>
        </w:numPr>
        <w:pStyle w:val="Compact"/>
      </w:pPr>
      <w:r>
        <w:t xml:space="preserve">☒ Major 1b: fitting algorithm box +</w:t>
      </w:r>
      <w:r>
        <w:t xml:space="preserve"> </w:t>
      </w:r>
      <w:r>
        <w:t xml:space="preserve">“</w:t>
      </w:r>
      <w:r>
        <w:t xml:space="preserve">Fitting and training procedure</w:t>
      </w:r>
      <w:r>
        <w:t xml:space="preserve">”</w:t>
      </w:r>
      <w:r>
        <w:t xml:space="preserve"> </w:t>
      </w:r>
      <w:r>
        <w:t xml:space="preserve">methods subsection.</w:t>
      </w:r>
    </w:p>
    <w:p>
      <w:pPr>
        <w:numPr>
          <w:ilvl w:val="0"/>
          <w:numId w:val="1002"/>
        </w:numPr>
        <w:pStyle w:val="Compact"/>
      </w:pPr>
      <w:r>
        <w:t xml:space="preserve">☒ Major 1c: f_damp promoted to main text with basis-function parameterization + Fig ref.</w:t>
      </w:r>
    </w:p>
    <w:p>
      <w:pPr>
        <w:numPr>
          <w:ilvl w:val="0"/>
          <w:numId w:val="1002"/>
        </w:numPr>
        <w:pStyle w:val="Compact"/>
      </w:pPr>
      <w:r>
        <w:t xml:space="preserve">☒ Minor 1a-1e: methods content moved to Supplementary Results; supplement split into</w:t>
      </w:r>
      <w:r>
        <w:t xml:space="preserve"> </w:t>
      </w:r>
      <w:r>
        <w:t xml:space="preserve">Results vs Figures/Tables; damping analyses grouped; Statistical testing section added.</w:t>
      </w:r>
    </w:p>
    <w:p>
      <w:pPr>
        <w:numPr>
          <w:ilvl w:val="0"/>
          <w:numId w:val="1002"/>
        </w:numPr>
        <w:pStyle w:val="Compact"/>
      </w:pPr>
      <w:r>
        <w:t xml:space="preserve">☒ Other 2a: new Scenario-3 simulation (coupling + variability) + supplementary figure.</w:t>
      </w:r>
    </w:p>
    <w:p>
      <w:pPr>
        <w:numPr>
          <w:ilvl w:val="0"/>
          <w:numId w:val="1002"/>
        </w:numPr>
        <w:pStyle w:val="Compact"/>
      </w:pPr>
      <w:r>
        <w:t xml:space="preserve">☒ Other 2b: gain stratification on REAL data (session 757216464) + synthetic control + Discussion paragraph + figure.</w:t>
      </w:r>
    </w:p>
    <w:p>
      <w:pPr>
        <w:numPr>
          <w:ilvl w:val="0"/>
          <w:numId w:val="1002"/>
        </w:numPr>
        <w:pStyle w:val="Compact"/>
      </w:pPr>
      <w:r>
        <w:t xml:space="preserve">☒ Other 2c: quantitative S6/S7 comparison on REAL data (S6 r=0.96, S7 r=0.998) + tool + figure.</w:t>
      </w:r>
    </w:p>
    <w:p>
      <w:pPr>
        <w:numPr>
          <w:ilvl w:val="0"/>
          <w:numId w:val="1002"/>
        </w:numPr>
        <w:pStyle w:val="Compact"/>
      </w:pPr>
      <w:r>
        <w:t xml:space="preserve">☒ Other 2d: Discussion generalizability paragraph.</w:t>
      </w:r>
    </w:p>
    <w:p>
      <w:pPr>
        <w:numPr>
          <w:ilvl w:val="0"/>
          <w:numId w:val="1002"/>
        </w:numPr>
        <w:pStyle w:val="Compact"/>
      </w:pPr>
      <w:r>
        <w:t xml:space="preserve">☒ Writing 3.1/3.2/3.3: intro equations, population sentence, BIC definition.</w:t>
      </w:r>
    </w:p>
    <w:p>
      <w:pPr>
        <w:numPr>
          <w:ilvl w:val="0"/>
          <w:numId w:val="1002"/>
        </w:numPr>
        <w:pStyle w:val="Compact"/>
      </w:pPr>
      <w:r>
        <w:t xml:space="preserve">☒ Editor 2,3,8,9: LaTeX source, 179-word Author Summary, Financial Disclosure, Competing Interests.</w:t>
      </w:r>
    </w:p>
    <w:p>
      <w:pPr>
        <w:numPr>
          <w:ilvl w:val="0"/>
          <w:numId w:val="1002"/>
        </w:numPr>
        <w:pStyle w:val="Compact"/>
      </w:pPr>
      <w:r>
        <w:t xml:space="preserve">☒ Editor 4,6: Ethics statement added; supplement separated into Supporting Information.</w:t>
      </w:r>
    </w:p>
    <w:p>
      <w:pPr>
        <w:numPr>
          <w:ilvl w:val="0"/>
          <w:numId w:val="1002"/>
        </w:numPr>
        <w:pStyle w:val="Compact"/>
      </w:pPr>
      <w:r>
        <w:t xml:space="preserve">☒ Manuscript compiles cleanly (42 pp, 0 undefined refs, 0 errors).</w:t>
      </w:r>
    </w:p>
    <w:p>
      <w:pPr>
        <w:pStyle w:val="Heading2"/>
      </w:pPr>
      <w:bookmarkStart w:id="23" w:name="X5d986142359eab20ddfab913e55faad038fe582"/>
      <w:r>
        <w:t xml:space="preserve">Still needs you (author-only, before clicking submit)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☐ Editor 1: enter CRediT contributions for all 4 authors in Editorial Manager.</w:t>
      </w:r>
    </w:p>
    <w:p>
      <w:pPr>
        <w:numPr>
          <w:ilvl w:val="0"/>
          <w:numId w:val="1003"/>
        </w:numPr>
        <w:pStyle w:val="Compact"/>
      </w:pPr>
      <w:r>
        <w:t xml:space="preserve">☐ Editor 4: confirm/insert the Allen Institute IACUC protocol number.</w:t>
      </w:r>
    </w:p>
    <w:p>
      <w:pPr>
        <w:numPr>
          <w:ilvl w:val="0"/>
          <w:numId w:val="1003"/>
        </w:numPr>
        <w:pStyle w:val="Compact"/>
      </w:pPr>
      <w:r>
        <w:t xml:space="preserve">☐ Editor 5: export main figures to TIFF/EPS via the PLOS NAAS tool.</w:t>
      </w:r>
    </w:p>
    <w:p>
      <w:pPr>
        <w:numPr>
          <w:ilvl w:val="0"/>
          <w:numId w:val="1003"/>
        </w:numPr>
        <w:pStyle w:val="Compact"/>
      </w:pPr>
      <w:r>
        <w:t xml:space="preserve">☐ Editor 7: confirm Figure 1B clip-art provenance (or swap for open-source icons).</w:t>
      </w:r>
    </w:p>
    <w:p>
      <w:pPr>
        <w:numPr>
          <w:ilvl w:val="0"/>
          <w:numId w:val="1003"/>
        </w:numPr>
        <w:pStyle w:val="Compact"/>
      </w:pPr>
      <w:r>
        <w:t xml:space="preserve">☐ Editor 10: confirm final GitHub release/commit or data DOI in the Data Availability statement.</w:t>
      </w:r>
    </w:p>
    <w:p>
      <w:pPr>
        <w:numPr>
          <w:ilvl w:val="0"/>
          <w:numId w:val="1003"/>
        </w:numPr>
        <w:pStyle w:val="Compact"/>
      </w:pPr>
      <w:r>
        <w:t xml:space="preserve">☐ Generate the tracked-changes file:</w:t>
      </w:r>
      <w:r>
        <w:t xml:space="preserve"> </w:t>
      </w:r>
      <w:r>
        <w:rPr>
          <w:rStyle w:val="VerbatimChar"/>
        </w:rPr>
        <w:t xml:space="preserve">latexdiff manuscript_original_backup.tex manuscript_revised.tex &gt; manuscript_trackchanges.tex</w:t>
      </w:r>
      <w:r>
        <w:t xml:space="preserve"> </w:t>
      </w:r>
      <w:r>
        <w:t xml:space="preserve">then compile (Overleaf</w:t>
      </w:r>
      <w:r>
        <w:t xml:space="preserve"> </w:t>
      </w:r>
      <w:r>
        <w:t xml:space="preserve">“</w:t>
      </w:r>
      <w:r>
        <w:t xml:space="preserve">track changes</w:t>
      </w:r>
      <w:r>
        <w:t xml:space="preserve">”</w:t>
      </w:r>
      <w:r>
        <w:t xml:space="preserve"> </w:t>
      </w:r>
      <w:r>
        <w:t xml:space="preserve">does this in one click).</w:t>
      </w:r>
    </w:p>
    <w:p>
      <w:pPr>
        <w:pStyle w:val="Heading2"/>
      </w:pPr>
      <w:bookmarkStart w:id="24" w:name="note-on-the-local-data-cache"/>
      <w:r>
        <w:t xml:space="preserve">Note on the local data cache</w:t>
      </w:r>
      <w:bookmarkEnd w:id="24"/>
    </w:p>
    <w:p>
      <w:pPr>
        <w:pStyle w:val="FirstParagraph"/>
      </w:pPr>
      <w:r>
        <w:t xml:space="preserve">The Allen session NWB</w:t>
      </w:r>
      <w:r>
        <w:t xml:space="preserve"> </w:t>
      </w:r>
      <w:r>
        <w:rPr>
          <w:rStyle w:val="VerbatimChar"/>
        </w:rPr>
        <w:t xml:space="preserve">D:\ecephys_cache_dir\session_757216464\session_757216464.nwb</w:t>
      </w:r>
      <w:r>
        <w:t xml:space="preserve"> </w:t>
      </w:r>
      <w:r>
        <w:t xml:space="preserve">was</w:t>
      </w:r>
      <w:r>
        <w:t xml:space="preserve"> </w:t>
      </w:r>
      <w:r>
        <w:t xml:space="preserve">re-fetched during this work (allensdk’s integrity check triggered a re-download); it has been</w:t>
      </w:r>
      <w:r>
        <w:t xml:space="preserve"> </w:t>
      </w:r>
      <w:r>
        <w:t xml:space="preserve">fully restored to its original size (3,039,748,856 bytes) and verified as a valid file. A small,</w:t>
      </w:r>
      <w:r>
        <w:t xml:space="preserve"> </w:t>
      </w:r>
      <w:r>
        <w:t xml:space="preserve">backward-compatible change was made to</w:t>
      </w:r>
      <w:r>
        <w:t xml:space="preserve"> </w:t>
      </w:r>
      <w:r>
        <w:rPr>
          <w:rStyle w:val="VerbatimChar"/>
        </w:rPr>
        <w:t xml:space="preserve">DataLoader.py</w:t>
      </w:r>
      <w:r>
        <w:t xml:space="preserve"> </w:t>
      </w:r>
      <w:r>
        <w:t xml:space="preserve">(an optional</w:t>
      </w:r>
      <w:r>
        <w:t xml:space="preserve"> </w:t>
      </w:r>
      <w:r>
        <w:rPr>
          <w:rStyle w:val="VerbatimChar"/>
        </w:rPr>
        <w:t xml:space="preserve">ALLEN_MANIFEST_PATH</w:t>
      </w:r>
      <w:r>
        <w:t xml:space="preserve"> </w:t>
      </w:r>
      <w:r>
        <w:t xml:space="preserve">environment variable) so the cache path can be set without editing the host-name logic.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2026-06-12T00:16:09Z</dcterms:created>
  <dcterms:modified xsi:type="dcterms:W3CDTF">2026-06-12T00:16:09Z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