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887CF">
      <w:pPr>
        <w:pStyle w:val="2"/>
        <w:jc w:val="center"/>
        <w:rPr>
          <w:sz w:val="44"/>
          <w:szCs w:val="44"/>
        </w:rPr>
      </w:pPr>
      <w:r>
        <w:rPr>
          <w:sz w:val="44"/>
          <w:szCs w:val="44"/>
        </w:rPr>
        <w:t>优途智送智能配送小车技术文档</w:t>
      </w:r>
    </w:p>
    <w:p w14:paraId="42508C8D">
      <w:pPr>
        <w:pStyle w:val="3"/>
      </w:pPr>
      <w:r>
        <w:t>一、技术参数总览</w:t>
      </w:r>
    </w:p>
    <w:p w14:paraId="25AD6D41">
      <w:pPr>
        <w:pStyle w:val="4"/>
      </w:pPr>
      <w:r>
        <w:t>1.1 整机核心参数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F2EE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231C8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9317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参数值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9E60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备注</w:t>
            </w:r>
          </w:p>
        </w:tc>
      </w:tr>
      <w:tr w14:paraId="60D11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7F21F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整机尺寸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580C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长 300× 宽 200× 高 130mm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A5B6F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上下双层模块化设计，适配狭窄空间</w:t>
            </w:r>
          </w:p>
        </w:tc>
      </w:tr>
      <w:tr w14:paraId="0BEA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88EA6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整机重量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D7C90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1.5kg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F5C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较同类产品减轻 40%，轻量化优势显著</w:t>
            </w:r>
          </w:p>
        </w:tc>
      </w:tr>
      <w:tr w14:paraId="2F5D8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BBA1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最大承载重量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AD27B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5kg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B45D4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满足末端物流小件配送需求</w:t>
            </w:r>
          </w:p>
        </w:tc>
      </w:tr>
      <w:tr w14:paraId="3877D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19704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最大行驶速度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E453F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0.8m/s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D4AA6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可根据场景自适应调整</w:t>
            </w:r>
          </w:p>
        </w:tc>
      </w:tr>
      <w:tr w14:paraId="14B07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05FA5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续航能力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B47D6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连续工作≥4 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B1881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12V/5Ah 锂电池，支持快充模式</w:t>
            </w:r>
          </w:p>
        </w:tc>
      </w:tr>
      <w:tr w14:paraId="2919B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7E703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最小转弯半径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6A14D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≤300mm（1.5 倍设备宽度）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5E643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全向轮设计，灵活转向</w:t>
            </w:r>
          </w:p>
        </w:tc>
      </w:tr>
      <w:tr w14:paraId="26A1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65D8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最大越障高度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FCA1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≥2cm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D46E6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适配平坦路面小型障碍</w:t>
            </w:r>
          </w:p>
        </w:tc>
      </w:tr>
      <w:tr w14:paraId="77D19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B0B6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工作温度范围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FA7DB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-10℃~45℃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7704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适配多数气候条件</w:t>
            </w:r>
          </w:p>
        </w:tc>
      </w:tr>
      <w:tr w14:paraId="00C50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A2F8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工作湿度范围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4CE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10%~90%（无冷凝）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18071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适应室内外不同湿度环境</w:t>
            </w:r>
          </w:p>
        </w:tc>
      </w:tr>
      <w:tr w14:paraId="68D0F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1DFE0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核心硬件成本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84C4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≤400 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B6DA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模块化集成设计，性价比突出</w:t>
            </w:r>
          </w:p>
        </w:tc>
      </w:tr>
    </w:tbl>
    <w:p w14:paraId="382ABB7E">
      <w:r>
        <w:br w:type="page"/>
      </w:r>
    </w:p>
    <w:p w14:paraId="5424E116">
      <w:pPr>
        <w:pStyle w:val="4"/>
      </w:pPr>
      <w:r>
        <w:t>1.2 感知系统参数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DE1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0DF0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4E00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技术指标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D217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功能说明</w:t>
            </w:r>
          </w:p>
        </w:tc>
      </w:tr>
      <w:tr w14:paraId="3A169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24C5F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传感器组合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2191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超声波传感器传感器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4B02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全方位覆盖，无检测盲区</w:t>
            </w:r>
          </w:p>
        </w:tc>
      </w:tr>
      <w:tr w14:paraId="2CD6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C261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超声波检测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2E8D4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探测距离 0.1~3m，精度 ±1cm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9BFA4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远距离障碍物精准识别</w:t>
            </w:r>
          </w:p>
        </w:tc>
      </w:tr>
      <w:tr w14:paraId="30E7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74BD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障碍识别类型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7C5BD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静态障碍 + 动态障碍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52D10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适配行人、临时遮挡等复杂情况</w:t>
            </w:r>
          </w:p>
        </w:tc>
      </w:tr>
      <w:tr w14:paraId="709E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B1BE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路径规划耗时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8793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平均 0.7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1B46F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较同类产品缩短 40%</w:t>
            </w:r>
          </w:p>
        </w:tc>
      </w:tr>
      <w:tr w14:paraId="3840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AAAC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避障响应时间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5E01D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＜0.1 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C450B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毫秒级动态避障调整</w:t>
            </w:r>
          </w:p>
        </w:tc>
      </w:tr>
    </w:tbl>
    <w:p w14:paraId="27835EB2">
      <w:pPr>
        <w:pStyle w:val="4"/>
      </w:pPr>
    </w:p>
    <w:p w14:paraId="7FC0218A">
      <w:pPr>
        <w:pStyle w:val="4"/>
      </w:pPr>
      <w:r>
        <w:t>1.3 执行系统参数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0A56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159BB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部件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F93E4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技术指标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DBBDB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功能说明</w:t>
            </w:r>
          </w:p>
        </w:tc>
      </w:tr>
      <w:tr w14:paraId="7C95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C4DBC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驱动模块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00EAC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小型直流减速电机，额定电压 12V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E6C58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提供平稳动力输出</w:t>
            </w:r>
          </w:p>
        </w:tc>
      </w:tr>
      <w:tr w14:paraId="54B4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6C43F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行走结构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666D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万向轮 + 驱动轮组合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3FDFC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全向灵活转向，适配复杂路况</w:t>
            </w:r>
          </w:p>
        </w:tc>
      </w:tr>
      <w:tr w14:paraId="07FC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16684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承载结构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479C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上下双层设计，上层尺寸 300×200×80mm，下层尺寸 300×200×50mm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A53D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主体材料 ABS 工程塑料 + 铝合金，兼顾强度与轻量化</w:t>
            </w:r>
          </w:p>
        </w:tc>
      </w:tr>
      <w:tr w14:paraId="17C6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8392A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缓冲防护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9D00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边缘缓冲设计，最大冲击吸收量≥5J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3B3B0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减轻碰撞冲击，保护设备与配送物品</w:t>
            </w:r>
          </w:p>
        </w:tc>
      </w:tr>
      <w:tr w14:paraId="37D78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18C2C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多目标配送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140C0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支持最多 10 个配送点连续规划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80935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适配批量配送需求</w:t>
            </w:r>
          </w:p>
        </w:tc>
      </w:tr>
    </w:tbl>
    <w:p w14:paraId="22BF175B">
      <w:r>
        <w:br w:type="page"/>
      </w:r>
    </w:p>
    <w:p w14:paraId="18ED7F90">
      <w:pPr>
        <w:pStyle w:val="4"/>
      </w:pPr>
      <w:r>
        <w:t>1.4 控制系统参数</w:t>
      </w:r>
    </w:p>
    <w:p w14:paraId="538B4C8E">
      <w:pPr>
        <w:pStyle w:val="16"/>
      </w:pP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D6F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9FD4C">
            <w:pPr>
              <w:pStyle w:val="16"/>
              <w:jc w:val="center"/>
            </w:pPr>
            <w:r>
              <w:t>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627E6">
            <w:pPr>
              <w:pStyle w:val="16"/>
              <w:jc w:val="center"/>
            </w:pPr>
            <w:r>
              <w:t>技术指标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581E3">
            <w:pPr>
              <w:pStyle w:val="16"/>
              <w:jc w:val="center"/>
            </w:pPr>
            <w:r>
              <w:t>功能说明</w:t>
            </w:r>
          </w:p>
        </w:tc>
      </w:tr>
      <w:tr w14:paraId="6D56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0E235">
            <w:pPr>
              <w:pStyle w:val="16"/>
              <w:jc w:val="center"/>
            </w:pPr>
            <w:r>
              <w:t>主控芯片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40E66">
            <w:pPr>
              <w:pStyle w:val="16"/>
              <w:jc w:val="center"/>
            </w:pPr>
            <w:r>
              <w:t>高性能微控制器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261B7">
            <w:pPr>
              <w:pStyle w:val="16"/>
              <w:jc w:val="center"/>
            </w:pPr>
            <w:r>
              <w:t>支持多算法并行运行与多源数据融合</w:t>
            </w:r>
          </w:p>
        </w:tc>
      </w:tr>
      <w:tr w14:paraId="20E9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F392F">
            <w:pPr>
              <w:pStyle w:val="16"/>
              <w:jc w:val="center"/>
            </w:pPr>
            <w:r>
              <w:t>路径规划算法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23DD1">
            <w:pPr>
              <w:pStyle w:val="16"/>
              <w:jc w:val="center"/>
            </w:pPr>
            <w:r>
              <w:t>A * 全局规划算法 + 传感器协作局部避障算法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EBA38">
            <w:pPr>
              <w:pStyle w:val="16"/>
              <w:jc w:val="center"/>
            </w:pPr>
            <w:r>
              <w:t>路径最优率 95%，动态环境自适应</w:t>
            </w:r>
          </w:p>
        </w:tc>
      </w:tr>
      <w:tr w14:paraId="6AA8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2C681">
            <w:pPr>
              <w:pStyle w:val="16"/>
              <w:jc w:val="center"/>
            </w:pPr>
            <w:r>
              <w:t>自主学习能力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76501">
            <w:pPr>
              <w:pStyle w:val="16"/>
              <w:jc w:val="center"/>
            </w:pPr>
            <w:r>
              <w:t>强化学习 + 半监督学习机制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F4376">
            <w:pPr>
              <w:pStyle w:val="16"/>
              <w:jc w:val="center"/>
            </w:pPr>
            <w:r>
              <w:t>新环境可自主优化路径策略</w:t>
            </w:r>
          </w:p>
        </w:tc>
      </w:tr>
      <w:tr w14:paraId="2EE3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D95A7">
            <w:pPr>
              <w:pStyle w:val="16"/>
              <w:jc w:val="center"/>
            </w:pPr>
            <w:r>
              <w:t>通信方式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54117">
            <w:pPr>
              <w:pStyle w:val="16"/>
              <w:jc w:val="center"/>
            </w:pPr>
            <w:r>
              <w:t>蓝牙（延迟≤300ms）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51D15">
            <w:pPr>
              <w:pStyle w:val="16"/>
              <w:jc w:val="center"/>
            </w:pPr>
            <w:r>
              <w:t>支持远程监控、调度与数据回传</w:t>
            </w:r>
          </w:p>
        </w:tc>
      </w:tr>
      <w:tr w14:paraId="1BAB7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91B20">
            <w:pPr>
              <w:pStyle w:val="16"/>
              <w:jc w:val="center"/>
            </w:pPr>
            <w:r>
              <w:t>控制模式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6C1DA">
            <w:pPr>
              <w:pStyle w:val="16"/>
              <w:jc w:val="center"/>
            </w:pPr>
            <w:r>
              <w:t>自主巡航、远程监控、多目标点配送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67FB8">
            <w:pPr>
              <w:pStyle w:val="16"/>
              <w:jc w:val="center"/>
            </w:pPr>
            <w:r>
              <w:t>支持动态切换，切换响应时间≤0.5s</w:t>
            </w:r>
          </w:p>
        </w:tc>
      </w:tr>
      <w:tr w14:paraId="1396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2DED9">
            <w:pPr>
              <w:pStyle w:val="16"/>
              <w:jc w:val="center"/>
            </w:pPr>
            <w:r>
              <w:t>故障报警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1F8D4">
            <w:pPr>
              <w:pStyle w:val="16"/>
              <w:jc w:val="center"/>
            </w:pPr>
            <w:r>
              <w:t>声光报警 + APP 推送，故障代码识别准确率≥95%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EDB0A">
            <w:pPr>
              <w:pStyle w:val="16"/>
              <w:jc w:val="center"/>
            </w:pPr>
            <w:r>
              <w:t>快速定位设备运行问题</w:t>
            </w:r>
          </w:p>
        </w:tc>
      </w:tr>
      <w:tr w14:paraId="34677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EE7B6">
            <w:pPr>
              <w:pStyle w:val="16"/>
              <w:jc w:val="center"/>
            </w:pPr>
            <w:r>
              <w:t>数据记录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D2965">
            <w:pPr>
              <w:pStyle w:val="16"/>
              <w:jc w:val="center"/>
            </w:pPr>
            <w:r>
              <w:t>支持配送轨迹、状态参数实时上传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68945">
            <w:pPr>
              <w:pStyle w:val="16"/>
              <w:jc w:val="center"/>
            </w:pPr>
            <w:r>
              <w:t>配送过程可追溯</w:t>
            </w:r>
          </w:p>
        </w:tc>
      </w:tr>
    </w:tbl>
    <w:p w14:paraId="18D8D989">
      <w:pPr>
        <w:pStyle w:val="3"/>
      </w:pPr>
      <w:r>
        <w:t>二、安装与调试流程</w:t>
      </w:r>
    </w:p>
    <w:p w14:paraId="0F094116">
      <w:pPr>
        <w:pStyle w:val="4"/>
      </w:pPr>
      <w:r>
        <w:t>2.1 整机安装步骤</w:t>
      </w:r>
    </w:p>
    <w:p w14:paraId="6849A608">
      <w:pPr>
        <w:pStyle w:val="16"/>
      </w:pPr>
      <w:r>
        <w:t>模块组装：采用模块化快插设计，先固定下层承载底盘与驱动轮组，再安装上层控制模块（含微控制器、电源管理单元），最后依次装配四周传感器模块与通信天线，单个模块拆装时间≤2 分钟。</w:t>
      </w:r>
    </w:p>
    <w:p w14:paraId="4C4DAB8A">
      <w:pPr>
        <w:pStyle w:val="16"/>
      </w:pPr>
      <w:r>
        <w:t>布线检查：电源线（12V）、传感器信号线（I2C 协议）、通信线（蓝牙 ）分槽独立布线，运动部件连接处套柔性护管，传感器线缆采用屏蔽层设计，避免电磁干扰。</w:t>
      </w:r>
    </w:p>
    <w:p w14:paraId="2A45328A">
      <w:pPr>
        <w:pStyle w:val="16"/>
      </w:pPr>
      <w:r>
        <w:t>动力连接：连接 12V/5Ah 锂电池与各功能模块，确保电源接口接触良好，电气接口防水等级≥IP65（参考《信息技术设备安全》GB 4943.1），检查无短路风险后完成装配。</w:t>
      </w:r>
    </w:p>
    <w:p w14:paraId="431B84C2">
      <w:pPr>
        <w:pStyle w:val="4"/>
      </w:pPr>
      <w:r>
        <w:t>2.2 系统调试</w:t>
      </w:r>
    </w:p>
    <w:p w14:paraId="0DF3B69B">
      <w:pPr>
        <w:pStyle w:val="16"/>
      </w:pPr>
      <w:r>
        <w:t>传感器校准：</w:t>
      </w:r>
    </w:p>
    <w:p w14:paraId="06BC034E">
      <w:pPr>
        <w:pStyle w:val="16"/>
      </w:pPr>
      <w:r>
        <w:t>超声波传感器：在无遮挡环境中，将标准障碍物（尺寸 20cm×20cm）分别置于 0.5m、1m、2m 处，APP 端点击 “校准”，待检测数据与实际距离偏差≤±1cm 后保存参数。</w:t>
      </w:r>
    </w:p>
    <w:p w14:paraId="0BC3C4EC">
      <w:pPr>
        <w:pStyle w:val="16"/>
      </w:pPr>
      <w:r>
        <w:t>控制模式测试：</w:t>
      </w:r>
    </w:p>
    <w:p w14:paraId="49786FB3">
      <w:pPr>
        <w:pStyle w:val="16"/>
      </w:pPr>
      <w:r>
        <w:t>自主巡航：在 10m×10m 模拟场景中设置起点、终点及 3 个随机障碍物，启动 “自动路径规划”，检查设备是否按最优路径行驶，避障成功率需达到 100%。</w:t>
      </w:r>
    </w:p>
    <w:p w14:paraId="336B36CE">
      <w:pPr>
        <w:pStyle w:val="16"/>
      </w:pPr>
      <w:r>
        <w:t>远程监控：通过手机 APP 连接设备，操控前进、转向、启停动作，检查响应延迟是否≤500ms，实时画面传输是否清晰。</w:t>
      </w:r>
    </w:p>
    <w:p w14:paraId="13DB85AB">
      <w:pPr>
        <w:pStyle w:val="16"/>
      </w:pPr>
      <w:r>
        <w:t>多目标配送：设置 5 个连续配送点，验证设备是否按规划顺序精准抵达，点到点配送误差≤±5cm。</w:t>
      </w:r>
    </w:p>
    <w:p w14:paraId="3CB2BB09">
      <w:pPr>
        <w:pStyle w:val="4"/>
      </w:pPr>
      <w:r>
        <w:t>2.3 场景适配校准</w:t>
      </w:r>
    </w:p>
    <w:p w14:paraId="362C23E3">
      <w:pPr>
        <w:pStyle w:val="16"/>
      </w:pPr>
      <w:r>
        <w:t>场景边界设置：操控设备沿目标场景（社区楼栋、校园教学楼、写字楼楼层）边缘行驶 1 圈，系统自动记录边界坐标，生成专属配送区域地图。</w:t>
      </w:r>
    </w:p>
    <w:p w14:paraId="21D06F84">
      <w:pPr>
        <w:pStyle w:val="16"/>
      </w:pPr>
      <w:r>
        <w:t>路径规则匹配：根据场景类型（社区 / 校园 / 写字楼），在 APP 选择对应适配模型，系统自动加载路径优先级规则（如校园避让人流密集区、写字楼优先电梯通道）。</w:t>
      </w:r>
    </w:p>
    <w:p w14:paraId="070A7FA3">
      <w:pPr>
        <w:pStyle w:val="16"/>
      </w:pPr>
      <w:r>
        <w:t>试配送验证：选取 50㎡区域进行试配送，检测配送准时率、物品完好率，确保无碰撞、无路径冗余后，正式投入使用。</w:t>
      </w:r>
    </w:p>
    <w:p w14:paraId="478FEBB9">
      <w:pPr>
        <w:pStyle w:val="3"/>
      </w:pPr>
      <w:r>
        <w:t>三、故障诊断与维护</w:t>
      </w:r>
    </w:p>
    <w:p w14:paraId="5CB2EC5E">
      <w:pPr>
        <w:pStyle w:val="4"/>
      </w:pPr>
      <w:r>
        <w:t>3.1 常见故障排查</w:t>
      </w:r>
    </w:p>
    <w:p w14:paraId="4F0C92A5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2"/>
        <w:gridCol w:w="2262"/>
        <w:gridCol w:w="2299"/>
        <w:gridCol w:w="2443"/>
      </w:tblGrid>
      <w:tr w14:paraId="0FED0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D893F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故障现象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3089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可能原因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70F6B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故障代码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863BD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排查步骤</w:t>
            </w:r>
          </w:p>
        </w:tc>
      </w:tr>
      <w:tr w14:paraId="332F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D686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路径规划失效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B6C4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卫星信号遮挡 / 算法参数异常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8236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02BC1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移至开阔区域重试；2. APP 端执行 “算法重启”；3. 若仍失效，恢复出厂设置后重新校准场景地图</w:t>
            </w:r>
          </w:p>
        </w:tc>
      </w:tr>
      <w:tr w14:paraId="715D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3DBE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避障不响应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8A0B1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传感器遮挡 / 线缆接触不良 / 模块故障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0079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1BDE1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清理传感器表面灰尘与遮挡物；2. 检查传感器线缆接头是否松动；3. 替换备用传感器模块测试，确认故障后更换</w:t>
            </w:r>
          </w:p>
        </w:tc>
      </w:tr>
      <w:tr w14:paraId="0D745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001E5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动力中断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E8AFB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电池亏电 / 电源接口松动 / 电机故障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4CCE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086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检查电池剩余电量，不足则充电；2. 重新插拔电源接口，确保接触良好；3. 测量电机电压（12V），无电压则更换电机驱动板</w:t>
            </w:r>
          </w:p>
        </w:tc>
      </w:tr>
      <w:tr w14:paraId="55D35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2C3B5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通信中断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DF0AA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网络信号弱 / 蓝牙 模块故障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074B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AB57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 检查网络环境或靠近设备重新连接；2. 重启设备通信模块；3. 更换通信模块或升级固件</w:t>
            </w:r>
          </w:p>
        </w:tc>
      </w:tr>
    </w:tbl>
    <w:p w14:paraId="75206873">
      <w:pPr>
        <w:pStyle w:val="4"/>
      </w:pPr>
      <w:r>
        <w:t>3.2 日常维护计划</w:t>
      </w:r>
    </w:p>
    <w:p w14:paraId="3998338E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5712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FD48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维护周期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6DEC3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维护项目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24B6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操作要求</w:t>
            </w:r>
          </w:p>
        </w:tc>
      </w:tr>
      <w:tr w14:paraId="38159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345B5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每日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DCBDD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传感器清洁 + 外观检查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B5D00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用干布擦拭超声波传感器探头，去除灰尘；检查机身是否有磕碰、线缆是否破损</w:t>
            </w:r>
          </w:p>
        </w:tc>
      </w:tr>
      <w:tr w14:paraId="611B4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EAE9C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每周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CE73A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驱动轮与转向结构维护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97B1C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清理驱动轮附着杂物；检查万向轮转动灵活性，添加硅基润滑剂；调整轮组张紧度，确保行驶平稳</w:t>
            </w:r>
          </w:p>
        </w:tc>
      </w:tr>
      <w:tr w14:paraId="32FEC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E8659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每月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FB814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电池维护 + 模块检测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7AA08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检测电池容量（衰减≤20%），必要时更换；检查控制、传感器模块接口是否氧化，清洁触点</w:t>
            </w:r>
          </w:p>
        </w:tc>
      </w:tr>
      <w:tr w14:paraId="40C2D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276D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每季度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BD632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算法校准 + 固件更新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40CDE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重新校准路径规划算法与传感器参数；检查 APP 端固件更新提示，完成系统升级，优化性能</w:t>
            </w:r>
          </w:p>
        </w:tc>
      </w:tr>
      <w:tr w14:paraId="0D23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5D1CF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每半年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AA23C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结构与硬件全面检修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AFEE4">
            <w:pPr>
              <w:pStyle w:val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检查承载结构是否变形，更换老化缓冲部件；测试各硬件模块运行稳定性，替换性能衰减组件</w:t>
            </w:r>
          </w:p>
        </w:tc>
      </w:tr>
    </w:tbl>
    <w:p w14:paraId="560198FD">
      <w:pPr>
        <w:pStyle w:val="3"/>
      </w:pPr>
      <w:r>
        <w:t>四、安全规范</w:t>
      </w:r>
    </w:p>
    <w:p w14:paraId="0EF81123">
      <w:pPr>
        <w:pStyle w:val="4"/>
      </w:pPr>
      <w:r>
        <w:t>4.1 操作安全</w:t>
      </w:r>
    </w:p>
    <w:p w14:paraId="4419E10D">
      <w:pPr>
        <w:pStyle w:val="16"/>
        <w:numPr>
          <w:ilvl w:val="0"/>
          <w:numId w:val="1"/>
        </w:numPr>
      </w:pPr>
      <w:r>
        <w:t>设备作业时，机身周围 1m 内禁止人员、宠物靠近，避免碰撞或夹伤风险。</w:t>
      </w:r>
    </w:p>
    <w:p w14:paraId="0614B8D5">
      <w:pPr>
        <w:pStyle w:val="16"/>
        <w:numPr>
          <w:ilvl w:val="0"/>
          <w:numId w:val="1"/>
        </w:numPr>
      </w:pPr>
      <w:r>
        <w:t>严禁在雷雨天气、强电磁干扰环境使用自主巡航模式；湿滑地面作业时避免急转向，防止侧滑。</w:t>
      </w:r>
    </w:p>
    <w:p w14:paraId="5820644F">
      <w:pPr>
        <w:pStyle w:val="16"/>
        <w:numPr>
          <w:ilvl w:val="0"/>
          <w:numId w:val="1"/>
        </w:numPr>
      </w:pPr>
      <w:r>
        <w:t>非专业人员不得拆卸控制模块、电池组等核心部件，维修时需先断开电源（拔掉电池插头）。</w:t>
      </w:r>
    </w:p>
    <w:p w14:paraId="6E2C8ED3">
      <w:pPr>
        <w:pStyle w:val="4"/>
      </w:pPr>
      <w:r>
        <w:t>4.2 电气安全</w:t>
      </w:r>
    </w:p>
    <w:p w14:paraId="7CC415E0">
      <w:pPr>
        <w:pStyle w:val="16"/>
        <w:numPr>
          <w:ilvl w:val="0"/>
          <w:numId w:val="2"/>
        </w:numPr>
      </w:pPr>
      <w:r>
        <w:t>充电时需使用设备配套充电器（输出 12V/2A），禁止混用其他规格充电器，避免电池过充或短路。</w:t>
      </w:r>
    </w:p>
    <w:p w14:paraId="1C697411">
      <w:pPr>
        <w:pStyle w:val="16"/>
        <w:numPr>
          <w:ilvl w:val="0"/>
          <w:numId w:val="2"/>
        </w:numPr>
      </w:pPr>
      <w:r>
        <w:t>设备电气接口防水等级为 IP65，禁止在积水深度＞5cm 的环境中作业，防止进水损坏电子元件。</w:t>
      </w:r>
    </w:p>
    <w:p w14:paraId="18BEA151">
      <w:pPr>
        <w:pStyle w:val="16"/>
        <w:numPr>
          <w:ilvl w:val="0"/>
          <w:numId w:val="2"/>
        </w:numPr>
      </w:pPr>
      <w:r>
        <w:t>每年对设备绝缘电阻进行检测（≥1MΩ），不达标则更换线缆或电控模块。</w:t>
      </w:r>
    </w:p>
    <w:p w14:paraId="4BC6C9BF">
      <w:pPr>
        <w:pStyle w:val="4"/>
      </w:pPr>
      <w:r>
        <w:t>4.3 环保安全</w:t>
      </w:r>
    </w:p>
    <w:p w14:paraId="34BE1C9B">
      <w:pPr>
        <w:pStyle w:val="16"/>
        <w:numPr>
          <w:ilvl w:val="0"/>
          <w:numId w:val="3"/>
        </w:numPr>
      </w:pPr>
      <w:r>
        <w:t>设备冲洗废水需集中收集，经沉淀后排放，禁止直接排入饮用水源或景观水体。</w:t>
      </w:r>
    </w:p>
    <w:p w14:paraId="597D8F29">
      <w:pPr>
        <w:pStyle w:val="16"/>
        <w:numPr>
          <w:ilvl w:val="0"/>
          <w:numId w:val="3"/>
        </w:numPr>
      </w:pPr>
      <w:r>
        <w:t>电池报废需交由具备资质的回收机构处理，符合《新能源汽车动力蓄电池回收利用管理暂行办法》，禁止随意丢弃。</w:t>
      </w:r>
    </w:p>
    <w:p w14:paraId="463FC9F2">
      <w:pPr>
        <w:pStyle w:val="16"/>
        <w:numPr>
          <w:ilvl w:val="0"/>
          <w:numId w:val="3"/>
        </w:numPr>
      </w:pPr>
      <w:r>
        <w:t>设备报废时，按材质分类拆解：金属部件（铝合金）回收利用，塑料部件（ABS 工程塑料）分类处理，避免环境污染。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152140C"/>
    <w:rsid w:val="1CA06FFC"/>
    <w:rsid w:val="37BA22DC"/>
    <w:rsid w:val="65623B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8</TotalTime>
  <ScaleCrop>false</ScaleCrop>
  <LinksUpToDate>false</LinksUpToDate>
  <Application>WPS Office_12.8.2.17149_F1E327BC-269C-435d-A152-05C5408002CA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2025-11-13T07:59:00Z</dcterms:created>
  <dc:creator>Un-named</dc:creator>
  <cp:lastModifiedBy>ASUS</cp:lastModifiedBy>
  <dcterms:modified xsi:type="dcterms:W3CDTF">2025-11-13T08:11:17Z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3D3542D092D64518812A949DECB4CC97_12</vt:lpwstr>
  </property>
</Properties>
</file>