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A074ED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</w:rPr>
      </w:pPr>
      <w:r>
        <w:rPr>
          <w:rFonts w:hint="eastAsia" w:ascii="Times New Roman" w:hAnsi="Times New Roman" w:cs="Times New Roman"/>
          <w:b/>
          <w:sz w:val="28"/>
          <w:lang w:val="en-US" w:eastAsia="zh-CN"/>
        </w:rPr>
        <w:t>Qinan Zhang</w:t>
      </w:r>
    </w:p>
    <w:p w14:paraId="00BE9A23">
      <w:pPr>
        <w:spacing w:after="0" w:line="240" w:lineRule="auto"/>
        <w:contextualSpacing/>
        <w:jc w:val="center"/>
        <w:rPr>
          <w:rFonts w:hint="eastAsia" w:ascii="Times New Roman" w:hAnsi="Times New Roman" w:cs="Times New Roman"/>
          <w:sz w:val="20"/>
          <w:szCs w:val="20"/>
          <w:lang w:val="en-US" w:eastAsia="zh-CN"/>
        </w:rPr>
      </w:pPr>
      <w:r>
        <w:rPr>
          <w:rFonts w:hint="eastAsia" w:ascii="Times New Roman" w:hAnsi="Times New Roman" w:cs="Times New Roman"/>
          <w:sz w:val="20"/>
          <w:szCs w:val="20"/>
        </w:rPr>
        <w:t>(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+</w:t>
      </w:r>
      <w:r>
        <w:rPr>
          <w:rFonts w:hint="eastAsia" w:ascii="Times New Roman" w:hAnsi="Times New Roman" w:cs="Times New Roman"/>
          <w:sz w:val="20"/>
          <w:szCs w:val="20"/>
        </w:rPr>
        <w:t>86) 1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82-5517-0625</w:t>
      </w:r>
      <w:r>
        <w:rPr>
          <w:rFonts w:hint="eastAsia" w:ascii="Times New Roman" w:hAnsi="Times New Roman" w:cs="Times New Roman"/>
          <w:sz w:val="20"/>
          <w:szCs w:val="20"/>
        </w:rPr>
        <w:t xml:space="preserve">  | 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fldChar w:fldCharType="begin"/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instrText xml:space="preserve"> HYPERLINK "mailto:qinanzhang@mail.ustc.edu.cn" </w:instrTex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fldChar w:fldCharType="separate"/>
      </w:r>
      <w:r>
        <w:rPr>
          <w:rStyle w:val="8"/>
          <w:rFonts w:hint="eastAsia" w:ascii="Times New Roman" w:hAnsi="Times New Roman" w:cs="Times New Roman"/>
          <w:sz w:val="20"/>
          <w:szCs w:val="20"/>
          <w:lang w:val="en-US" w:eastAsia="zh-CN"/>
        </w:rPr>
        <w:t>qinanzhang@mail.ustc.edu.cn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fldChar w:fldCharType="end"/>
      </w:r>
      <w:r>
        <w:commentReference w:id="0"/>
      </w:r>
    </w:p>
    <w:p w14:paraId="59E995B4">
      <w:pPr>
        <w:spacing w:after="0" w:line="240" w:lineRule="auto"/>
        <w:contextualSpacing/>
        <w:jc w:val="center"/>
        <w:rPr>
          <w:rFonts w:hint="eastAsia" w:ascii="Times New Roman" w:hAnsi="Times New Roman" w:cs="Times New Roman"/>
          <w:sz w:val="20"/>
          <w:szCs w:val="20"/>
          <w:lang w:val="en-US" w:eastAsia="zh-CN"/>
        </w:rPr>
      </w:pPr>
      <w:commentRangeStart w:id="1"/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>Research Interests</w:t>
      </w:r>
      <w:commentRangeEnd w:id="1"/>
      <w:r>
        <w:commentReference w:id="1"/>
      </w:r>
      <w:r>
        <w:rPr>
          <w:rFonts w:hint="eastAsia"/>
          <w:lang w:val="en-US" w:eastAsia="zh-CN"/>
        </w:rPr>
        <w:t xml:space="preserve">: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Embodied AI, World Models, Vision-Language Navigation (VLN), 3D Scene Representation</w:t>
      </w:r>
    </w:p>
    <w:p w14:paraId="3DC1A08E">
      <w:pPr>
        <w:spacing w:after="0" w:line="240" w:lineRule="auto"/>
        <w:contextualSpacing/>
        <w:rPr>
          <w:rFonts w:hint="eastAsia" w:ascii="Times New Roman" w:hAnsi="Times New Roman" w:cs="Times New Roman"/>
          <w:sz w:val="20"/>
          <w:szCs w:val="20"/>
        </w:rPr>
      </w:pPr>
    </w:p>
    <w:p w14:paraId="674E1A0A">
      <w:pPr>
        <w:spacing w:after="0" w:line="240" w:lineRule="auto"/>
        <w:contextualSpacing/>
        <w:rPr>
          <w:rFonts w:ascii="Times New Roman" w:hAnsi="Times New Roman" w:cs="Times New Roman"/>
          <w:b/>
          <w:sz w:val="20"/>
          <w:szCs w:val="20"/>
          <w:u w:val="single"/>
        </w:rPr>
      </w:pPr>
      <w:r>
        <w:rPr>
          <w:rFonts w:hint="eastAsia" w:ascii="Times New Roman" w:hAnsi="Times New Roman" w:cs="Times New Roman"/>
          <w:b/>
          <w:sz w:val="20"/>
          <w:szCs w:val="20"/>
          <w:u w:val="single"/>
        </w:rPr>
        <w:t xml:space="preserve">EDUCATION                                                                                                                                                                                           </w:t>
      </w:r>
    </w:p>
    <w:p w14:paraId="5BFCF9DC">
      <w:pPr>
        <w:spacing w:after="0" w:line="240" w:lineRule="auto"/>
        <w:contextualSpacing/>
        <w:rPr>
          <w:rFonts w:hint="default" w:ascii="Times New Roman" w:hAnsi="Times New Roman" w:cs="Times New Roman" w:eastAsiaTheme="minorEastAsia"/>
          <w:sz w:val="20"/>
          <w:szCs w:val="20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>University of Science and Technology of China</w:t>
      </w:r>
      <w:r>
        <w:rPr>
          <w:rFonts w:hint="eastAsia" w:ascii="Times New Roman" w:hAnsi="Times New Roman" w:cs="Times New Roman"/>
          <w:sz w:val="20"/>
          <w:szCs w:val="20"/>
        </w:rPr>
        <w:t xml:space="preserve">                     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                                                                                 Hefei, China</w:t>
      </w:r>
    </w:p>
    <w:p w14:paraId="4EA27E58">
      <w:pPr>
        <w:spacing w:after="0" w:line="240" w:lineRule="auto"/>
        <w:contextualSpacing/>
        <w:jc w:val="both"/>
        <w:rPr>
          <w:rFonts w:hint="eastAsia" w:ascii="Times New Roman" w:hAnsi="Times New Roman" w:cs="Times New Roman"/>
          <w:sz w:val="20"/>
          <w:szCs w:val="20"/>
          <w:lang w:val="en-US" w:eastAsia="zh-CN"/>
        </w:rPr>
      </w:pPr>
      <w:r>
        <w:rPr>
          <w:rFonts w:hint="eastAsia" w:ascii="Times New Roman" w:hAnsi="Times New Roman" w:cs="Times New Roman"/>
          <w:i/>
          <w:sz w:val="20"/>
          <w:szCs w:val="20"/>
          <w:lang w:val="en-US" w:eastAsia="zh-CN"/>
        </w:rPr>
        <w:t>Master of Engineering in Electronic and Information Engineering</w:t>
      </w:r>
      <w:r>
        <w:rPr>
          <w:rFonts w:ascii="Times New Roman" w:hAnsi="Times New Roman" w:cs="Times New Roman"/>
          <w:i/>
          <w:sz w:val="20"/>
          <w:szCs w:val="20"/>
        </w:rPr>
        <w:t xml:space="preserve">, GPA: </w:t>
      </w:r>
      <w:r>
        <w:rPr>
          <w:rFonts w:hint="eastAsia" w:ascii="Times New Roman" w:hAnsi="Times New Roman" w:cs="Times New Roman"/>
          <w:b w:val="0"/>
          <w:bCs/>
          <w:i/>
          <w:sz w:val="20"/>
          <w:szCs w:val="20"/>
          <w:lang w:val="en-US" w:eastAsia="zh-CN"/>
        </w:rPr>
        <w:t>3.9</w:t>
      </w:r>
      <w:r>
        <w:rPr>
          <w:rFonts w:ascii="Times New Roman" w:hAnsi="Times New Roman" w:cs="Times New Roman"/>
          <w:b w:val="0"/>
          <w:bCs/>
          <w:i/>
          <w:sz w:val="20"/>
          <w:szCs w:val="20"/>
        </w:rPr>
        <w:t>/</w:t>
      </w:r>
      <w:r>
        <w:rPr>
          <w:rFonts w:ascii="Times New Roman" w:hAnsi="Times New Roman" w:cs="Times New Roman"/>
          <w:i/>
          <w:sz w:val="20"/>
          <w:szCs w:val="20"/>
        </w:rPr>
        <w:t>4.</w:t>
      </w:r>
      <w:r>
        <w:rPr>
          <w:rFonts w:hint="eastAsia" w:ascii="Times New Roman" w:hAnsi="Times New Roman" w:cs="Times New Roman"/>
          <w:i/>
          <w:sz w:val="20"/>
          <w:szCs w:val="20"/>
          <w:lang w:val="en-US" w:eastAsia="zh-CN"/>
        </w:rPr>
        <w:t xml:space="preserve">3 (Top </w:t>
      </w:r>
      <w:r>
        <w:rPr>
          <w:rFonts w:hint="eastAsia" w:ascii="Times New Roman" w:hAnsi="Times New Roman" w:cs="Times New Roman"/>
          <w:b/>
          <w:bCs/>
          <w:i/>
          <w:sz w:val="20"/>
          <w:szCs w:val="20"/>
          <w:lang w:val="en-US" w:eastAsia="zh-CN"/>
        </w:rPr>
        <w:t>5%</w:t>
      </w:r>
      <w:r>
        <w:rPr>
          <w:rFonts w:hint="eastAsia" w:ascii="Times New Roman" w:hAnsi="Times New Roman" w:cs="Times New Roman"/>
          <w:i/>
          <w:sz w:val="20"/>
          <w:szCs w:val="20"/>
          <w:lang w:val="en-US" w:eastAsia="zh-CN"/>
        </w:rPr>
        <w:t>)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                        </w:t>
      </w:r>
      <w:r>
        <w:rPr>
          <w:rFonts w:hint="eastAsia" w:ascii="Times New Roman" w:hAnsi="Times New Roman" w:cs="Times New Roman"/>
          <w:sz w:val="20"/>
          <w:szCs w:val="20"/>
        </w:rPr>
        <w:t>Sep 20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24</w:t>
      </w:r>
      <w:r>
        <w:rPr>
          <w:rFonts w:hint="eastAsia" w:ascii="Times New Roman" w:hAnsi="Times New Roman" w:cs="Times New Roman"/>
          <w:sz w:val="20"/>
          <w:szCs w:val="20"/>
        </w:rPr>
        <w:t xml:space="preserve"> -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Jun 2027</w:t>
      </w:r>
    </w:p>
    <w:p w14:paraId="23C4AA35">
      <w:pPr>
        <w:spacing w:after="0" w:line="240" w:lineRule="auto"/>
        <w:contextualSpacing/>
        <w:jc w:val="both"/>
        <w:rPr>
          <w:rFonts w:hint="eastAsia" w:ascii="Times New Roman" w:hAnsi="Times New Roman" w:cs="Times New Roman"/>
          <w:sz w:val="20"/>
          <w:szCs w:val="20"/>
          <w:lang w:val="en-US" w:eastAsia="zh-CN"/>
        </w:rPr>
      </w:pPr>
    </w:p>
    <w:p w14:paraId="175DF36F">
      <w:pPr>
        <w:spacing w:after="0" w:line="240" w:lineRule="auto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b/>
          <w:sz w:val="20"/>
          <w:szCs w:val="20"/>
          <w:lang w:val="en-US" w:eastAsia="zh-CN"/>
        </w:rPr>
        <w:t xml:space="preserve">Chongqing University (Joint Co-op Institute with University of Cincinnati, honor program)                 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Chongqing, China</w:t>
      </w:r>
      <w:r>
        <w:rPr>
          <w:rFonts w:hint="eastAsia" w:ascii="Times New Roman" w:hAnsi="Times New Roman" w:cs="Times New Roman"/>
          <w:sz w:val="20"/>
          <w:szCs w:val="20"/>
        </w:rPr>
        <w:t xml:space="preserve">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                                                                                            </w:t>
      </w:r>
      <w:r>
        <w:rPr>
          <w:rFonts w:hint="eastAsia" w:ascii="Times New Roman" w:hAnsi="Times New Roman" w:cs="Times New Roman"/>
          <w:sz w:val="20"/>
          <w:szCs w:val="20"/>
        </w:rPr>
        <w:t xml:space="preserve">                                                                                                          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       </w:t>
      </w:r>
      <w:r>
        <w:rPr>
          <w:rFonts w:hint="eastAsia" w:ascii="Times New Roman" w:hAnsi="Times New Roman" w:cs="Times New Roman"/>
          <w:i/>
          <w:sz w:val="20"/>
          <w:szCs w:val="20"/>
          <w:lang w:val="en-US" w:eastAsia="zh-CN"/>
        </w:rPr>
        <w:t>Bachelor of Engineering in Mechanical</w:t>
      </w:r>
      <w:r>
        <w:rPr>
          <w:rFonts w:ascii="Times New Roman" w:hAnsi="Times New Roman" w:cs="Times New Roman"/>
          <w:i/>
          <w:sz w:val="20"/>
          <w:szCs w:val="20"/>
        </w:rPr>
        <w:t xml:space="preserve"> Engineering, GPA: </w:t>
      </w:r>
      <w:r>
        <w:rPr>
          <w:rFonts w:ascii="Times New Roman" w:hAnsi="Times New Roman" w:cs="Times New Roman"/>
          <w:b w:val="0"/>
          <w:bCs/>
          <w:i/>
          <w:sz w:val="20"/>
          <w:szCs w:val="20"/>
        </w:rPr>
        <w:t>3.8</w:t>
      </w:r>
      <w:r>
        <w:rPr>
          <w:rFonts w:hint="eastAsia" w:ascii="Times New Roman" w:hAnsi="Times New Roman" w:cs="Times New Roman"/>
          <w:b w:val="0"/>
          <w:bCs/>
          <w:i/>
          <w:sz w:val="20"/>
          <w:szCs w:val="20"/>
          <w:lang w:val="en-US" w:eastAsia="zh-CN"/>
        </w:rPr>
        <w:t>4</w:t>
      </w:r>
      <w:r>
        <w:rPr>
          <w:rFonts w:ascii="Times New Roman" w:hAnsi="Times New Roman" w:cs="Times New Roman"/>
          <w:b w:val="0"/>
          <w:bCs/>
          <w:i/>
          <w:sz w:val="20"/>
          <w:szCs w:val="20"/>
        </w:rPr>
        <w:t>/4.</w:t>
      </w:r>
      <w:r>
        <w:rPr>
          <w:rFonts w:ascii="Times New Roman" w:hAnsi="Times New Roman" w:cs="Times New Roman"/>
          <w:i/>
          <w:sz w:val="20"/>
          <w:szCs w:val="20"/>
        </w:rPr>
        <w:t>0</w:t>
      </w:r>
      <w:r>
        <w:rPr>
          <w:rFonts w:hint="eastAsia" w:ascii="Times New Roman" w:hAnsi="Times New Roman" w:cs="Times New Roman"/>
          <w:i/>
          <w:sz w:val="20"/>
          <w:szCs w:val="20"/>
          <w:lang w:val="en-US" w:eastAsia="zh-CN"/>
        </w:rPr>
        <w:t xml:space="preserve"> (Top </w:t>
      </w:r>
      <w:r>
        <w:rPr>
          <w:rFonts w:hint="eastAsia" w:ascii="Times New Roman" w:hAnsi="Times New Roman" w:cs="Times New Roman"/>
          <w:b/>
          <w:bCs/>
          <w:i/>
          <w:sz w:val="20"/>
          <w:szCs w:val="20"/>
          <w:lang w:val="en-US" w:eastAsia="zh-CN"/>
        </w:rPr>
        <w:t>5%</w:t>
      </w:r>
      <w:r>
        <w:rPr>
          <w:rFonts w:hint="eastAsia" w:ascii="Times New Roman" w:hAnsi="Times New Roman" w:cs="Times New Roman"/>
          <w:i/>
          <w:sz w:val="20"/>
          <w:szCs w:val="20"/>
          <w:lang w:val="en-US" w:eastAsia="zh-CN"/>
        </w:rPr>
        <w:t>)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                                            </w:t>
      </w:r>
      <w:r>
        <w:rPr>
          <w:rFonts w:hint="eastAsia" w:ascii="Times New Roman" w:hAnsi="Times New Roman" w:cs="Times New Roman"/>
          <w:sz w:val="20"/>
          <w:szCs w:val="20"/>
        </w:rPr>
        <w:t>Sep 20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19</w:t>
      </w:r>
      <w:r>
        <w:rPr>
          <w:rFonts w:hint="eastAsia" w:ascii="Times New Roman" w:hAnsi="Times New Roman" w:cs="Times New Roman"/>
          <w:sz w:val="20"/>
          <w:szCs w:val="20"/>
        </w:rPr>
        <w:t xml:space="preserve"> -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Jun 2024</w:t>
      </w:r>
      <w:r>
        <w:rPr>
          <w:rFonts w:hint="eastAsia" w:ascii="Times New Roman" w:hAnsi="Times New Roman" w:cs="Times New Roman"/>
          <w:sz w:val="20"/>
          <w:szCs w:val="20"/>
        </w:rPr>
        <w:t xml:space="preserve">                                                                                           </w:t>
      </w:r>
    </w:p>
    <w:p w14:paraId="0D2F445D">
      <w:pPr>
        <w:spacing w:after="0" w:line="240" w:lineRule="auto"/>
        <w:rPr>
          <w:rFonts w:hint="default" w:ascii="Times New Roman" w:hAnsi="Times New Roman" w:cs="Times New Roman"/>
          <w:sz w:val="20"/>
          <w:szCs w:val="20"/>
          <w:lang w:val="en-US" w:eastAsia="zh-CN"/>
        </w:rPr>
      </w:pPr>
      <w:r>
        <w:rPr>
          <w:rFonts w:hint="eastAsia" w:ascii="Times New Roman" w:hAnsi="Times New Roman" w:cs="Times New Roman"/>
          <w:b/>
          <w:sz w:val="20"/>
          <w:szCs w:val="20"/>
        </w:rPr>
        <w:t>Awards</w:t>
      </w:r>
      <w:r>
        <w:rPr>
          <w:rFonts w:hint="eastAsia" w:ascii="Times New Roman" w:hAnsi="Times New Roman" w:cs="Times New Roman"/>
          <w:sz w:val="20"/>
          <w:szCs w:val="20"/>
        </w:rPr>
        <w:t xml:space="preserve">: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 Outstanding Graduate (Chongqing University), First-Class Scholarship (USTC), Dean</w:t>
      </w: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’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s List (3 times).</w:t>
      </w:r>
    </w:p>
    <w:p w14:paraId="220C4C07">
      <w:pPr>
        <w:spacing w:after="0" w:line="240" w:lineRule="auto"/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>English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:  TOEFL </w:t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 xml:space="preserve">100, </w:t>
      </w:r>
      <w:commentRangeStart w:id="2"/>
      <w:r>
        <w:rPr>
          <w:rFonts w:hint="eastAsia" w:ascii="Times New Roman" w:hAnsi="Times New Roman" w:cs="Times New Roman"/>
          <w:b w:val="0"/>
          <w:bCs w:val="0"/>
          <w:sz w:val="20"/>
          <w:szCs w:val="20"/>
          <w:lang w:val="en-US" w:eastAsia="zh-CN"/>
        </w:rPr>
        <w:t>GRE</w:t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 xml:space="preserve"> 325</w:t>
      </w:r>
      <w:commentRangeEnd w:id="2"/>
      <w:r>
        <w:commentReference w:id="2"/>
      </w:r>
    </w:p>
    <w:p w14:paraId="60550965">
      <w:pPr>
        <w:spacing w:after="0" w:line="240" w:lineRule="auto"/>
        <w:rPr>
          <w:rFonts w:ascii="Times New Roman" w:hAnsi="Times New Roman" w:cs="Times New Roman"/>
          <w:b/>
          <w:sz w:val="20"/>
          <w:szCs w:val="20"/>
          <w:u w:val="single"/>
        </w:rPr>
      </w:pPr>
      <w:r>
        <w:rPr>
          <w:rFonts w:hint="eastAsia" w:ascii="Times New Roman" w:hAnsi="Times New Roman" w:cs="Times New Roman"/>
          <w:sz w:val="20"/>
          <w:szCs w:val="20"/>
        </w:rPr>
        <w:t xml:space="preserve">                                                                                    </w:t>
      </w:r>
    </w:p>
    <w:p w14:paraId="42D22009">
      <w:pPr>
        <w:spacing w:after="0" w:line="240" w:lineRule="auto"/>
        <w:contextualSpacing/>
        <w:rPr>
          <w:rFonts w:ascii="Times New Roman" w:hAnsi="Times New Roman" w:cs="Times New Roman"/>
          <w:b/>
          <w:sz w:val="20"/>
          <w:szCs w:val="20"/>
          <w:u w:val="single"/>
        </w:rPr>
      </w:pPr>
      <w:r>
        <w:rPr>
          <w:rFonts w:hint="eastAsia" w:ascii="Times New Roman" w:hAnsi="Times New Roman" w:cs="Times New Roman"/>
          <w:b/>
          <w:sz w:val="20"/>
          <w:szCs w:val="20"/>
          <w:u w:val="single"/>
        </w:rPr>
        <w:t>RESEARCH</w:t>
      </w:r>
      <w:r>
        <w:rPr>
          <w:rFonts w:hint="eastAsia" w:ascii="Times New Roman" w:hAnsi="Times New Roman" w:cs="Times New Roman"/>
          <w:b/>
          <w:sz w:val="20"/>
          <w:szCs w:val="20"/>
          <w:u w:val="single"/>
          <w:lang w:val="en-US" w:eastAsia="zh-CN"/>
        </w:rPr>
        <w:t xml:space="preserve">  </w:t>
      </w:r>
      <w:r>
        <w:rPr>
          <w:rFonts w:hint="eastAsia" w:ascii="Times New Roman" w:hAnsi="Times New Roman" w:cs="Times New Roman"/>
          <w:b/>
          <w:sz w:val="20"/>
          <w:szCs w:val="20"/>
          <w:u w:val="single"/>
        </w:rPr>
        <w:t xml:space="preserve">EXPERIENCE                                                                                                                                                                   </w:t>
      </w:r>
    </w:p>
    <w:p w14:paraId="65C5F327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333333"/>
          <w:sz w:val="20"/>
          <w:szCs w:val="20"/>
        </w:rPr>
      </w:pPr>
      <w:r>
        <w:rPr>
          <w:rFonts w:hint="eastAsia" w:ascii="Times New Roman" w:hAnsi="Times New Roman" w:cs="Times New Roman"/>
          <w:b/>
          <w:bCs/>
          <w:color w:val="000000"/>
          <w:sz w:val="20"/>
          <w:szCs w:val="20"/>
          <w:lang w:val="en-US" w:eastAsia="zh-CN"/>
        </w:rPr>
        <w:t xml:space="preserve">MetropolisWorld: Physically-Executable R2S2R Benchmark for Embodied Robot Tasks          </w:t>
      </w:r>
      <w:r>
        <w:rPr>
          <w:rFonts w:hint="eastAsia" w:ascii="Times New Roman" w:hAnsi="Times New Roman" w:eastAsia="宋体" w:cs="Times New Roman"/>
          <w:bCs/>
          <w:color w:val="000000"/>
          <w:sz w:val="20"/>
          <w:szCs w:val="20"/>
          <w:lang w:val="en-US" w:eastAsia="zh-CN"/>
        </w:rPr>
        <w:t>v1.0 release in preparation</w:t>
      </w:r>
      <w:r>
        <w:rPr>
          <w:rFonts w:hint="eastAsia" w:ascii="Times New Roman" w:hAnsi="Times New Roman" w:cs="Times New Roman"/>
          <w:color w:val="000000"/>
          <w:sz w:val="20"/>
          <w:szCs w:val="20"/>
        </w:rPr>
        <w:t xml:space="preserve">                 </w:t>
      </w:r>
    </w:p>
    <w:p w14:paraId="1096CFC1">
      <w:pPr>
        <w:pStyle w:val="10"/>
        <w:numPr>
          <w:ilvl w:val="0"/>
          <w:numId w:val="1"/>
        </w:numPr>
        <w:spacing w:after="0" w:line="240" w:lineRule="auto"/>
        <w:ind w:left="426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</w:rPr>
        <w:t>Building a Real-to-Sim-to-Real (R2S2R) VLN benchmark with an Isaac Sim/UE5 pipeline, featuring high-rise urban scenes (e.g., rooftop-level navigation) and multi-robot support (UAV/UGV).</w:t>
      </w:r>
    </w:p>
    <w:p w14:paraId="79B3E821">
      <w:pPr>
        <w:pStyle w:val="10"/>
        <w:numPr>
          <w:ilvl w:val="0"/>
          <w:numId w:val="1"/>
        </w:numPr>
        <w:spacing w:after="0" w:line="240" w:lineRule="auto"/>
        <w:ind w:left="426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</w:rPr>
        <w:t xml:space="preserve">Established an automated air-ground data fusion pipeline (DJI Mavic 3E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+</w:t>
      </w:r>
      <w:r>
        <w:rPr>
          <w:rFonts w:hint="eastAsia" w:ascii="Times New Roman" w:hAnsi="Times New Roman" w:cs="Times New Roman"/>
          <w:sz w:val="20"/>
          <w:szCs w:val="20"/>
        </w:rPr>
        <w:t xml:space="preserve"> Lixel L2 Pro LiDAR) to reconstruct photo-realistic 3D Gaussian Splatting (3DGS) scenes and export simulation-ready assets for downstream training and evaluation.</w:t>
      </w:r>
    </w:p>
    <w:p w14:paraId="26A4809B">
      <w:pPr>
        <w:pStyle w:val="10"/>
        <w:numPr>
          <w:ilvl w:val="0"/>
          <w:numId w:val="1"/>
        </w:numPr>
        <w:spacing w:after="0" w:line="240" w:lineRule="auto"/>
        <w:ind w:left="426"/>
        <w:rPr>
          <w:rFonts w:hint="eastAsia" w:ascii="Times New Roman" w:hAnsi="Times New Roman" w:eastAsia="Times New Roman" w:cs="Times New Roman"/>
          <w:b/>
          <w:bCs/>
          <w:color w:val="000000"/>
          <w:sz w:val="20"/>
          <w:szCs w:val="20"/>
          <w:lang w:val="en-US" w:eastAsia="zh-CN"/>
        </w:rPr>
      </w:pP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Preparing the v1.0 public release, including both lightweight and full-fidelity variants for scalable evaluation.</w:t>
      </w:r>
    </w:p>
    <w:p w14:paraId="5FBF8292">
      <w:pPr>
        <w:spacing w:after="0" w:line="240" w:lineRule="auto"/>
        <w:contextualSpacing/>
        <w:rPr>
          <w:rFonts w:hint="eastAsia" w:ascii="Times New Roman" w:hAnsi="Times New Roman" w:eastAsia="Times New Roman" w:cs="Times New Roman"/>
          <w:b/>
          <w:bCs/>
          <w:color w:val="000000"/>
          <w:sz w:val="20"/>
          <w:szCs w:val="20"/>
        </w:rPr>
      </w:pPr>
    </w:p>
    <w:p w14:paraId="70B8CCB3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333333"/>
          <w:sz w:val="20"/>
          <w:szCs w:val="20"/>
        </w:rPr>
      </w:pPr>
      <w:r>
        <w:rPr>
          <w:rFonts w:hint="eastAsia" w:ascii="Times New Roman" w:hAnsi="Times New Roman" w:cs="Times New Roman"/>
          <w:b/>
          <w:bCs/>
          <w:color w:val="000000"/>
          <w:sz w:val="20"/>
          <w:szCs w:val="20"/>
          <w:lang w:val="en-US" w:eastAsia="zh-CN"/>
        </w:rPr>
        <w:t xml:space="preserve">GridWM-Judge: Evaluating VLM Judges in Grid Worlds via World Model Deficits                           </w:t>
      </w:r>
      <w:r>
        <w:rPr>
          <w:rFonts w:hint="eastAsia" w:ascii="Times New Roman" w:hAnsi="Times New Roman" w:cs="Times New Roman"/>
          <w:b/>
          <w:bCs/>
          <w:color w:val="003366"/>
          <w:sz w:val="20"/>
          <w:szCs w:val="20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bCs/>
          <w:color w:val="003366"/>
          <w:sz w:val="20"/>
          <w:szCs w:val="20"/>
          <w:lang w:val="en-US" w:eastAsia="zh-CN"/>
        </w:rPr>
        <w:t>ICLR</w:t>
      </w:r>
      <w:r>
        <w:rPr>
          <w:rFonts w:hint="default" w:ascii="Times New Roman" w:hAnsi="Times New Roman" w:eastAsia="宋体" w:cs="Times New Roman"/>
          <w:bCs/>
          <w:color w:val="003366"/>
          <w:sz w:val="20"/>
          <w:szCs w:val="20"/>
          <w:lang w:val="en-US" w:eastAsia="zh-CN"/>
        </w:rPr>
        <w:t>’</w:t>
      </w:r>
      <w:r>
        <w:rPr>
          <w:rFonts w:hint="eastAsia" w:ascii="Times New Roman" w:hAnsi="Times New Roman" w:eastAsia="宋体" w:cs="Times New Roman"/>
          <w:bCs/>
          <w:color w:val="003366"/>
          <w:sz w:val="20"/>
          <w:szCs w:val="20"/>
          <w:lang w:val="en-US" w:eastAsia="zh-CN"/>
        </w:rPr>
        <w:t>26 (accepted)</w:t>
      </w:r>
      <w:r>
        <w:rPr>
          <w:rFonts w:hint="eastAsia" w:ascii="Times New Roman" w:hAnsi="Times New Roman" w:cs="Times New Roman"/>
          <w:color w:val="003366"/>
          <w:sz w:val="20"/>
          <w:szCs w:val="20"/>
        </w:rPr>
        <w:t xml:space="preserve">  </w:t>
      </w:r>
      <w:r>
        <w:rPr>
          <w:rFonts w:hint="eastAsia" w:ascii="Times New Roman" w:hAnsi="Times New Roman" w:cs="Times New Roman"/>
          <w:color w:val="000000"/>
          <w:sz w:val="20"/>
          <w:szCs w:val="20"/>
        </w:rPr>
        <w:t xml:space="preserve">               </w:t>
      </w:r>
    </w:p>
    <w:p w14:paraId="7DC64B6C">
      <w:pPr>
        <w:pStyle w:val="10"/>
        <w:numPr>
          <w:ilvl w:val="0"/>
          <w:numId w:val="1"/>
        </w:numPr>
        <w:spacing w:after="0" w:line="240" w:lineRule="auto"/>
        <w:ind w:left="426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Built GridWM-Judge, a diagnostic benchmark on six deterministic MiniGrid environments to probe VLM-as-judge brittleness under controlled, semantics-preserving interventions.</w:t>
      </w:r>
    </w:p>
    <w:p w14:paraId="3466ABE1">
      <w:pPr>
        <w:pStyle w:val="10"/>
        <w:numPr>
          <w:ilvl w:val="0"/>
          <w:numId w:val="1"/>
        </w:numPr>
        <w:spacing w:after="0" w:line="240" w:lineRule="auto"/>
        <w:ind w:left="426"/>
        <w:rPr>
          <w:rFonts w:hint="eastAsia" w:ascii="Times New Roman" w:hAnsi="Times New Roman" w:cs="Times New Roman"/>
          <w:sz w:val="20"/>
          <w:szCs w:val="20"/>
          <w:lang w:val="en-US" w:eastAsia="zh-CN"/>
        </w:rPr>
      </w:pPr>
      <w:r>
        <w:rPr>
          <w:rFonts w:hint="eastAsia" w:ascii="Times New Roman" w:hAnsi="Times New Roman" w:cs="Times New Roman"/>
          <w:sz w:val="20"/>
          <w:szCs w:val="20"/>
        </w:rPr>
        <w:t>Developed an end-to-end data pipeline that generates physically consistent Full / NoCue / Counterfactual trajectory triplets via deterministic planning and minimal rerolled interventions, with aligned state, image, and action traces.</w:t>
      </w:r>
    </w:p>
    <w:p w14:paraId="2BEAE198">
      <w:pPr>
        <w:pStyle w:val="10"/>
        <w:numPr>
          <w:ilvl w:val="0"/>
          <w:numId w:val="1"/>
        </w:numPr>
        <w:spacing w:after="0" w:line="240" w:lineRule="auto"/>
        <w:ind w:left="426"/>
        <w:rPr>
          <w:rFonts w:hint="eastAsia" w:ascii="Times New Roman" w:hAnsi="Times New Roman" w:cs="Times New Roman"/>
          <w:sz w:val="20"/>
          <w:szCs w:val="20"/>
          <w:lang w:val="en-US" w:eastAsia="zh-CN"/>
        </w:rPr>
      </w:pP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Designed a 3-task suite—Atomic Transition Prediction, Structured Perception, and Judge Robustness—and introduced Judgment Consistency Rate (JCR), Flip Rate, and World-Model Correlation (WMC); evaluated 13 VLMs and revealed a fragility paradox in which higher transition accuracy does not necessarily yield stabler judgments.</w:t>
      </w:r>
    </w:p>
    <w:p w14:paraId="713DFAF4">
      <w:pPr>
        <w:spacing w:after="0" w:line="240" w:lineRule="auto"/>
        <w:contextualSpacing/>
        <w:jc w:val="both"/>
        <w:rPr>
          <w:rFonts w:hint="eastAsia" w:ascii="Times New Roman" w:hAnsi="Times New Roman" w:cs="Times New Roman"/>
          <w:b/>
          <w:bCs/>
          <w:color w:val="000000"/>
          <w:sz w:val="20"/>
          <w:szCs w:val="20"/>
          <w:lang w:val="en-US" w:eastAsia="zh-CN"/>
        </w:rPr>
      </w:pPr>
    </w:p>
    <w:p w14:paraId="568AB8EB">
      <w:pPr>
        <w:wordWrap w:val="0"/>
        <w:spacing w:after="0" w:line="240" w:lineRule="auto"/>
        <w:contextualSpacing/>
        <w:jc w:val="both"/>
        <w:rPr>
          <w:rFonts w:hint="default" w:ascii="Times New Roman" w:hAnsi="Times New Roman" w:cs="Times New Roman"/>
          <w:color w:val="333333"/>
          <w:sz w:val="20"/>
          <w:szCs w:val="20"/>
          <w:lang w:val="en-US"/>
        </w:rPr>
      </w:pPr>
      <w:r>
        <w:rPr>
          <w:rFonts w:hint="eastAsia" w:ascii="Times New Roman" w:hAnsi="Times New Roman" w:cs="Times New Roman"/>
          <w:b/>
          <w:bCs/>
          <w:color w:val="000000"/>
          <w:sz w:val="20"/>
          <w:szCs w:val="20"/>
          <w:lang w:val="en-US" w:eastAsia="zh-CN"/>
        </w:rPr>
        <w:t xml:space="preserve">AuditNav: VLM-Audited Navigation with Dynamic Memory and Open-Vocabulary Adaptation  </w:t>
      </w:r>
      <w:r>
        <w:rPr>
          <w:rFonts w:hint="eastAsia" w:ascii="Times New Roman" w:hAnsi="Times New Roman" w:eastAsia="宋体" w:cs="Times New Roman"/>
          <w:bCs/>
          <w:color w:val="003366"/>
          <w:sz w:val="20"/>
          <w:szCs w:val="20"/>
          <w:lang w:val="en-US" w:eastAsia="zh-CN"/>
        </w:rPr>
        <w:t>IROS</w:t>
      </w:r>
      <w:r>
        <w:rPr>
          <w:rFonts w:hint="default" w:ascii="Times New Roman" w:hAnsi="Times New Roman" w:eastAsia="宋体" w:cs="Times New Roman"/>
          <w:bCs/>
          <w:color w:val="003366"/>
          <w:sz w:val="20"/>
          <w:szCs w:val="20"/>
          <w:lang w:val="en-US" w:eastAsia="zh-CN"/>
        </w:rPr>
        <w:t>’</w:t>
      </w:r>
      <w:r>
        <w:rPr>
          <w:rFonts w:hint="eastAsia" w:ascii="Times New Roman" w:hAnsi="Times New Roman" w:eastAsia="宋体" w:cs="Times New Roman"/>
          <w:bCs/>
          <w:color w:val="003366"/>
          <w:sz w:val="20"/>
          <w:szCs w:val="20"/>
          <w:lang w:val="en-US" w:eastAsia="zh-CN"/>
        </w:rPr>
        <w:t>26 (under review)</w:t>
      </w:r>
    </w:p>
    <w:p w14:paraId="43DEAF23">
      <w:pPr>
        <w:pStyle w:val="10"/>
        <w:numPr>
          <w:ilvl w:val="0"/>
          <w:numId w:val="1"/>
        </w:numPr>
        <w:spacing w:after="0" w:line="240" w:lineRule="auto"/>
        <w:ind w:left="426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</w:rPr>
        <w:t>Proposed AuditNav, a hierarchical framework for sequential object-oriented navigation in dynamic indoor environments.</w:t>
      </w:r>
    </w:p>
    <w:p w14:paraId="08736788">
      <w:pPr>
        <w:pStyle w:val="10"/>
        <w:numPr>
          <w:ilvl w:val="0"/>
          <w:numId w:val="1"/>
        </w:numPr>
        <w:spacing w:after="0" w:line="240" w:lineRule="auto"/>
        <w:ind w:left="426"/>
        <w:rPr>
          <w:rFonts w:hint="eastAsia" w:ascii="Times New Roman" w:hAnsi="Times New Roman" w:eastAsia="Times New Roman" w:cs="Times New Roman"/>
          <w:b/>
          <w:bCs/>
          <w:color w:val="000000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</w:rPr>
        <w:t>Developed a VLM-audited topological semantic memory with rewrite-and-prune updates, bounded object persistence, and blacklist-aware retrieval, reducing semantic staleness and improving recovery from object relocation.</w:t>
      </w:r>
    </w:p>
    <w:p w14:paraId="424ABC23">
      <w:pPr>
        <w:pStyle w:val="10"/>
        <w:numPr>
          <w:ilvl w:val="0"/>
          <w:numId w:val="1"/>
        </w:numPr>
        <w:spacing w:after="0" w:line="240" w:lineRule="auto"/>
        <w:ind w:left="426"/>
        <w:rPr>
          <w:rFonts w:hint="eastAsia" w:ascii="Times New Roman" w:hAnsi="Times New Roman" w:eastAsia="Times New Roman" w:cs="Times New Roman"/>
          <w:b/>
          <w:bCs/>
          <w:color w:val="000000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Designed a region-adaptive dual-threshold spatial gate with directional priors and percentile-depth plausibility checks to suppress distractor-driven false positives; achieved 86–92% success in Isaac Sim across three scene scales and 78.8% success in 33 real-world trials, outperforming adapted ETPNav / WMNav baselines.</w:t>
      </w:r>
    </w:p>
    <w:p w14:paraId="18416D67">
      <w:pPr>
        <w:wordWrap w:val="0"/>
        <w:spacing w:after="0" w:line="240" w:lineRule="auto"/>
        <w:contextualSpacing/>
        <w:jc w:val="both"/>
        <w:rPr>
          <w:rFonts w:hint="eastAsia" w:ascii="Times New Roman" w:hAnsi="Times New Roman" w:cs="Times New Roman"/>
          <w:b/>
          <w:bCs/>
          <w:color w:val="000000"/>
          <w:sz w:val="20"/>
          <w:szCs w:val="20"/>
          <w:lang w:val="en-US" w:eastAsia="zh-CN"/>
        </w:rPr>
      </w:pPr>
    </w:p>
    <w:p w14:paraId="5D20808F">
      <w:pPr>
        <w:wordWrap w:val="0"/>
        <w:spacing w:after="0" w:line="240" w:lineRule="auto"/>
        <w:contextualSpacing/>
        <w:jc w:val="both"/>
        <w:rPr>
          <w:rFonts w:ascii="Times New Roman" w:hAnsi="Times New Roman" w:cs="Times New Roman"/>
          <w:color w:val="376092" w:themeColor="accent1" w:themeShade="BF"/>
          <w:sz w:val="20"/>
          <w:szCs w:val="20"/>
        </w:rPr>
      </w:pPr>
      <w:r>
        <w:rPr>
          <w:rFonts w:hint="eastAsia" w:ascii="Times New Roman" w:hAnsi="Times New Roman" w:cs="Times New Roman"/>
          <w:b/>
          <w:bCs/>
          <w:color w:val="000000"/>
          <w:sz w:val="20"/>
          <w:szCs w:val="20"/>
          <w:lang w:val="en-US" w:eastAsia="zh-CN"/>
        </w:rPr>
        <w:t xml:space="preserve">CoverSafe: Safety-Aware Coverage Planning for UAV Inspection of Substations                            </w:t>
      </w:r>
      <w:r>
        <w:rPr>
          <w:rFonts w:hint="eastAsia" w:ascii="Times New Roman" w:hAnsi="Times New Roman" w:eastAsia="宋体" w:cs="Times New Roman"/>
          <w:bCs/>
          <w:color w:val="003366"/>
          <w:sz w:val="20"/>
          <w:szCs w:val="20"/>
          <w:lang w:val="en-US" w:eastAsia="zh-CN"/>
        </w:rPr>
        <w:t>IROS</w:t>
      </w:r>
      <w:r>
        <w:rPr>
          <w:rFonts w:hint="default" w:ascii="Times New Roman" w:hAnsi="Times New Roman" w:eastAsia="宋体" w:cs="Times New Roman"/>
          <w:bCs/>
          <w:color w:val="003366"/>
          <w:sz w:val="20"/>
          <w:szCs w:val="20"/>
          <w:lang w:val="en-US" w:eastAsia="zh-CN"/>
        </w:rPr>
        <w:t>’</w:t>
      </w:r>
      <w:r>
        <w:rPr>
          <w:rFonts w:hint="eastAsia" w:ascii="Times New Roman" w:hAnsi="Times New Roman" w:eastAsia="宋体" w:cs="Times New Roman"/>
          <w:bCs/>
          <w:color w:val="003366"/>
          <w:sz w:val="20"/>
          <w:szCs w:val="20"/>
          <w:lang w:val="en-US" w:eastAsia="zh-CN"/>
        </w:rPr>
        <w:t>26 (under review)</w:t>
      </w:r>
    </w:p>
    <w:p w14:paraId="46DB6847">
      <w:pPr>
        <w:pStyle w:val="10"/>
        <w:numPr>
          <w:ilvl w:val="0"/>
          <w:numId w:val="1"/>
        </w:numPr>
        <w:spacing w:after="0" w:line="240" w:lineRule="auto"/>
        <w:ind w:left="426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</w:rPr>
        <w:t>Proposed CoverSafe, a safety-aware viewpoint-guided framework that converts substation point clouds and device labels into executable UAV inspection missions via station-scale feasible-airspace construction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 and other techniques.</w:t>
      </w:r>
    </w:p>
    <w:p w14:paraId="39401EF4">
      <w:pPr>
        <w:pStyle w:val="10"/>
        <w:numPr>
          <w:ilvl w:val="0"/>
          <w:numId w:val="1"/>
        </w:numPr>
        <w:spacing w:after="0" w:line="240" w:lineRule="auto"/>
        <w:ind w:left="426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</w:rPr>
        <w:t>Developed a dynamic safety-distance model and a shape-adaptive, density-regularized viewpoint generator with interpretable ordering, followed by coverage-preserving compression and hybrid planning for safe station-scale routing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.</w:t>
      </w:r>
    </w:p>
    <w:p w14:paraId="41E6E088">
      <w:pPr>
        <w:pStyle w:val="10"/>
        <w:numPr>
          <w:ilvl w:val="0"/>
          <w:numId w:val="1"/>
        </w:numPr>
        <w:spacing w:after="0" w:line="240" w:lineRule="auto"/>
        <w:ind w:left="426"/>
        <w:rPr>
          <w:rFonts w:ascii="Times New Roman" w:hAnsi="Times New Roman" w:cs="Times New Roman"/>
          <w:b/>
          <w:sz w:val="20"/>
          <w:szCs w:val="20"/>
          <w:u w:val="single"/>
        </w:rPr>
      </w:pP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Validated the system in simulation and real-world: achieving ~3.06 ms per viewpoint generation, +23.6% station-scale coverage over recent baselines, and a complete autonomous mission generated in 4 min and executed in 21 min.</w:t>
      </w:r>
    </w:p>
    <w:p w14:paraId="49897A73">
      <w:pPr>
        <w:pStyle w:val="10"/>
        <w:numPr>
          <w:ilvl w:val="0"/>
          <w:numId w:val="0"/>
        </w:numPr>
        <w:spacing w:after="0" w:line="240" w:lineRule="auto"/>
        <w:ind w:left="6" w:leftChars="0"/>
        <w:rPr>
          <w:rFonts w:ascii="Times New Roman" w:hAnsi="Times New Roman" w:cs="Times New Roman"/>
          <w:b/>
          <w:bCs w:val="0"/>
          <w:sz w:val="18"/>
          <w:szCs w:val="18"/>
          <w:u w:val="single"/>
        </w:rPr>
      </w:pPr>
    </w:p>
    <w:p w14:paraId="0812911C">
      <w:pPr>
        <w:spacing w:before="120" w:beforeLines="50" w:after="0" w:line="240" w:lineRule="auto"/>
        <w:contextualSpacing/>
        <w:rPr>
          <w:rFonts w:ascii="Times New Roman" w:hAnsi="Times New Roman" w:cs="Times New Roman"/>
          <w:b/>
          <w:sz w:val="20"/>
          <w:szCs w:val="20"/>
          <w:u w:val="single"/>
        </w:rPr>
      </w:pPr>
      <w:r>
        <w:rPr>
          <w:rFonts w:hint="eastAsia" w:ascii="Times New Roman" w:hAnsi="Times New Roman" w:cs="Times New Roman"/>
          <w:b/>
          <w:sz w:val="20"/>
          <w:szCs w:val="20"/>
          <w:u w:val="single"/>
          <w:lang w:val="en-US" w:eastAsia="zh-CN"/>
        </w:rPr>
        <w:t xml:space="preserve">INTERNSHIP  </w:t>
      </w:r>
      <w:r>
        <w:rPr>
          <w:rFonts w:hint="eastAsia" w:ascii="Times New Roman" w:hAnsi="Times New Roman" w:cs="Times New Roman"/>
          <w:b/>
          <w:sz w:val="20"/>
          <w:szCs w:val="20"/>
          <w:u w:val="single"/>
        </w:rPr>
        <w:t xml:space="preserve">EXPERIENCE                                                                                                                                                                             </w:t>
      </w:r>
    </w:p>
    <w:p w14:paraId="190DF474">
      <w:pPr>
        <w:spacing w:after="0" w:line="240" w:lineRule="auto"/>
        <w:contextualSpacing/>
        <w:jc w:val="both"/>
        <w:rPr>
          <w:rFonts w:ascii="Times New Roman" w:hAnsi="Times New Roman" w:eastAsia="Times New Roman" w:cs="Times New Roman"/>
          <w:color w:val="333333"/>
          <w:sz w:val="20"/>
          <w:szCs w:val="20"/>
        </w:rPr>
      </w:pPr>
      <w:r>
        <w:rPr>
          <w:rFonts w:hint="eastAsia" w:ascii="Times New Roman" w:hAnsi="Times New Roman" w:cs="Times New Roman"/>
          <w:b/>
          <w:bCs/>
          <w:color w:val="000000"/>
          <w:sz w:val="20"/>
          <w:szCs w:val="20"/>
          <w:lang w:val="en-US" w:eastAsia="zh-CN"/>
        </w:rPr>
        <w:t>iFLYTEK Co., Ltd.</w:t>
      </w:r>
      <w:r>
        <w:rPr>
          <w:rFonts w:hint="eastAsia" w:ascii="Times New Roman" w:hAnsi="Times New Roman" w:cs="Times New Roman"/>
          <w:b/>
          <w:bCs/>
          <w:color w:val="000000"/>
          <w:sz w:val="20"/>
          <w:szCs w:val="20"/>
        </w:rPr>
        <w:t xml:space="preserve">   </w:t>
      </w:r>
      <w:r>
        <w:rPr>
          <w:rFonts w:ascii="Times New Roman" w:hAnsi="Times New Roman" w:eastAsia="Times New Roman" w:cs="Times New Roman"/>
          <w:b/>
          <w:bCs/>
          <w:color w:val="000000"/>
          <w:sz w:val="20"/>
          <w:szCs w:val="20"/>
        </w:rPr>
        <w:t>       </w:t>
      </w:r>
      <w:r>
        <w:rPr>
          <w:rFonts w:hint="eastAsia" w:ascii="Times New Roman" w:hAnsi="Times New Roman" w:cs="Times New Roman"/>
          <w:b/>
          <w:bCs/>
          <w:color w:val="000000"/>
          <w:sz w:val="20"/>
          <w:szCs w:val="20"/>
        </w:rPr>
        <w:t xml:space="preserve">                             </w:t>
      </w:r>
      <w:r>
        <w:rPr>
          <w:rFonts w:hint="eastAsia" w:ascii="Times New Roman" w:hAnsi="Times New Roman" w:cs="Times New Roman"/>
          <w:b/>
          <w:bCs/>
          <w:color w:val="000000"/>
          <w:sz w:val="20"/>
          <w:szCs w:val="20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/>
          <w:bCs/>
          <w:color w:val="000000"/>
          <w:sz w:val="20"/>
          <w:szCs w:val="20"/>
        </w:rPr>
        <w:t xml:space="preserve">                                                                                                         </w:t>
      </w:r>
      <w:r>
        <w:rPr>
          <w:rFonts w:hint="eastAsia" w:ascii="Times New Roman" w:hAnsi="Times New Roman" w:cs="Times New Roman"/>
          <w:b/>
          <w:bCs/>
          <w:color w:val="000000"/>
          <w:sz w:val="20"/>
          <w:szCs w:val="20"/>
          <w:lang w:val="en-US" w:eastAsia="zh-CN"/>
        </w:rPr>
        <w:t xml:space="preserve">   </w:t>
      </w:r>
      <w:r>
        <w:rPr>
          <w:rFonts w:hint="eastAsia" w:ascii="Times New Roman" w:hAnsi="Times New Roman" w:eastAsia="宋体" w:cs="Times New Roman"/>
          <w:bCs/>
          <w:color w:val="000000"/>
          <w:sz w:val="20"/>
          <w:szCs w:val="20"/>
          <w:lang w:val="en-US" w:eastAsia="zh-CN"/>
        </w:rPr>
        <w:t>Hefei</w:t>
      </w:r>
      <w:r>
        <w:rPr>
          <w:rFonts w:ascii="Times New Roman" w:hAnsi="Times New Roman" w:eastAsia="Times New Roman" w:cs="Times New Roman"/>
          <w:bCs/>
          <w:color w:val="000000"/>
          <w:sz w:val="20"/>
          <w:szCs w:val="20"/>
        </w:rPr>
        <w:t>, China</w:t>
      </w:r>
    </w:p>
    <w:p w14:paraId="00DF804F">
      <w:pPr>
        <w:spacing w:after="0" w:line="240" w:lineRule="auto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eastAsia="宋体" w:cs="Times New Roman"/>
          <w:i/>
          <w:iCs/>
          <w:color w:val="000000"/>
          <w:sz w:val="20"/>
          <w:szCs w:val="20"/>
          <w:lang w:val="en-US" w:eastAsia="zh-CN"/>
        </w:rPr>
        <w:t>Algorithm Engineer, Research &amp; Development Group</w:t>
      </w:r>
      <w:r>
        <w:rPr>
          <w:rFonts w:ascii="Times New Roman" w:hAnsi="Times New Roman" w:eastAsia="Times New Roman" w:cs="Times New Roman"/>
          <w:i/>
          <w:iCs/>
          <w:color w:val="000000"/>
          <w:sz w:val="20"/>
          <w:szCs w:val="20"/>
        </w:rPr>
        <w:t>   </w:t>
      </w:r>
      <w:r>
        <w:rPr>
          <w:rFonts w:hint="eastAsia" w:ascii="Times New Roman" w:hAnsi="Times New Roman" w:eastAsia="宋体" w:cs="Times New Roman"/>
          <w:i/>
          <w:iCs/>
          <w:color w:val="000000"/>
          <w:sz w:val="20"/>
          <w:szCs w:val="20"/>
          <w:lang w:val="en-US" w:eastAsia="zh-CN"/>
        </w:rPr>
        <w:t xml:space="preserve">                                                                             </w:t>
      </w:r>
      <w:r>
        <w:rPr>
          <w:rFonts w:hint="eastAsia" w:ascii="Times New Roman" w:hAnsi="Times New Roman" w:eastAsia="宋体" w:cs="Times New Roman"/>
          <w:i w:val="0"/>
          <w:iCs w:val="0"/>
          <w:color w:val="000000"/>
          <w:sz w:val="20"/>
          <w:szCs w:val="20"/>
          <w:lang w:val="en-US" w:eastAsia="zh-CN"/>
        </w:rPr>
        <w:t>May</w:t>
      </w:r>
      <w:r>
        <w:rPr>
          <w:rFonts w:hint="eastAsia" w:ascii="Times New Roman" w:hAnsi="Times New Roman" w:cs="Times New Roman"/>
          <w:iCs/>
          <w:color w:val="000000"/>
          <w:sz w:val="20"/>
          <w:szCs w:val="20"/>
        </w:rPr>
        <w:t xml:space="preserve"> 20</w:t>
      </w:r>
      <w:r>
        <w:rPr>
          <w:rFonts w:hint="eastAsia" w:ascii="Times New Roman" w:hAnsi="Times New Roman" w:cs="Times New Roman"/>
          <w:iCs/>
          <w:color w:val="000000"/>
          <w:sz w:val="20"/>
          <w:szCs w:val="20"/>
          <w:lang w:val="en-US" w:eastAsia="zh-CN"/>
        </w:rPr>
        <w:t>21</w:t>
      </w:r>
      <w:r>
        <w:rPr>
          <w:rFonts w:hint="eastAsia" w:ascii="Times New Roman" w:hAnsi="Times New Roman" w:cs="Times New Roman"/>
          <w:iCs/>
          <w:color w:val="000000"/>
          <w:sz w:val="20"/>
          <w:szCs w:val="20"/>
        </w:rPr>
        <w:t xml:space="preserve"> </w:t>
      </w:r>
      <w:r>
        <w:rPr>
          <w:rFonts w:ascii="Times New Roman" w:hAnsi="Times New Roman" w:cs="Times New Roman"/>
          <w:iCs/>
          <w:color w:val="000000"/>
          <w:sz w:val="20"/>
          <w:szCs w:val="20"/>
        </w:rPr>
        <w:t>–</w:t>
      </w:r>
      <w:r>
        <w:rPr>
          <w:rFonts w:hint="eastAsia" w:ascii="Times New Roman" w:hAnsi="Times New Roman" w:cs="Times New Roman"/>
          <w:iCs/>
          <w:color w:val="000000"/>
          <w:sz w:val="20"/>
          <w:szCs w:val="20"/>
        </w:rPr>
        <w:t xml:space="preserve"> Aug</w:t>
      </w:r>
      <w:r>
        <w:rPr>
          <w:rFonts w:hint="eastAsia" w:ascii="Times New Roman" w:hAnsi="Times New Roman" w:cs="Times New Roman"/>
          <w:iCs/>
          <w:color w:val="000000"/>
          <w:sz w:val="20"/>
          <w:szCs w:val="20"/>
          <w:lang w:val="en-US" w:eastAsia="zh-CN"/>
        </w:rPr>
        <w:t xml:space="preserve"> 2021 </w:t>
      </w:r>
      <w:r>
        <w:rPr>
          <w:rFonts w:hint="eastAsia" w:ascii="Times New Roman" w:hAnsi="Times New Roman" w:cs="Times New Roman"/>
          <w:iCs/>
          <w:color w:val="000000"/>
          <w:sz w:val="20"/>
          <w:szCs w:val="20"/>
        </w:rPr>
        <w:t xml:space="preserve"> </w:t>
      </w:r>
      <w:r>
        <w:rPr>
          <w:rFonts w:hint="eastAsia" w:ascii="Times New Roman" w:hAnsi="Times New Roman" w:cs="Times New Roman"/>
          <w:i/>
          <w:iCs/>
          <w:color w:val="000000"/>
          <w:sz w:val="20"/>
          <w:szCs w:val="20"/>
        </w:rPr>
        <w:t xml:space="preserve">                </w:t>
      </w:r>
      <w:r>
        <w:rPr>
          <w:rFonts w:hint="eastAsia" w:ascii="Times New Roman" w:hAnsi="Times New Roman" w:cs="Times New Roman"/>
          <w:iCs/>
          <w:color w:val="000000"/>
          <w:sz w:val="20"/>
          <w:szCs w:val="20"/>
        </w:rPr>
        <w:t xml:space="preserve">                                                               </w:t>
      </w:r>
    </w:p>
    <w:p w14:paraId="6E0B3A93">
      <w:pPr>
        <w:pStyle w:val="10"/>
        <w:numPr>
          <w:ilvl w:val="0"/>
          <w:numId w:val="1"/>
        </w:numPr>
        <w:spacing w:beforeLines="0" w:after="0" w:afterLines="0" w:line="240" w:lineRule="auto"/>
        <w:ind w:left="426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</w:rPr>
        <w:t>Worked on real-time beautification of handwritten Chinese characters; investigated failure cases and proposed three system-level optimization directions through literature review and prototype analysis.</w:t>
      </w:r>
    </w:p>
    <w:p w14:paraId="12B66301">
      <w:pPr>
        <w:pStyle w:val="10"/>
        <w:numPr>
          <w:ilvl w:val="0"/>
          <w:numId w:val="1"/>
        </w:numPr>
        <w:spacing w:beforeLines="0" w:after="0" w:afterLines="0" w:line="240" w:lineRule="auto"/>
        <w:ind w:left="426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</w:rPr>
        <w:t>Built Python regression and visualization scripts over 200+ user sessions, analyzed eight handwriting-dynamics parameters (e.g., pen speed and acceleration), and identified data-driven improvement opportunities.</w:t>
      </w:r>
    </w:p>
    <w:p w14:paraId="03BFE07B">
      <w:pPr>
        <w:pStyle w:val="10"/>
        <w:numPr>
          <w:ilvl w:val="0"/>
          <w:numId w:val="1"/>
        </w:numPr>
        <w:spacing w:beforeLines="0" w:after="0" w:afterLines="0" w:line="240" w:lineRule="auto"/>
        <w:ind w:left="426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</w:rPr>
        <w:t>Developed a C++/Qt demo for regular-script beautification, improving user satisfaction by 23% in internal A/B testing.</w:t>
      </w:r>
    </w:p>
    <w:p w14:paraId="61777EAB">
      <w:pPr>
        <w:spacing w:after="0" w:line="240" w:lineRule="auto"/>
        <w:contextualSpacing/>
        <w:rPr>
          <w:rFonts w:ascii="Times New Roman" w:hAnsi="Times New Roman" w:cs="Times New Roman"/>
          <w:b/>
          <w:sz w:val="18"/>
          <w:szCs w:val="18"/>
          <w:u w:val="single"/>
        </w:rPr>
      </w:pPr>
    </w:p>
    <w:p w14:paraId="1808943B">
      <w:pPr>
        <w:spacing w:after="0" w:line="240" w:lineRule="auto"/>
        <w:contextualSpacing/>
        <w:rPr>
          <w:rFonts w:ascii="Times New Roman" w:hAnsi="Times New Roman" w:cs="Times New Roman"/>
          <w:b/>
          <w:sz w:val="20"/>
          <w:szCs w:val="20"/>
          <w:u w:val="single"/>
        </w:rPr>
      </w:pPr>
      <w:commentRangeStart w:id="3"/>
      <w:r>
        <w:rPr>
          <w:rFonts w:hint="eastAsia" w:ascii="Times New Roman" w:hAnsi="Times New Roman" w:cs="Times New Roman"/>
          <w:b/>
          <w:sz w:val="20"/>
          <w:szCs w:val="20"/>
          <w:u w:val="single"/>
        </w:rPr>
        <w:t xml:space="preserve">SKILLS </w:t>
      </w:r>
      <w:commentRangeEnd w:id="3"/>
      <w:r>
        <w:commentReference w:id="3"/>
      </w:r>
      <w:r>
        <w:rPr>
          <w:rFonts w:hint="eastAsia" w:ascii="Times New Roman" w:hAnsi="Times New Roman" w:cs="Times New Roman"/>
          <w:b/>
          <w:sz w:val="20"/>
          <w:szCs w:val="20"/>
          <w:u w:val="single"/>
          <w:lang w:val="en-US" w:eastAsia="zh-CN"/>
        </w:rPr>
        <w:t xml:space="preserve">                       </w:t>
      </w:r>
      <w:r>
        <w:rPr>
          <w:rFonts w:hint="eastAsia" w:ascii="Times New Roman" w:hAnsi="Times New Roman" w:cs="Times New Roman"/>
          <w:b/>
          <w:sz w:val="20"/>
          <w:szCs w:val="20"/>
          <w:u w:val="single"/>
        </w:rPr>
        <w:t xml:space="preserve">                                                                                                                                                                         </w:t>
      </w:r>
    </w:p>
    <w:p w14:paraId="2B95F934">
      <w:pPr>
        <w:pStyle w:val="10"/>
        <w:numPr>
          <w:ilvl w:val="0"/>
          <w:numId w:val="1"/>
        </w:numPr>
        <w:spacing w:after="0" w:line="240" w:lineRule="auto"/>
        <w:ind w:left="426"/>
        <w:rPr>
          <w:rFonts w:hint="eastAsia"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</w:rPr>
        <w:t>Programming / Systems: Python (proficient), C++, MATLAB, Linux, Git.</w:t>
      </w:r>
    </w:p>
    <w:p w14:paraId="54115AA3">
      <w:pPr>
        <w:pStyle w:val="10"/>
        <w:numPr>
          <w:ilvl w:val="0"/>
          <w:numId w:val="1"/>
        </w:numPr>
        <w:spacing w:after="0" w:line="240" w:lineRule="auto"/>
        <w:ind w:left="426"/>
        <w:rPr>
          <w:rFonts w:hint="eastAsia"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</w:rPr>
        <w:t>ML / Vision / Multimodal: PyTorch; model training, evaluation, and ablation; experiment design and reproducibility; data analysis and visualization; VLM / VLA fundamentals; open-vocabulary perception.</w:t>
      </w:r>
    </w:p>
    <w:p w14:paraId="3BABB88A">
      <w:pPr>
        <w:pStyle w:val="10"/>
        <w:numPr>
          <w:ilvl w:val="0"/>
          <w:numId w:val="1"/>
        </w:numPr>
        <w:spacing w:after="0" w:line="240" w:lineRule="auto"/>
        <w:ind w:left="426"/>
        <w:rPr>
          <w:rFonts w:hint="eastAsia"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</w:rPr>
        <w:t xml:space="preserve">Robotics / Simulation: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ROS, </w:t>
      </w:r>
      <w:r>
        <w:rPr>
          <w:rFonts w:hint="eastAsia" w:ascii="Times New Roman" w:hAnsi="Times New Roman" w:cs="Times New Roman"/>
          <w:sz w:val="20"/>
          <w:szCs w:val="20"/>
        </w:rPr>
        <w:t>Isaac Sim, Isaac Lab, Unreal Engine (UE), Py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B</w:t>
      </w:r>
      <w:bookmarkStart w:id="0" w:name="_GoBack"/>
      <w:bookmarkEnd w:id="0"/>
      <w:r>
        <w:rPr>
          <w:rFonts w:hint="eastAsia" w:ascii="Times New Roman" w:hAnsi="Times New Roman" w:cs="Times New Roman"/>
          <w:sz w:val="20"/>
          <w:szCs w:val="20"/>
        </w:rPr>
        <w:t>ullet, Gazebo; navigation and motion planning (A*, RRT, etc.); sim-to-real evaluation workflows.</w:t>
      </w:r>
    </w:p>
    <w:p w14:paraId="208A8019">
      <w:pPr>
        <w:pStyle w:val="10"/>
        <w:numPr>
          <w:ilvl w:val="0"/>
          <w:numId w:val="1"/>
        </w:numPr>
        <w:spacing w:after="0" w:line="240" w:lineRule="auto"/>
        <w:ind w:left="426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sz w:val="20"/>
          <w:szCs w:val="20"/>
        </w:rPr>
        <w:t>3D / Data Pipeline: 3D Gaussian Splatting (3DGS) pipeline; LiDAR / UAV data collection; scene reconstruction; simulation-ready asset generation.</w:t>
      </w:r>
    </w:p>
    <w:sectPr>
      <w:pgSz w:w="12240" w:h="15840"/>
      <w:pgMar w:top="709" w:right="1021" w:bottom="964" w:left="1021" w:header="426" w:footer="709" w:gutter="0"/>
      <w:cols w:space="708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zqn" w:date="2026-03-26T21:12:16Z" w:initials="">
    <w:p w14:paraId="0A9C5B25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近期考虑制作并增加Github个人网站。</w:t>
      </w:r>
    </w:p>
  </w:comment>
  <w:comment w:id="1" w:author="zqn" w:date="2026-03-26T21:11:52Z" w:initials="">
    <w:p w14:paraId="7CE3865B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关键词顺序可以调整；工程岗位可以删除。</w:t>
      </w:r>
    </w:p>
  </w:comment>
  <w:comment w:id="2" w:author="zqn" w:date="2026-03-26T21:21:28Z" w:initials="">
    <w:p w14:paraId="47D431FD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工程岗位可以删除。</w:t>
      </w:r>
    </w:p>
  </w:comment>
  <w:comment w:id="3" w:author="zqn" w:date="2026-03-26T22:21:34Z" w:initials="">
    <w:p w14:paraId="36F9F643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目前包罗万象所以超长。具体岗位时精简。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0A9C5B25" w15:done="0"/>
  <w15:commentEx w15:paraId="7CE3865B" w15:done="0"/>
  <w15:commentEx w15:paraId="47D431FD" w15:done="0"/>
  <w15:commentEx w15:paraId="36F9F643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99A5445"/>
    <w:multiLevelType w:val="multilevel"/>
    <w:tmpl w:val="799A5445"/>
    <w:lvl w:ilvl="0" w:tentative="0">
      <w:start w:val="1"/>
      <w:numFmt w:val="bullet"/>
      <w:lvlText w:val=""/>
      <w:lvlJc w:val="left"/>
      <w:pPr>
        <w:ind w:left="780" w:hanging="420"/>
      </w:pPr>
      <w:rPr>
        <w:rFonts w:hint="default" w:ascii="Symbol" w:hAnsi="Symbol"/>
        <w:color w:val="auto"/>
        <w:spacing w:val="-70"/>
        <w:w w:val="100"/>
        <w:kern w:val="22"/>
        <w:position w:val="0"/>
        <w14:numSpacing w14:val="default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zqn">
    <w15:presenceInfo w15:providerId="WPS Office" w15:userId="14213590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gzZThkZGQ4MjA4ODhlMDgzN2EyMDNjYWU0YjdmODcifQ=="/>
  </w:docVars>
  <w:rsids>
    <w:rsidRoot w:val="009027E9"/>
    <w:rsid w:val="00014CEF"/>
    <w:rsid w:val="00041D8C"/>
    <w:rsid w:val="00063917"/>
    <w:rsid w:val="00063C2F"/>
    <w:rsid w:val="000B6882"/>
    <w:rsid w:val="000E67FB"/>
    <w:rsid w:val="0018263A"/>
    <w:rsid w:val="001A3F73"/>
    <w:rsid w:val="001F14F3"/>
    <w:rsid w:val="0026339E"/>
    <w:rsid w:val="002C581F"/>
    <w:rsid w:val="0030604B"/>
    <w:rsid w:val="00322CEC"/>
    <w:rsid w:val="00385B2F"/>
    <w:rsid w:val="003A71C5"/>
    <w:rsid w:val="003E5A45"/>
    <w:rsid w:val="00434622"/>
    <w:rsid w:val="004353AE"/>
    <w:rsid w:val="00481B75"/>
    <w:rsid w:val="004F68D8"/>
    <w:rsid w:val="00545341"/>
    <w:rsid w:val="005C5533"/>
    <w:rsid w:val="00616DC2"/>
    <w:rsid w:val="006B2C58"/>
    <w:rsid w:val="006B704B"/>
    <w:rsid w:val="006D6B97"/>
    <w:rsid w:val="007411DE"/>
    <w:rsid w:val="0076517F"/>
    <w:rsid w:val="007C6BA2"/>
    <w:rsid w:val="007D38EC"/>
    <w:rsid w:val="00823897"/>
    <w:rsid w:val="00834524"/>
    <w:rsid w:val="00893A93"/>
    <w:rsid w:val="008B493E"/>
    <w:rsid w:val="009027E9"/>
    <w:rsid w:val="00905BBD"/>
    <w:rsid w:val="0093741B"/>
    <w:rsid w:val="00946E24"/>
    <w:rsid w:val="009544DD"/>
    <w:rsid w:val="00991FBD"/>
    <w:rsid w:val="009B7EFE"/>
    <w:rsid w:val="009E46D0"/>
    <w:rsid w:val="00A43297"/>
    <w:rsid w:val="00A9055C"/>
    <w:rsid w:val="00AD71DF"/>
    <w:rsid w:val="00B05F03"/>
    <w:rsid w:val="00B6276E"/>
    <w:rsid w:val="00B96A47"/>
    <w:rsid w:val="00BA6A5B"/>
    <w:rsid w:val="00BA6AF2"/>
    <w:rsid w:val="00C119BB"/>
    <w:rsid w:val="00D804A7"/>
    <w:rsid w:val="00DC224E"/>
    <w:rsid w:val="00DE7CBC"/>
    <w:rsid w:val="00E0285E"/>
    <w:rsid w:val="00E11211"/>
    <w:rsid w:val="00FA0AA2"/>
    <w:rsid w:val="00FC67B3"/>
    <w:rsid w:val="00FF50B4"/>
    <w:rsid w:val="01757692"/>
    <w:rsid w:val="01A73D87"/>
    <w:rsid w:val="01F64D0F"/>
    <w:rsid w:val="02075D5A"/>
    <w:rsid w:val="02594B8D"/>
    <w:rsid w:val="031A4916"/>
    <w:rsid w:val="032721D9"/>
    <w:rsid w:val="039C4034"/>
    <w:rsid w:val="03E77DA0"/>
    <w:rsid w:val="04745EB1"/>
    <w:rsid w:val="0480517B"/>
    <w:rsid w:val="06131A05"/>
    <w:rsid w:val="07821B66"/>
    <w:rsid w:val="08135F0E"/>
    <w:rsid w:val="08801FFC"/>
    <w:rsid w:val="095E3DDE"/>
    <w:rsid w:val="09CA4CFF"/>
    <w:rsid w:val="0A1B57C4"/>
    <w:rsid w:val="0A2A7C4B"/>
    <w:rsid w:val="0A8067EB"/>
    <w:rsid w:val="0A991D66"/>
    <w:rsid w:val="0AD770E7"/>
    <w:rsid w:val="0B5C270C"/>
    <w:rsid w:val="0B7A42BB"/>
    <w:rsid w:val="0C0A7882"/>
    <w:rsid w:val="0D9209AA"/>
    <w:rsid w:val="0E071E8B"/>
    <w:rsid w:val="0E147F2D"/>
    <w:rsid w:val="0E484EC3"/>
    <w:rsid w:val="0EC71F0D"/>
    <w:rsid w:val="0F752867"/>
    <w:rsid w:val="0FD04DF1"/>
    <w:rsid w:val="102F7D69"/>
    <w:rsid w:val="10625426"/>
    <w:rsid w:val="10AB20D5"/>
    <w:rsid w:val="10D14D46"/>
    <w:rsid w:val="10E77CAB"/>
    <w:rsid w:val="11BC27DC"/>
    <w:rsid w:val="11F86688"/>
    <w:rsid w:val="11FB530D"/>
    <w:rsid w:val="125814EE"/>
    <w:rsid w:val="12E50BB3"/>
    <w:rsid w:val="130B16A3"/>
    <w:rsid w:val="1396686A"/>
    <w:rsid w:val="145270D9"/>
    <w:rsid w:val="14923C62"/>
    <w:rsid w:val="14BD32CE"/>
    <w:rsid w:val="15CA4593"/>
    <w:rsid w:val="16504E7A"/>
    <w:rsid w:val="16BB2D33"/>
    <w:rsid w:val="16FB451B"/>
    <w:rsid w:val="172F6E5D"/>
    <w:rsid w:val="18400FF8"/>
    <w:rsid w:val="184243B2"/>
    <w:rsid w:val="19E40780"/>
    <w:rsid w:val="19E80F89"/>
    <w:rsid w:val="1A51528D"/>
    <w:rsid w:val="1A912D26"/>
    <w:rsid w:val="1B1D29C5"/>
    <w:rsid w:val="1BDC2F5B"/>
    <w:rsid w:val="1C5A1B35"/>
    <w:rsid w:val="1C8C0E33"/>
    <w:rsid w:val="1CA4388D"/>
    <w:rsid w:val="1D81772B"/>
    <w:rsid w:val="1DDF1432"/>
    <w:rsid w:val="1E8C282B"/>
    <w:rsid w:val="1EFF3F93"/>
    <w:rsid w:val="1F655C42"/>
    <w:rsid w:val="22FA5015"/>
    <w:rsid w:val="23A55351"/>
    <w:rsid w:val="240440CC"/>
    <w:rsid w:val="24267432"/>
    <w:rsid w:val="25D16D75"/>
    <w:rsid w:val="266320C3"/>
    <w:rsid w:val="268C6E2B"/>
    <w:rsid w:val="273F05F2"/>
    <w:rsid w:val="276B48F7"/>
    <w:rsid w:val="27D2215A"/>
    <w:rsid w:val="28176FFE"/>
    <w:rsid w:val="281E2746"/>
    <w:rsid w:val="28F670A8"/>
    <w:rsid w:val="29417CAA"/>
    <w:rsid w:val="298A0EA8"/>
    <w:rsid w:val="299F78B6"/>
    <w:rsid w:val="2A302299"/>
    <w:rsid w:val="2A344B33"/>
    <w:rsid w:val="2A554F83"/>
    <w:rsid w:val="2AE81303"/>
    <w:rsid w:val="2BAC7BDD"/>
    <w:rsid w:val="2BF15EE2"/>
    <w:rsid w:val="2C473D7C"/>
    <w:rsid w:val="2D767281"/>
    <w:rsid w:val="2D955700"/>
    <w:rsid w:val="2D9D235F"/>
    <w:rsid w:val="2DC2043B"/>
    <w:rsid w:val="2DC67358"/>
    <w:rsid w:val="2E5D3F8E"/>
    <w:rsid w:val="2E644C2A"/>
    <w:rsid w:val="2F1152BE"/>
    <w:rsid w:val="2F11591F"/>
    <w:rsid w:val="2F1F6DA3"/>
    <w:rsid w:val="2F9257C7"/>
    <w:rsid w:val="2FB63264"/>
    <w:rsid w:val="2FBB673D"/>
    <w:rsid w:val="3138462E"/>
    <w:rsid w:val="3177710D"/>
    <w:rsid w:val="3342616B"/>
    <w:rsid w:val="339C5490"/>
    <w:rsid w:val="33C323F3"/>
    <w:rsid w:val="33CB12A8"/>
    <w:rsid w:val="33E22740"/>
    <w:rsid w:val="345A3061"/>
    <w:rsid w:val="34A9783B"/>
    <w:rsid w:val="36AA789A"/>
    <w:rsid w:val="372F1FCB"/>
    <w:rsid w:val="39564D06"/>
    <w:rsid w:val="395A2D71"/>
    <w:rsid w:val="39BD3D6E"/>
    <w:rsid w:val="3A2725E9"/>
    <w:rsid w:val="3A2F1BEA"/>
    <w:rsid w:val="3AAE29EA"/>
    <w:rsid w:val="3AE570F3"/>
    <w:rsid w:val="3AE9681C"/>
    <w:rsid w:val="3B2F1AED"/>
    <w:rsid w:val="3B950B19"/>
    <w:rsid w:val="3BF546A0"/>
    <w:rsid w:val="3CC86F99"/>
    <w:rsid w:val="3CCA2627"/>
    <w:rsid w:val="3D1B5F87"/>
    <w:rsid w:val="3DCB7BA0"/>
    <w:rsid w:val="3E075B49"/>
    <w:rsid w:val="3F5B3E28"/>
    <w:rsid w:val="3F687419"/>
    <w:rsid w:val="40556C5C"/>
    <w:rsid w:val="40684714"/>
    <w:rsid w:val="410D4CAE"/>
    <w:rsid w:val="41153263"/>
    <w:rsid w:val="41825DB0"/>
    <w:rsid w:val="41E023C2"/>
    <w:rsid w:val="428C02B6"/>
    <w:rsid w:val="435F025C"/>
    <w:rsid w:val="436F0E68"/>
    <w:rsid w:val="437B6846"/>
    <w:rsid w:val="43EA338A"/>
    <w:rsid w:val="441B5933"/>
    <w:rsid w:val="4445084E"/>
    <w:rsid w:val="445F50FB"/>
    <w:rsid w:val="44964D2F"/>
    <w:rsid w:val="45024573"/>
    <w:rsid w:val="45645ED5"/>
    <w:rsid w:val="467046D1"/>
    <w:rsid w:val="47517395"/>
    <w:rsid w:val="47B31152"/>
    <w:rsid w:val="47DE0042"/>
    <w:rsid w:val="48F91A4E"/>
    <w:rsid w:val="493020D5"/>
    <w:rsid w:val="493F1504"/>
    <w:rsid w:val="499D541D"/>
    <w:rsid w:val="49CD2F3E"/>
    <w:rsid w:val="4A2D4613"/>
    <w:rsid w:val="4A972463"/>
    <w:rsid w:val="4ACF7478"/>
    <w:rsid w:val="4AF60EA8"/>
    <w:rsid w:val="4B7E7723"/>
    <w:rsid w:val="4BA80E27"/>
    <w:rsid w:val="4C13417F"/>
    <w:rsid w:val="4CD10D1A"/>
    <w:rsid w:val="4DF57EE6"/>
    <w:rsid w:val="4F1A669C"/>
    <w:rsid w:val="4F763E3C"/>
    <w:rsid w:val="513342BE"/>
    <w:rsid w:val="51583D23"/>
    <w:rsid w:val="518F170F"/>
    <w:rsid w:val="51E15B4E"/>
    <w:rsid w:val="520C4CBB"/>
    <w:rsid w:val="5268443A"/>
    <w:rsid w:val="52817309"/>
    <w:rsid w:val="52DB4C0C"/>
    <w:rsid w:val="53E1595C"/>
    <w:rsid w:val="540E2BA3"/>
    <w:rsid w:val="54776BB6"/>
    <w:rsid w:val="54B41D8E"/>
    <w:rsid w:val="55162B19"/>
    <w:rsid w:val="55C571AD"/>
    <w:rsid w:val="56106ECD"/>
    <w:rsid w:val="563B028A"/>
    <w:rsid w:val="56B0015D"/>
    <w:rsid w:val="58617243"/>
    <w:rsid w:val="587D0513"/>
    <w:rsid w:val="58B303D9"/>
    <w:rsid w:val="58F238CF"/>
    <w:rsid w:val="5952374E"/>
    <w:rsid w:val="596F6EDA"/>
    <w:rsid w:val="5A454C6F"/>
    <w:rsid w:val="5A5653B2"/>
    <w:rsid w:val="5BC30ECD"/>
    <w:rsid w:val="5C1856F6"/>
    <w:rsid w:val="5C3213F2"/>
    <w:rsid w:val="5CD56B55"/>
    <w:rsid w:val="5E565A8E"/>
    <w:rsid w:val="5EC94931"/>
    <w:rsid w:val="5F3176A0"/>
    <w:rsid w:val="5F3D27AA"/>
    <w:rsid w:val="60283014"/>
    <w:rsid w:val="6042451C"/>
    <w:rsid w:val="60A66A0A"/>
    <w:rsid w:val="61374419"/>
    <w:rsid w:val="616D7FD0"/>
    <w:rsid w:val="61D14930"/>
    <w:rsid w:val="61ED6709"/>
    <w:rsid w:val="61F115C4"/>
    <w:rsid w:val="626604A7"/>
    <w:rsid w:val="627F48A3"/>
    <w:rsid w:val="62970423"/>
    <w:rsid w:val="629E17B2"/>
    <w:rsid w:val="62B3235D"/>
    <w:rsid w:val="62C162E2"/>
    <w:rsid w:val="62FE0D62"/>
    <w:rsid w:val="63C13E00"/>
    <w:rsid w:val="64FE325E"/>
    <w:rsid w:val="65334879"/>
    <w:rsid w:val="658960C3"/>
    <w:rsid w:val="65945CF1"/>
    <w:rsid w:val="65F42A43"/>
    <w:rsid w:val="66155488"/>
    <w:rsid w:val="66B42230"/>
    <w:rsid w:val="66C832A1"/>
    <w:rsid w:val="66CB5116"/>
    <w:rsid w:val="681A3612"/>
    <w:rsid w:val="6832627D"/>
    <w:rsid w:val="69486525"/>
    <w:rsid w:val="69E8366B"/>
    <w:rsid w:val="6A470557"/>
    <w:rsid w:val="6B34790D"/>
    <w:rsid w:val="6BF27AD3"/>
    <w:rsid w:val="6C316F80"/>
    <w:rsid w:val="6C4B24FC"/>
    <w:rsid w:val="6C720C2D"/>
    <w:rsid w:val="6C754329"/>
    <w:rsid w:val="6CE562A7"/>
    <w:rsid w:val="6DAC2FF8"/>
    <w:rsid w:val="6E6244DC"/>
    <w:rsid w:val="6EF70BC7"/>
    <w:rsid w:val="6EF73BD5"/>
    <w:rsid w:val="7063448F"/>
    <w:rsid w:val="713633EA"/>
    <w:rsid w:val="71E530F0"/>
    <w:rsid w:val="71F444CD"/>
    <w:rsid w:val="720B4A92"/>
    <w:rsid w:val="725125F7"/>
    <w:rsid w:val="72651B8F"/>
    <w:rsid w:val="72B902EF"/>
    <w:rsid w:val="73740A39"/>
    <w:rsid w:val="738B5D82"/>
    <w:rsid w:val="73AB1F81"/>
    <w:rsid w:val="74055E5B"/>
    <w:rsid w:val="75A157E5"/>
    <w:rsid w:val="75BB26E2"/>
    <w:rsid w:val="765B7C8E"/>
    <w:rsid w:val="775F6EAD"/>
    <w:rsid w:val="77E30084"/>
    <w:rsid w:val="784F0BF1"/>
    <w:rsid w:val="787204EC"/>
    <w:rsid w:val="78D61250"/>
    <w:rsid w:val="78E024B9"/>
    <w:rsid w:val="78FA2608"/>
    <w:rsid w:val="790A599B"/>
    <w:rsid w:val="79582D28"/>
    <w:rsid w:val="799A7968"/>
    <w:rsid w:val="7A9B2467"/>
    <w:rsid w:val="7AD6025A"/>
    <w:rsid w:val="7BB26EAB"/>
    <w:rsid w:val="7BD36518"/>
    <w:rsid w:val="7BE070BB"/>
    <w:rsid w:val="7C0D5DA5"/>
    <w:rsid w:val="7C152E9F"/>
    <w:rsid w:val="7C6E40A4"/>
    <w:rsid w:val="7CD64CEA"/>
    <w:rsid w:val="7CE15BD4"/>
    <w:rsid w:val="7E5D6E0E"/>
    <w:rsid w:val="7E7475F2"/>
    <w:rsid w:val="7F0A7EBE"/>
    <w:rsid w:val="7F272875"/>
    <w:rsid w:val="7FC14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semiHidden/>
    <w:unhideWhenUsed/>
    <w:uiPriority w:val="99"/>
    <w:pPr>
      <w:jc w:val="left"/>
    </w:pPr>
  </w:style>
  <w:style w:type="paragraph" w:styleId="3">
    <w:name w:val="Balloon Text"/>
    <w:basedOn w:val="1"/>
    <w:link w:val="13"/>
    <w:semiHidden/>
    <w:unhideWhenUsed/>
    <w:qFormat/>
    <w:uiPriority w:val="99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paragraph" w:styleId="4">
    <w:name w:val="footer"/>
    <w:basedOn w:val="1"/>
    <w:link w:val="12"/>
    <w:unhideWhenUsed/>
    <w:qFormat/>
    <w:uiPriority w:val="99"/>
    <w:pPr>
      <w:tabs>
        <w:tab w:val="center" w:pos="4320"/>
        <w:tab w:val="right" w:pos="8640"/>
      </w:tabs>
      <w:spacing w:after="0" w:line="240" w:lineRule="auto"/>
    </w:pPr>
  </w:style>
  <w:style w:type="paragraph" w:styleId="5">
    <w:name w:val="header"/>
    <w:basedOn w:val="1"/>
    <w:link w:val="11"/>
    <w:unhideWhenUsed/>
    <w:qFormat/>
    <w:uiPriority w:val="99"/>
    <w:pPr>
      <w:tabs>
        <w:tab w:val="center" w:pos="4320"/>
        <w:tab w:val="right" w:pos="8640"/>
      </w:tabs>
      <w:spacing w:after="0" w:line="240" w:lineRule="auto"/>
    </w:pPr>
  </w:style>
  <w:style w:type="character" w:styleId="8">
    <w:name w:val="Hyperlink"/>
    <w:basedOn w:val="7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9">
    <w:name w:val="apple-converted-space"/>
    <w:basedOn w:val="7"/>
    <w:qFormat/>
    <w:uiPriority w:val="0"/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页眉 字符"/>
    <w:basedOn w:val="7"/>
    <w:link w:val="5"/>
    <w:qFormat/>
    <w:uiPriority w:val="99"/>
  </w:style>
  <w:style w:type="character" w:customStyle="1" w:styleId="12">
    <w:name w:val="页脚 字符"/>
    <w:basedOn w:val="7"/>
    <w:link w:val="4"/>
    <w:qFormat/>
    <w:uiPriority w:val="99"/>
  </w:style>
  <w:style w:type="character" w:customStyle="1" w:styleId="13">
    <w:name w:val="批注框文本 字符"/>
    <w:basedOn w:val="7"/>
    <w:link w:val="3"/>
    <w:semiHidden/>
    <w:qFormat/>
    <w:uiPriority w:val="99"/>
    <w:rPr>
      <w:rFonts w:ascii="Times New Roman" w:hAnsi="Times New Roman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0" Type="http://schemas.microsoft.com/office/2011/relationships/people" Target="peop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624</Words>
  <Characters>4348</Characters>
  <Lines>46</Lines>
  <Paragraphs>13</Paragraphs>
  <TotalTime>5</TotalTime>
  <ScaleCrop>false</ScaleCrop>
  <LinksUpToDate>false</LinksUpToDate>
  <CharactersWithSpaces>6624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2019-06-01T03:15:00Z</dcterms:created>
  <dc:creator>ggu</dc:creator>
  <cp:lastModifiedBy>zqn</cp:lastModifiedBy>
  <cp:lastPrinted>2017-12-28T03:35:00Z</cp:lastPrinted>
  <dcterms:modified xsi:type="dcterms:W3CDTF">2026-03-27T03:21:10Z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2052-12.1.0.25835</vt:lpwstr>
  </property>
  <property fmtid="{D5CDD505-2E9C-101B-9397-08002B2CF9AE}" pid="3" name="ICV">
    <vt:lpwstr>B3E21031F2C549DEAA73E95248229621</vt:lpwstr>
  </property>
  <property fmtid="{D5CDD505-2E9C-101B-9397-08002B2CF9AE}" pid="4" name="KSOTemplateDocerSaveRecord">
    <vt:lpwstr>eyJoZGlkIjoiOTFlNmQ2NjA4N2FmZTMxOWUzZTBhMjM2ZDY2OTQxNTEiLCJ1c2VySWQiOiIzMDk1NDcyNzcifQ==</vt:lpwstr>
  </property>
</Properties>
</file>