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D78F" w14:textId="03D28B4A" w:rsidR="00FA0000" w:rsidRPr="00786DA2" w:rsidRDefault="00FA0000" w:rsidP="00786DA2">
      <w:pPr>
        <w:pStyle w:val="1"/>
        <w:rPr>
          <w:highlight w:val="yellow"/>
        </w:rPr>
      </w:pPr>
      <w:bookmarkStart w:id="0" w:name="_Toc58505776"/>
      <w:bookmarkStart w:id="1" w:name="_Toc58786700"/>
      <w:r w:rsidRPr="00E924B3">
        <w:rPr>
          <w:highlight w:val="yellow"/>
        </w:rPr>
        <w:t>T</w:t>
      </w:r>
      <w:r w:rsidRPr="00E924B3">
        <w:rPr>
          <w:rFonts w:hint="eastAsia"/>
          <w:highlight w:val="yellow"/>
        </w:rPr>
        <w:t>he</w:t>
      </w:r>
      <w:r w:rsidRPr="00E924B3">
        <w:rPr>
          <w:highlight w:val="yellow"/>
        </w:rPr>
        <w:t xml:space="preserve"> name of model 1</w:t>
      </w:r>
      <w:bookmarkEnd w:id="0"/>
      <w:bookmarkEnd w:id="1"/>
    </w:p>
    <w:p w14:paraId="6FC773F2" w14:textId="77777777" w:rsidR="00FA0000" w:rsidRPr="008B01C5" w:rsidRDefault="00FA0000" w:rsidP="00FA0000">
      <w:pPr>
        <w:pStyle w:val="2"/>
        <w:spacing w:after="163"/>
        <w:rPr>
          <w:highlight w:val="yellow"/>
        </w:rPr>
      </w:pPr>
      <w:bookmarkStart w:id="2" w:name="_Toc58505777"/>
      <w:bookmarkStart w:id="3" w:name="_Toc58786701"/>
      <w:r w:rsidRPr="008B01C5">
        <w:rPr>
          <w:highlight w:val="yellow"/>
        </w:rPr>
        <w:t>Data Description</w:t>
      </w:r>
      <w:bookmarkEnd w:id="2"/>
      <w:bookmarkEnd w:id="3"/>
    </w:p>
    <w:p w14:paraId="51B7F370" w14:textId="3A409563" w:rsidR="00FA0000" w:rsidRPr="000C4A2D" w:rsidRDefault="00FA0000" w:rsidP="00FA0000">
      <w:pPr>
        <w:ind w:firstLine="480"/>
        <w:rPr>
          <w:color w:val="FF0000"/>
        </w:rPr>
      </w:pPr>
      <w:r w:rsidRPr="000C4A2D">
        <w:rPr>
          <w:rFonts w:hint="eastAsia"/>
          <w:color w:val="FF0000"/>
        </w:rPr>
        <w:t>如果自己收集了数据或者题目给了数据的话，可以先对数据进行一个描述，一般将数据可视化，然后再从图形中得到一些直观的结论。</w:t>
      </w:r>
      <w:r>
        <w:rPr>
          <w:rFonts w:hint="eastAsia"/>
          <w:color w:val="FF0000"/>
        </w:rPr>
        <w:t>当然，这部分也不是必须的，大家根据自己的需要调整。</w:t>
      </w:r>
    </w:p>
    <w:p w14:paraId="1902F884" w14:textId="77777777" w:rsidR="00FA0000" w:rsidRPr="00255111" w:rsidRDefault="00FA0000" w:rsidP="00FA0000">
      <w:pPr>
        <w:rPr>
          <w:highlight w:val="yellow"/>
        </w:rPr>
      </w:pPr>
    </w:p>
    <w:p w14:paraId="29276302" w14:textId="239BCD03" w:rsidR="00EE5671" w:rsidRPr="00F421EB" w:rsidRDefault="00FA0000" w:rsidP="00F421EB">
      <w:pPr>
        <w:pStyle w:val="2"/>
        <w:spacing w:after="163"/>
        <w:rPr>
          <w:highlight w:val="yellow"/>
        </w:rPr>
      </w:pPr>
      <w:bookmarkStart w:id="4" w:name="_Toc58505778"/>
      <w:bookmarkStart w:id="5" w:name="_Toc58786702"/>
      <w:r>
        <w:rPr>
          <w:highlight w:val="yellow"/>
        </w:rPr>
        <w:t xml:space="preserve">The </w:t>
      </w:r>
      <w:r w:rsidRPr="00733BEA">
        <w:rPr>
          <w:highlight w:val="yellow"/>
        </w:rPr>
        <w:t xml:space="preserve">Establishment </w:t>
      </w:r>
      <w:r>
        <w:rPr>
          <w:highlight w:val="yellow"/>
        </w:rPr>
        <w:t xml:space="preserve">of </w:t>
      </w:r>
      <w:r w:rsidRPr="00733BEA">
        <w:rPr>
          <w:highlight w:val="yellow"/>
        </w:rPr>
        <w:t xml:space="preserve">Model </w:t>
      </w:r>
      <w:r>
        <w:rPr>
          <w:highlight w:val="yellow"/>
        </w:rPr>
        <w:t>1</w:t>
      </w:r>
      <w:bookmarkEnd w:id="4"/>
      <w:bookmarkEnd w:id="5"/>
    </w:p>
    <w:p w14:paraId="00606C4D" w14:textId="77777777" w:rsidR="00786DA2" w:rsidRPr="00786DA2" w:rsidRDefault="00786DA2" w:rsidP="00786DA2">
      <w:pPr>
        <w:ind w:firstLine="480"/>
      </w:pPr>
      <w:r w:rsidRPr="00786DA2">
        <w:rPr>
          <w:rFonts w:hint="eastAsia"/>
        </w:rPr>
        <w:t>图像呈现了斯皮尔曼等级相关系数的定义及其统计显著性检验的数学表达式。</w:t>
      </w:r>
    </w:p>
    <w:p w14:paraId="0E278464" w14:textId="77777777" w:rsidR="00786DA2" w:rsidRPr="00786DA2" w:rsidRDefault="00786DA2" w:rsidP="00786DA2">
      <w:pPr>
        <w:ind w:firstLine="480"/>
      </w:pPr>
      <w:r w:rsidRPr="00786DA2">
        <w:rPr>
          <w:rFonts w:hint="eastAsia"/>
        </w:rPr>
        <w:t>斯皮尔曼等级相关系数（</w:t>
      </w:r>
      <w:r w:rsidRPr="00786DA2">
        <w:t>Spearman's rank correlation coefficient），记作 \( r_s \)，是一种非参数统计量，用于量化两个变量等级之间的单调关联性。其计算公式为：</w:t>
      </w:r>
    </w:p>
    <w:p w14:paraId="1D0EAF92" w14:textId="77777777" w:rsidR="00786DA2" w:rsidRPr="00786DA2" w:rsidRDefault="00786DA2" w:rsidP="00786DA2">
      <w:pPr>
        <w:ind w:firstLine="480"/>
      </w:pPr>
      <w:r w:rsidRPr="00786DA2">
        <w:t>\[ r_s = 1 - \frac{{6 \sum (x_i - y_i)^2}}{{n(n^2 - 1)}} \]</w:t>
      </w:r>
    </w:p>
    <w:p w14:paraId="57724192" w14:textId="77777777" w:rsidR="00786DA2" w:rsidRPr="00786DA2" w:rsidRDefault="00786DA2" w:rsidP="00786DA2">
      <w:pPr>
        <w:ind w:firstLine="480"/>
      </w:pPr>
      <w:r w:rsidRPr="00786DA2">
        <w:rPr>
          <w:rFonts w:hint="eastAsia"/>
        </w:rPr>
        <w:t>其中，</w:t>
      </w:r>
      <w:r w:rsidRPr="00786DA2">
        <w:t>\( x_i \) 和 \( y_i \) 分别是两个变量的等级值，\( n \) 是数据对的数量。</w:t>
      </w:r>
    </w:p>
    <w:p w14:paraId="554A5FAB" w14:textId="77777777" w:rsidR="00786DA2" w:rsidRPr="00786DA2" w:rsidRDefault="00786DA2" w:rsidP="00786DA2">
      <w:pPr>
        <w:ind w:firstLine="480"/>
      </w:pPr>
      <w:r w:rsidRPr="00786DA2">
        <w:rPr>
          <w:rFonts w:hint="eastAsia"/>
        </w:rPr>
        <w:t>当使用斯皮尔曼等级相关系数进行统计分析时，如果样本量</w:t>
      </w:r>
      <w:r w:rsidRPr="00786DA2">
        <w:t xml:space="preserve"> \( n &gt; 20 \)，可以认为样本量足够大，使得 \( r_s \) 的分布接近正态分布。这允许使用 \( t \) 分布来检验两个变量是否存在统计学上的显著相关。</w:t>
      </w:r>
    </w:p>
    <w:p w14:paraId="214516F6" w14:textId="77777777" w:rsidR="00786DA2" w:rsidRPr="00786DA2" w:rsidRDefault="00786DA2" w:rsidP="00786DA2">
      <w:pPr>
        <w:ind w:firstLine="480"/>
      </w:pPr>
      <w:r w:rsidRPr="00786DA2">
        <w:rPr>
          <w:rFonts w:hint="eastAsia"/>
        </w:rPr>
        <w:t>检验的</w:t>
      </w:r>
      <w:r w:rsidRPr="00786DA2">
        <w:t xml:space="preserve"> \( t \) 值计算公式为：</w:t>
      </w:r>
    </w:p>
    <w:p w14:paraId="728EAE29" w14:textId="77777777" w:rsidR="00786DA2" w:rsidRPr="00786DA2" w:rsidRDefault="00786DA2" w:rsidP="00786DA2">
      <w:pPr>
        <w:ind w:firstLine="480"/>
      </w:pPr>
      <w:r w:rsidRPr="00786DA2">
        <w:t>\[ t = \frac{r_s}{\sqrt{(1 - r_s^2) / (n - 2)}} \]</w:t>
      </w:r>
    </w:p>
    <w:p w14:paraId="66BC5015" w14:textId="77777777" w:rsidR="00786DA2" w:rsidRPr="00786DA2" w:rsidRDefault="00786DA2" w:rsidP="00786DA2">
      <w:pPr>
        <w:ind w:firstLine="480"/>
      </w:pPr>
      <w:r w:rsidRPr="00786DA2">
        <w:rPr>
          <w:rFonts w:hint="eastAsia"/>
        </w:rPr>
        <w:t>得到的</w:t>
      </w:r>
      <w:r w:rsidRPr="00786DA2">
        <w:t xml:space="preserve"> \( t \) 值与 \( t \) 分布的临界值进行比较，以确定相关性的显著性。如果：</w:t>
      </w:r>
    </w:p>
    <w:p w14:paraId="615912C3" w14:textId="77777777" w:rsidR="00786DA2" w:rsidRPr="00786DA2" w:rsidRDefault="00786DA2" w:rsidP="00786DA2">
      <w:pPr>
        <w:ind w:firstLine="480"/>
      </w:pPr>
      <w:r w:rsidRPr="00786DA2">
        <w:t>\[ |t| &gt; t_{a/2} \]</w:t>
      </w:r>
    </w:p>
    <w:p w14:paraId="3131BA94" w14:textId="77777777" w:rsidR="00786DA2" w:rsidRPr="00786DA2" w:rsidRDefault="00786DA2" w:rsidP="00786DA2">
      <w:pPr>
        <w:ind w:firstLine="480"/>
      </w:pPr>
      <w:r w:rsidRPr="00786DA2">
        <w:rPr>
          <w:rFonts w:hint="eastAsia"/>
        </w:rPr>
        <w:t>则拒绝原假设，认为两变量间存在显著相关。否则，如果：</w:t>
      </w:r>
    </w:p>
    <w:p w14:paraId="5BCF7D48" w14:textId="77777777" w:rsidR="00786DA2" w:rsidRPr="00786DA2" w:rsidRDefault="00786DA2" w:rsidP="00786DA2">
      <w:pPr>
        <w:ind w:firstLine="480"/>
      </w:pPr>
      <w:r w:rsidRPr="00786DA2">
        <w:t>\[ |t| \leq t_{a/2} \]</w:t>
      </w:r>
    </w:p>
    <w:p w14:paraId="420611DE" w14:textId="77777777" w:rsidR="00786DA2" w:rsidRPr="00786DA2" w:rsidRDefault="00786DA2" w:rsidP="00786DA2">
      <w:pPr>
        <w:ind w:firstLine="480"/>
      </w:pPr>
      <w:r w:rsidRPr="00786DA2">
        <w:rPr>
          <w:rFonts w:hint="eastAsia"/>
        </w:rPr>
        <w:t>则不拒绝原假设，认为两变量间不存在显著相关。这里</w:t>
      </w:r>
      <w:r w:rsidRPr="00786DA2">
        <w:t xml:space="preserve"> \( a \) 是预设的显著性水平（如 0.05），而 \( t_{a/2} \) 是在 \( n - 2 \) 自由度下，\( t \) 分布表中对应 \( a/2 \) 的临界值。</w:t>
      </w:r>
    </w:p>
    <w:p w14:paraId="7DE83BE6" w14:textId="77777777" w:rsidR="00786DA2" w:rsidRPr="00786DA2" w:rsidRDefault="00786DA2" w:rsidP="00786DA2">
      <w:pPr>
        <w:ind w:firstLine="480"/>
      </w:pPr>
      <w:r w:rsidRPr="00786DA2">
        <w:rPr>
          <w:rFonts w:hint="eastAsia"/>
        </w:rPr>
        <w:t>在此题中使用</w:t>
      </w:r>
      <w:r w:rsidRPr="00786DA2">
        <w:t>SPSS Pro并采用斯皮尔曼相关系数法，对收集到的数据进行了相关性分析。在得到的结果中，每一对变量的相关系数（rho值）和统计显著性（p值）都被细致地计算和报告。这些数据不仅揭示了变量之间的相关强度，还提供了这些相关性的统计显著性。通过这种方法，可以更准确地量化和解释各种因素对中国电力供应发展的影响。</w:t>
      </w:r>
    </w:p>
    <w:p w14:paraId="1439676F" w14:textId="77777777" w:rsidR="001F7C0B" w:rsidRDefault="001F7C0B" w:rsidP="009629B3">
      <w:pPr>
        <w:ind w:firstLine="480"/>
      </w:pPr>
    </w:p>
    <w:p w14:paraId="4A91B6C0" w14:textId="77777777" w:rsidR="00FA0000" w:rsidRPr="00AA327C" w:rsidRDefault="00FA0000" w:rsidP="00FA0000">
      <w:pPr>
        <w:pStyle w:val="2"/>
        <w:spacing w:after="163"/>
        <w:rPr>
          <w:highlight w:val="yellow"/>
        </w:rPr>
      </w:pPr>
      <w:bookmarkStart w:id="6" w:name="_Toc58505779"/>
      <w:bookmarkStart w:id="7" w:name="_Toc58786703"/>
      <w:r>
        <w:rPr>
          <w:highlight w:val="yellow"/>
        </w:rPr>
        <w:t xml:space="preserve">The </w:t>
      </w:r>
      <w:r w:rsidRPr="00733BEA">
        <w:rPr>
          <w:highlight w:val="yellow"/>
        </w:rPr>
        <w:t>Solution</w:t>
      </w:r>
      <w:r w:rsidRPr="00AA327C">
        <w:rPr>
          <w:highlight w:val="yellow"/>
        </w:rPr>
        <w:t xml:space="preserve"> </w:t>
      </w:r>
      <w:r>
        <w:rPr>
          <w:highlight w:val="yellow"/>
        </w:rPr>
        <w:t xml:space="preserve">of </w:t>
      </w:r>
      <w:r w:rsidRPr="00733BEA">
        <w:rPr>
          <w:highlight w:val="yellow"/>
        </w:rPr>
        <w:t xml:space="preserve">Model </w:t>
      </w:r>
      <w:r>
        <w:rPr>
          <w:highlight w:val="yellow"/>
        </w:rPr>
        <w:t>1</w:t>
      </w:r>
      <w:bookmarkEnd w:id="6"/>
      <w:bookmarkEnd w:id="7"/>
    </w:p>
    <w:p w14:paraId="121E2308" w14:textId="7C1348E3" w:rsidR="00786DA2" w:rsidRPr="00786DA2" w:rsidRDefault="00786DA2" w:rsidP="00786DA2">
      <w:pPr>
        <w:ind w:firstLine="420"/>
      </w:pPr>
      <w:r w:rsidRPr="00786DA2">
        <w:rPr>
          <w:rFonts w:hint="eastAsia"/>
        </w:rPr>
        <w:t>对于</w:t>
      </w:r>
      <w:r w:rsidRPr="00786DA2">
        <w:t>中国的电力供应与</w:t>
      </w:r>
      <w:r w:rsidRPr="00786DA2">
        <w:rPr>
          <w:rFonts w:hint="eastAsia"/>
        </w:rPr>
        <w:t>相关影响</w:t>
      </w:r>
      <w:r w:rsidRPr="00786DA2">
        <w:t>因素之间的关系</w:t>
      </w:r>
      <w:r w:rsidRPr="00786DA2">
        <w:rPr>
          <w:rFonts w:hint="eastAsia"/>
        </w:rPr>
        <w:t>的研究，采用</w:t>
      </w:r>
      <w:r w:rsidRPr="00786DA2">
        <w:t>Spearman相关系数</w:t>
      </w:r>
      <w:r w:rsidRPr="00786DA2">
        <w:rPr>
          <w:rFonts w:hint="eastAsia"/>
        </w:rPr>
        <w:t>对各相关指标进行分析，得出各指标与中国电力供应量之间的相关性</w:t>
      </w:r>
      <w:r>
        <w:rPr>
          <w:rFonts w:hint="eastAsia"/>
        </w:rPr>
        <w:t>。同时本研究</w:t>
      </w:r>
      <w:r w:rsidRPr="00786DA2">
        <w:rPr>
          <w:rFonts w:hint="eastAsia"/>
        </w:rPr>
        <w:t>基于此结果对其之间的关系进行分析。</w:t>
      </w:r>
    </w:p>
    <w:p w14:paraId="0878A0DF" w14:textId="7C617543" w:rsidR="00CE6649" w:rsidRDefault="00786DA2" w:rsidP="001A5C66">
      <w:pPr>
        <w:ind w:firstLine="480"/>
      </w:pPr>
      <w:r w:rsidRPr="00786DA2">
        <w:t>研究使用SPSS Pro工具进行数据处理和相关性分析。初步结果表明这些因素与中国电力供应的趋势之间存在显著相关性</w:t>
      </w:r>
      <w:r>
        <w:rPr>
          <w:rFonts w:hint="eastAsia"/>
        </w:rPr>
        <w:t>。</w:t>
      </w:r>
      <w:r w:rsidR="00CE6649">
        <w:rPr>
          <w:rFonts w:hint="eastAsia"/>
        </w:rPr>
        <w:t>我们得到下方的热力图</w:t>
      </w:r>
      <w:r>
        <w:rPr>
          <w:rFonts w:hint="eastAsia"/>
        </w:rPr>
        <w:t>如下：</w:t>
      </w:r>
    </w:p>
    <w:p w14:paraId="5D2BA121" w14:textId="2A3EFE6E" w:rsidR="00964C7E" w:rsidRDefault="00964C7E" w:rsidP="001A5C66">
      <w:pPr>
        <w:ind w:firstLine="480"/>
      </w:pPr>
      <w:r>
        <w:rPr>
          <w:noProof/>
        </w:rPr>
        <w:lastRenderedPageBreak/>
        <w:drawing>
          <wp:inline distT="0" distB="0" distL="0" distR="0" wp14:anchorId="4DB39AD3" wp14:editId="7E477AD2">
            <wp:extent cx="4762500" cy="26431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2643188"/>
                    </a:xfrm>
                    <a:prstGeom prst="rect">
                      <a:avLst/>
                    </a:prstGeom>
                  </pic:spPr>
                </pic:pic>
              </a:graphicData>
            </a:graphic>
          </wp:inline>
        </w:drawing>
      </w:r>
    </w:p>
    <w:p w14:paraId="0B4BE18F" w14:textId="7959225B" w:rsidR="00964C7E" w:rsidRPr="000F3BD7" w:rsidRDefault="00964C7E" w:rsidP="00964C7E">
      <w:pPr>
        <w:pStyle w:val="a9"/>
      </w:pPr>
      <w:r>
        <w:rPr>
          <w:rFonts w:hint="eastAsia"/>
        </w:rPr>
        <w:t>T</w:t>
      </w:r>
      <w:r>
        <w:t xml:space="preserve">able 2: </w:t>
      </w:r>
      <w:r>
        <w:rPr>
          <w:rFonts w:hint="eastAsia"/>
        </w:rPr>
        <w:t>热力图中</w:t>
      </w:r>
      <w:r w:rsidR="00720DAB">
        <w:rPr>
          <w:rFonts w:hint="eastAsia"/>
        </w:rPr>
        <w:t>横纵坐标含义</w:t>
      </w:r>
    </w:p>
    <w:tbl>
      <w:tblPr>
        <w:tblStyle w:val="ab"/>
        <w:tblW w:w="0" w:type="auto"/>
        <w:tblLook w:val="04A0" w:firstRow="1" w:lastRow="0" w:firstColumn="1" w:lastColumn="0" w:noHBand="0" w:noVBand="1"/>
      </w:tblPr>
      <w:tblGrid>
        <w:gridCol w:w="993"/>
        <w:gridCol w:w="6378"/>
        <w:gridCol w:w="925"/>
      </w:tblGrid>
      <w:tr w:rsidR="00964C7E" w14:paraId="7B47A154" w14:textId="77777777" w:rsidTr="004C23EA">
        <w:trPr>
          <w:cnfStyle w:val="100000000000" w:firstRow="1" w:lastRow="0" w:firstColumn="0" w:lastColumn="0" w:oddVBand="0" w:evenVBand="0" w:oddHBand="0" w:evenHBand="0" w:firstRowFirstColumn="0" w:firstRowLastColumn="0" w:lastRowFirstColumn="0" w:lastRowLastColumn="0"/>
        </w:trPr>
        <w:tc>
          <w:tcPr>
            <w:tcW w:w="993" w:type="dxa"/>
          </w:tcPr>
          <w:p w14:paraId="7918F247" w14:textId="77777777" w:rsidR="00964C7E" w:rsidRPr="00504110" w:rsidRDefault="00964C7E" w:rsidP="004C23EA">
            <w:pPr>
              <w:jc w:val="center"/>
              <w:rPr>
                <w:b/>
                <w:bCs/>
              </w:rPr>
            </w:pPr>
            <w:r w:rsidRPr="007A5F7F">
              <w:rPr>
                <w:b/>
                <w:bCs/>
              </w:rPr>
              <w:t>Symbol</w:t>
            </w:r>
          </w:p>
        </w:tc>
        <w:tc>
          <w:tcPr>
            <w:tcW w:w="6378" w:type="dxa"/>
          </w:tcPr>
          <w:p w14:paraId="4D138AFF" w14:textId="50660B4F" w:rsidR="00964C7E" w:rsidRPr="00504110" w:rsidRDefault="00BC0AF9" w:rsidP="004C23EA">
            <w:pPr>
              <w:jc w:val="center"/>
              <w:rPr>
                <w:b/>
                <w:bCs/>
              </w:rPr>
            </w:pPr>
            <w:r>
              <w:rPr>
                <w:rFonts w:hint="eastAsia"/>
                <w:b/>
                <w:bCs/>
              </w:rPr>
              <w:t>对应的</w:t>
            </w:r>
            <w:r w:rsidR="00720DAB">
              <w:rPr>
                <w:rFonts w:hint="eastAsia"/>
                <w:b/>
                <w:bCs/>
              </w:rPr>
              <w:t>含义</w:t>
            </w:r>
          </w:p>
        </w:tc>
        <w:tc>
          <w:tcPr>
            <w:tcW w:w="925" w:type="dxa"/>
          </w:tcPr>
          <w:p w14:paraId="01C84690" w14:textId="2DAB8597" w:rsidR="00964C7E" w:rsidRPr="00504110" w:rsidRDefault="00964C7E" w:rsidP="004C23EA">
            <w:pPr>
              <w:jc w:val="center"/>
              <w:rPr>
                <w:b/>
                <w:bCs/>
              </w:rPr>
            </w:pPr>
          </w:p>
        </w:tc>
      </w:tr>
      <w:tr w:rsidR="00964C7E" w14:paraId="5B2F4F4F" w14:textId="77777777" w:rsidTr="004C23EA">
        <w:tc>
          <w:tcPr>
            <w:tcW w:w="993" w:type="dxa"/>
          </w:tcPr>
          <w:p w14:paraId="06051B5E" w14:textId="746AB05F" w:rsidR="00964C7E" w:rsidRDefault="00720DAB" w:rsidP="004C23EA">
            <w:pPr>
              <w:adjustRightInd w:val="0"/>
              <w:snapToGrid w:val="0"/>
              <w:jc w:val="center"/>
            </w:pPr>
            <w:r>
              <w:rPr>
                <w:rFonts w:hint="eastAsia"/>
              </w:rPr>
              <w:t>Y</w:t>
            </w:r>
          </w:p>
        </w:tc>
        <w:tc>
          <w:tcPr>
            <w:tcW w:w="6378" w:type="dxa"/>
          </w:tcPr>
          <w:p w14:paraId="0CF79555" w14:textId="5BECB220" w:rsidR="00964C7E" w:rsidRDefault="003779ED" w:rsidP="004C23EA">
            <w:pPr>
              <w:adjustRightInd w:val="0"/>
              <w:snapToGrid w:val="0"/>
              <w:jc w:val="center"/>
            </w:pPr>
            <w:r>
              <w:rPr>
                <w:rFonts w:hint="eastAsia"/>
              </w:rPr>
              <w:t>可供应电力量</w:t>
            </w:r>
          </w:p>
        </w:tc>
        <w:tc>
          <w:tcPr>
            <w:tcW w:w="925" w:type="dxa"/>
          </w:tcPr>
          <w:p w14:paraId="1128897E" w14:textId="77777777" w:rsidR="00964C7E" w:rsidRDefault="00964C7E" w:rsidP="004C23EA">
            <w:pPr>
              <w:adjustRightInd w:val="0"/>
              <w:snapToGrid w:val="0"/>
              <w:jc w:val="center"/>
            </w:pPr>
          </w:p>
        </w:tc>
      </w:tr>
      <w:tr w:rsidR="00964C7E" w14:paraId="3F91E913" w14:textId="77777777" w:rsidTr="004C23EA">
        <w:tc>
          <w:tcPr>
            <w:tcW w:w="993" w:type="dxa"/>
          </w:tcPr>
          <w:p w14:paraId="41026DCE" w14:textId="1A2C0706" w:rsidR="00964C7E" w:rsidRDefault="00710DF3" w:rsidP="004C23EA">
            <w:pPr>
              <w:adjustRightInd w:val="0"/>
              <w:snapToGrid w:val="0"/>
              <w:jc w:val="center"/>
            </w:pPr>
            <w:r>
              <w:rPr>
                <w:rFonts w:hint="eastAsia"/>
              </w:rPr>
              <w:t>X</w:t>
            </w:r>
            <w:r>
              <w:t>1</w:t>
            </w:r>
          </w:p>
        </w:tc>
        <w:tc>
          <w:tcPr>
            <w:tcW w:w="6378" w:type="dxa"/>
          </w:tcPr>
          <w:p w14:paraId="153B4517" w14:textId="77EA28F3" w:rsidR="00964C7E" w:rsidRDefault="00710DF3" w:rsidP="004C23EA">
            <w:pPr>
              <w:adjustRightInd w:val="0"/>
              <w:snapToGrid w:val="0"/>
              <w:jc w:val="center"/>
            </w:pPr>
            <w:r>
              <w:rPr>
                <w:rFonts w:hint="eastAsia"/>
              </w:rPr>
              <w:t>人口总量（万人）</w:t>
            </w:r>
          </w:p>
        </w:tc>
        <w:tc>
          <w:tcPr>
            <w:tcW w:w="925" w:type="dxa"/>
          </w:tcPr>
          <w:p w14:paraId="1DD64140" w14:textId="77777777" w:rsidR="00964C7E" w:rsidRDefault="00964C7E" w:rsidP="004C23EA">
            <w:pPr>
              <w:adjustRightInd w:val="0"/>
              <w:snapToGrid w:val="0"/>
              <w:jc w:val="center"/>
            </w:pPr>
          </w:p>
        </w:tc>
      </w:tr>
      <w:tr w:rsidR="00964C7E" w14:paraId="763D7830" w14:textId="77777777" w:rsidTr="004C23EA">
        <w:tc>
          <w:tcPr>
            <w:tcW w:w="993" w:type="dxa"/>
          </w:tcPr>
          <w:p w14:paraId="5BA759EA" w14:textId="6B9A0438" w:rsidR="00964C7E" w:rsidRDefault="00710DF3" w:rsidP="004C23EA">
            <w:pPr>
              <w:adjustRightInd w:val="0"/>
              <w:snapToGrid w:val="0"/>
              <w:jc w:val="center"/>
            </w:pPr>
            <w:r>
              <w:rPr>
                <w:rFonts w:hint="eastAsia"/>
              </w:rPr>
              <w:t>X</w:t>
            </w:r>
            <w:r>
              <w:t>2</w:t>
            </w:r>
          </w:p>
        </w:tc>
        <w:tc>
          <w:tcPr>
            <w:tcW w:w="6378" w:type="dxa"/>
          </w:tcPr>
          <w:p w14:paraId="3E3141F2" w14:textId="1EE564DF" w:rsidR="00964C7E" w:rsidRDefault="00710DF3" w:rsidP="004C23EA">
            <w:pPr>
              <w:adjustRightInd w:val="0"/>
              <w:snapToGrid w:val="0"/>
              <w:jc w:val="center"/>
            </w:pPr>
            <w:r>
              <w:rPr>
                <w:rFonts w:hint="eastAsia"/>
              </w:rPr>
              <w:t>GDP</w:t>
            </w:r>
            <w:r w:rsidR="009C55EE">
              <w:t>(</w:t>
            </w:r>
            <w:r w:rsidR="009C55EE">
              <w:rPr>
                <w:rFonts w:hint="eastAsia"/>
              </w:rPr>
              <w:t>现价美元</w:t>
            </w:r>
            <w:r w:rsidR="009C55EE">
              <w:t>)</w:t>
            </w:r>
          </w:p>
        </w:tc>
        <w:tc>
          <w:tcPr>
            <w:tcW w:w="925" w:type="dxa"/>
          </w:tcPr>
          <w:p w14:paraId="02BBB5E3" w14:textId="77777777" w:rsidR="00964C7E" w:rsidRDefault="00964C7E" w:rsidP="004C23EA">
            <w:pPr>
              <w:adjustRightInd w:val="0"/>
              <w:snapToGrid w:val="0"/>
              <w:jc w:val="center"/>
            </w:pPr>
          </w:p>
        </w:tc>
      </w:tr>
      <w:tr w:rsidR="00964C7E" w14:paraId="7D3BFF15" w14:textId="77777777" w:rsidTr="004C23EA">
        <w:tc>
          <w:tcPr>
            <w:tcW w:w="993" w:type="dxa"/>
          </w:tcPr>
          <w:p w14:paraId="2F38C885" w14:textId="10D26F4A" w:rsidR="00964C7E" w:rsidRDefault="009C55EE" w:rsidP="004C23EA">
            <w:pPr>
              <w:adjustRightInd w:val="0"/>
              <w:snapToGrid w:val="0"/>
              <w:jc w:val="center"/>
            </w:pPr>
            <w:r>
              <w:rPr>
                <w:rFonts w:hint="eastAsia"/>
              </w:rPr>
              <w:t>X</w:t>
            </w:r>
            <w:r>
              <w:t>3</w:t>
            </w:r>
          </w:p>
        </w:tc>
        <w:tc>
          <w:tcPr>
            <w:tcW w:w="6378" w:type="dxa"/>
          </w:tcPr>
          <w:p w14:paraId="30716345" w14:textId="64ABC7AC" w:rsidR="00964C7E" w:rsidRDefault="009C55EE" w:rsidP="004C23EA">
            <w:pPr>
              <w:adjustRightInd w:val="0"/>
              <w:snapToGrid w:val="0"/>
              <w:jc w:val="center"/>
            </w:pPr>
            <w:r>
              <w:rPr>
                <w:rFonts w:hint="eastAsia"/>
              </w:rPr>
              <w:t>能源转换效率</w:t>
            </w:r>
          </w:p>
        </w:tc>
        <w:tc>
          <w:tcPr>
            <w:tcW w:w="925" w:type="dxa"/>
          </w:tcPr>
          <w:p w14:paraId="08FA1673" w14:textId="77777777" w:rsidR="00964C7E" w:rsidRDefault="00964C7E" w:rsidP="004C23EA">
            <w:pPr>
              <w:adjustRightInd w:val="0"/>
              <w:snapToGrid w:val="0"/>
              <w:jc w:val="center"/>
            </w:pPr>
          </w:p>
        </w:tc>
      </w:tr>
      <w:tr w:rsidR="00964C7E" w14:paraId="04DE7898" w14:textId="77777777" w:rsidTr="004C23EA">
        <w:tc>
          <w:tcPr>
            <w:tcW w:w="993" w:type="dxa"/>
          </w:tcPr>
          <w:p w14:paraId="01B5C982" w14:textId="2DFAEDC6" w:rsidR="00964C7E" w:rsidRDefault="009C55EE" w:rsidP="004C23EA">
            <w:pPr>
              <w:adjustRightInd w:val="0"/>
              <w:snapToGrid w:val="0"/>
              <w:jc w:val="center"/>
            </w:pPr>
            <w:r>
              <w:rPr>
                <w:rFonts w:hint="eastAsia"/>
              </w:rPr>
              <w:t>X</w:t>
            </w:r>
            <w:r>
              <w:t>4</w:t>
            </w:r>
          </w:p>
        </w:tc>
        <w:tc>
          <w:tcPr>
            <w:tcW w:w="6378" w:type="dxa"/>
          </w:tcPr>
          <w:p w14:paraId="360043E3" w14:textId="57C32CE6" w:rsidR="00964C7E" w:rsidRDefault="00CB790A" w:rsidP="004C23EA">
            <w:pPr>
              <w:adjustRightInd w:val="0"/>
              <w:snapToGrid w:val="0"/>
              <w:jc w:val="center"/>
            </w:pPr>
            <w:r>
              <w:rPr>
                <w:rFonts w:hint="eastAsia"/>
              </w:rPr>
              <w:t>每天电力消耗量（亿千瓦）</w:t>
            </w:r>
          </w:p>
        </w:tc>
        <w:tc>
          <w:tcPr>
            <w:tcW w:w="925" w:type="dxa"/>
          </w:tcPr>
          <w:p w14:paraId="43393621" w14:textId="77777777" w:rsidR="00964C7E" w:rsidRDefault="00964C7E" w:rsidP="004C23EA">
            <w:pPr>
              <w:adjustRightInd w:val="0"/>
              <w:snapToGrid w:val="0"/>
              <w:jc w:val="center"/>
            </w:pPr>
          </w:p>
        </w:tc>
      </w:tr>
      <w:tr w:rsidR="00964C7E" w14:paraId="34C2BC78" w14:textId="77777777" w:rsidTr="004C23EA">
        <w:tc>
          <w:tcPr>
            <w:tcW w:w="993" w:type="dxa"/>
          </w:tcPr>
          <w:p w14:paraId="65C50235" w14:textId="3A9CC0A2" w:rsidR="00964C7E" w:rsidRDefault="00753E19" w:rsidP="004C23EA">
            <w:pPr>
              <w:adjustRightInd w:val="0"/>
              <w:snapToGrid w:val="0"/>
              <w:jc w:val="center"/>
            </w:pPr>
            <w:r>
              <w:rPr>
                <w:rFonts w:hint="eastAsia"/>
              </w:rPr>
              <w:t>X</w:t>
            </w:r>
            <w:r>
              <w:t>5</w:t>
            </w:r>
          </w:p>
        </w:tc>
        <w:tc>
          <w:tcPr>
            <w:tcW w:w="6378" w:type="dxa"/>
          </w:tcPr>
          <w:p w14:paraId="51F2A4C9" w14:textId="29EE89B6" w:rsidR="00964C7E" w:rsidRDefault="00753E19" w:rsidP="004C23EA">
            <w:pPr>
              <w:adjustRightInd w:val="0"/>
              <w:snapToGrid w:val="0"/>
              <w:jc w:val="center"/>
            </w:pPr>
            <w:r>
              <w:rPr>
                <w:rFonts w:hint="eastAsia"/>
              </w:rPr>
              <w:t>焦炭能源消费总量（万吨）</w:t>
            </w:r>
          </w:p>
        </w:tc>
        <w:tc>
          <w:tcPr>
            <w:tcW w:w="925" w:type="dxa"/>
          </w:tcPr>
          <w:p w14:paraId="64A8A4AF" w14:textId="77777777" w:rsidR="00964C7E" w:rsidRDefault="00964C7E" w:rsidP="004C23EA">
            <w:pPr>
              <w:adjustRightInd w:val="0"/>
              <w:snapToGrid w:val="0"/>
              <w:jc w:val="center"/>
            </w:pPr>
          </w:p>
        </w:tc>
      </w:tr>
      <w:tr w:rsidR="00964C7E" w14:paraId="5D670900" w14:textId="77777777" w:rsidTr="004C23EA">
        <w:tc>
          <w:tcPr>
            <w:tcW w:w="993" w:type="dxa"/>
          </w:tcPr>
          <w:p w14:paraId="2DC51AD7" w14:textId="63007855" w:rsidR="00964C7E" w:rsidRDefault="00D87658" w:rsidP="004C23EA">
            <w:pPr>
              <w:adjustRightInd w:val="0"/>
              <w:snapToGrid w:val="0"/>
              <w:jc w:val="center"/>
            </w:pPr>
            <w:r>
              <w:rPr>
                <w:rFonts w:hint="eastAsia"/>
              </w:rPr>
              <w:t>X</w:t>
            </w:r>
            <w:r>
              <w:t>6</w:t>
            </w:r>
          </w:p>
        </w:tc>
        <w:tc>
          <w:tcPr>
            <w:tcW w:w="6378" w:type="dxa"/>
          </w:tcPr>
          <w:p w14:paraId="7DA37C60" w14:textId="3461152B" w:rsidR="00964C7E" w:rsidRDefault="00D87658" w:rsidP="004C23EA">
            <w:pPr>
              <w:adjustRightInd w:val="0"/>
              <w:snapToGrid w:val="0"/>
              <w:jc w:val="center"/>
            </w:pPr>
            <w:r>
              <w:rPr>
                <w:rFonts w:hint="eastAsia"/>
              </w:rPr>
              <w:t>总用电量（万亿千瓦时）</w:t>
            </w:r>
          </w:p>
        </w:tc>
        <w:tc>
          <w:tcPr>
            <w:tcW w:w="925" w:type="dxa"/>
          </w:tcPr>
          <w:p w14:paraId="03E759A7" w14:textId="77777777" w:rsidR="00964C7E" w:rsidRDefault="00964C7E" w:rsidP="004C23EA">
            <w:pPr>
              <w:adjustRightInd w:val="0"/>
              <w:snapToGrid w:val="0"/>
              <w:jc w:val="center"/>
            </w:pPr>
          </w:p>
        </w:tc>
      </w:tr>
      <w:tr w:rsidR="00577347" w14:paraId="60E7105F" w14:textId="77777777" w:rsidTr="004C23EA">
        <w:tc>
          <w:tcPr>
            <w:tcW w:w="993" w:type="dxa"/>
          </w:tcPr>
          <w:p w14:paraId="20079F60" w14:textId="28B0317E" w:rsidR="00577347" w:rsidRDefault="0087664F" w:rsidP="004C23EA">
            <w:pPr>
              <w:adjustRightInd w:val="0"/>
              <w:snapToGrid w:val="0"/>
              <w:jc w:val="center"/>
              <w:rPr>
                <w:rFonts w:hint="eastAsia"/>
              </w:rPr>
            </w:pPr>
            <w:r w:rsidRPr="0087664F">
              <w:rPr>
                <w:rFonts w:hint="eastAsia"/>
              </w:rPr>
              <w:t>X</w:t>
            </w:r>
            <w:r w:rsidRPr="0087664F">
              <w:t>7</w:t>
            </w:r>
          </w:p>
        </w:tc>
        <w:tc>
          <w:tcPr>
            <w:tcW w:w="6378" w:type="dxa"/>
          </w:tcPr>
          <w:p w14:paraId="5F79E9E9" w14:textId="08470AAB" w:rsidR="00577347" w:rsidRPr="007F11FB" w:rsidRDefault="0087664F" w:rsidP="007F11FB">
            <w:pPr>
              <w:adjustRightInd w:val="0"/>
              <w:snapToGrid w:val="0"/>
              <w:jc w:val="center"/>
            </w:pPr>
            <w:r w:rsidRPr="0087664F">
              <w:t>总装机量</w:t>
            </w:r>
          </w:p>
        </w:tc>
        <w:tc>
          <w:tcPr>
            <w:tcW w:w="925" w:type="dxa"/>
          </w:tcPr>
          <w:p w14:paraId="630F66C9" w14:textId="77777777" w:rsidR="00577347" w:rsidRDefault="00577347" w:rsidP="004C23EA">
            <w:pPr>
              <w:adjustRightInd w:val="0"/>
              <w:snapToGrid w:val="0"/>
              <w:jc w:val="center"/>
            </w:pPr>
          </w:p>
        </w:tc>
      </w:tr>
      <w:tr w:rsidR="0087664F" w14:paraId="256D0A41" w14:textId="77777777" w:rsidTr="004C23EA">
        <w:tc>
          <w:tcPr>
            <w:tcW w:w="993" w:type="dxa"/>
          </w:tcPr>
          <w:p w14:paraId="50870CCB" w14:textId="5B69CA7B" w:rsidR="0087664F" w:rsidRDefault="0087664F" w:rsidP="004C23EA">
            <w:pPr>
              <w:adjustRightInd w:val="0"/>
              <w:snapToGrid w:val="0"/>
              <w:jc w:val="center"/>
              <w:rPr>
                <w:rFonts w:hint="eastAsia"/>
              </w:rPr>
            </w:pPr>
            <w:r w:rsidRPr="0087664F">
              <w:rPr>
                <w:rFonts w:hint="eastAsia"/>
              </w:rPr>
              <w:t>X</w:t>
            </w:r>
            <w:r w:rsidRPr="0087664F">
              <w:t>8</w:t>
            </w:r>
          </w:p>
        </w:tc>
        <w:tc>
          <w:tcPr>
            <w:tcW w:w="6378" w:type="dxa"/>
          </w:tcPr>
          <w:p w14:paraId="68029A51" w14:textId="091C4D9B" w:rsidR="0087664F" w:rsidRPr="007F11FB" w:rsidRDefault="0087664F" w:rsidP="007F11FB">
            <w:pPr>
              <w:adjustRightInd w:val="0"/>
              <w:snapToGrid w:val="0"/>
              <w:jc w:val="center"/>
            </w:pPr>
            <w:r w:rsidRPr="0087664F">
              <w:rPr>
                <w:rFonts w:hint="eastAsia"/>
              </w:rPr>
              <w:t>社会主要部门电气化率</w:t>
            </w:r>
          </w:p>
        </w:tc>
        <w:tc>
          <w:tcPr>
            <w:tcW w:w="925" w:type="dxa"/>
          </w:tcPr>
          <w:p w14:paraId="46E6F5B5" w14:textId="77777777" w:rsidR="0087664F" w:rsidRDefault="0087664F" w:rsidP="004C23EA">
            <w:pPr>
              <w:adjustRightInd w:val="0"/>
              <w:snapToGrid w:val="0"/>
              <w:jc w:val="center"/>
            </w:pPr>
          </w:p>
        </w:tc>
      </w:tr>
      <w:tr w:rsidR="0087664F" w14:paraId="7901D0CD" w14:textId="77777777" w:rsidTr="004C23EA">
        <w:tc>
          <w:tcPr>
            <w:tcW w:w="993" w:type="dxa"/>
          </w:tcPr>
          <w:p w14:paraId="4F6FE0E9" w14:textId="6BBD44D8" w:rsidR="0087664F" w:rsidRDefault="0087664F" w:rsidP="004C23EA">
            <w:pPr>
              <w:adjustRightInd w:val="0"/>
              <w:snapToGrid w:val="0"/>
              <w:jc w:val="center"/>
              <w:rPr>
                <w:rFonts w:hint="eastAsia"/>
              </w:rPr>
            </w:pPr>
            <w:r w:rsidRPr="0087664F">
              <w:rPr>
                <w:rFonts w:hint="eastAsia"/>
              </w:rPr>
              <w:t>X</w:t>
            </w:r>
            <w:r w:rsidRPr="0087664F">
              <w:t>9</w:t>
            </w:r>
          </w:p>
        </w:tc>
        <w:tc>
          <w:tcPr>
            <w:tcW w:w="6378" w:type="dxa"/>
          </w:tcPr>
          <w:p w14:paraId="1214332C" w14:textId="40B80517" w:rsidR="0087664F" w:rsidRPr="007F11FB" w:rsidRDefault="0087664F" w:rsidP="007F11FB">
            <w:pPr>
              <w:adjustRightInd w:val="0"/>
              <w:snapToGrid w:val="0"/>
              <w:jc w:val="center"/>
            </w:pPr>
            <w:r w:rsidRPr="0087664F">
              <w:rPr>
                <w:rFonts w:hint="eastAsia"/>
              </w:rPr>
              <w:t>非化石能源比重</w:t>
            </w:r>
          </w:p>
        </w:tc>
        <w:tc>
          <w:tcPr>
            <w:tcW w:w="925" w:type="dxa"/>
          </w:tcPr>
          <w:p w14:paraId="2BFBE15F" w14:textId="77777777" w:rsidR="0087664F" w:rsidRDefault="0087664F" w:rsidP="004C23EA">
            <w:pPr>
              <w:adjustRightInd w:val="0"/>
              <w:snapToGrid w:val="0"/>
              <w:jc w:val="center"/>
            </w:pPr>
          </w:p>
        </w:tc>
      </w:tr>
    </w:tbl>
    <w:p w14:paraId="03EAFDCA" w14:textId="363B263A" w:rsidR="00964C7E" w:rsidRDefault="00F421EB" w:rsidP="001A5C66">
      <w:pPr>
        <w:ind w:firstLine="480"/>
      </w:pPr>
      <w:r w:rsidRPr="00F421EB">
        <w:t>在这张图中，可供应电力量与人口总量、GDP、能源转换效率、每天电力消耗量、焦炭能源消费总量以及总用电量之间存在显著的正相关性。这意味着从统计学角度看，随着这些变量的增加，可供应电力量也倾向于增加。特别是，非化石能源比重与可供应电力量的相关性为1，显示了它们之间的完全正相关关系，这表明非化石能源比重的增加可能与可供应电力量的增加密切相关。然而，总装机量和社会主要部门电气化率与可供应电力量之间的相关性较弱，表明这些变量可能不是决定可供应电力量的主导因素。总体来看，除了总装机量和社会主要部门电气化率之外，其他所有特征对于解释中国电力供应量的变化都具有重要的统计学意义。</w:t>
      </w:r>
    </w:p>
    <w:sectPr w:rsidR="00964C7E" w:rsidSect="00F02EDD">
      <w:headerReference w:type="first" r:id="rId8"/>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897F" w14:textId="77777777" w:rsidR="00F02EDD" w:rsidRDefault="00F02EDD">
      <w:r>
        <w:separator/>
      </w:r>
    </w:p>
  </w:endnote>
  <w:endnote w:type="continuationSeparator" w:id="0">
    <w:p w14:paraId="5A2629B0" w14:textId="77777777" w:rsidR="00F02EDD" w:rsidRDefault="00F0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A416" w14:textId="77777777" w:rsidR="00F02EDD" w:rsidRDefault="00F02EDD">
      <w:r>
        <w:separator/>
      </w:r>
    </w:p>
  </w:footnote>
  <w:footnote w:type="continuationSeparator" w:id="0">
    <w:p w14:paraId="25255677" w14:textId="77777777" w:rsidR="00F02EDD" w:rsidRDefault="00F02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C4FD" w14:textId="2563E3DA" w:rsidR="002452E9" w:rsidRPr="002071DD" w:rsidRDefault="002452E9" w:rsidP="002071DD">
    <w:pPr>
      <w:pBdr>
        <w:bottom w:val="single" w:sz="4" w:space="1" w:color="auto"/>
      </w:pBdr>
      <w:jc w:val="distribute"/>
      <w:rPr>
        <w:rFonts w:ascii="Consolas" w:hAnsi="Consolas" w:cs="Arial"/>
        <w:spacing w:val="-10"/>
        <w:sz w:val="22"/>
      </w:rPr>
    </w:pPr>
    <w:r w:rsidRPr="00F017D8">
      <w:rPr>
        <w:rFonts w:ascii="Consolas" w:hAnsi="Consolas" w:cs="Arial"/>
        <w:spacing w:val="-10"/>
        <w:sz w:val="22"/>
      </w:rPr>
      <w:t xml:space="preserve">Team # </w:t>
    </w:r>
    <w:r w:rsidRPr="00F017D8">
      <w:rPr>
        <w:rFonts w:ascii="Consolas" w:hAnsi="Consolas" w:cs="Arial"/>
        <w:spacing w:val="-10"/>
        <w:sz w:val="22"/>
        <w:highlight w:val="yellow"/>
      </w:rPr>
      <w:t>1111111</w:t>
    </w:r>
    <w:r w:rsidRPr="00F017D8">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Pr>
        <w:rFonts w:ascii="Consolas" w:hAnsi="Consolas" w:cs="Arial"/>
        <w:spacing w:val="-10"/>
        <w:sz w:val="22"/>
      </w:rPr>
      <w:tab/>
    </w:r>
    <w:r>
      <w:rPr>
        <w:rFonts w:ascii="Consolas" w:hAnsi="Consolas" w:cs="Arial"/>
        <w:spacing w:val="-10"/>
        <w:sz w:val="22"/>
      </w:rPr>
      <w:tab/>
    </w:r>
    <w:r>
      <w:rPr>
        <w:rFonts w:ascii="Consolas" w:hAnsi="Consolas" w:cs="Arial"/>
        <w:spacing w:val="-10"/>
        <w:sz w:val="22"/>
      </w:rPr>
      <w:tab/>
    </w:r>
    <w:r>
      <w:rPr>
        <w:rFonts w:ascii="Consolas" w:hAnsi="Consolas" w:cs="Arial"/>
        <w:spacing w:val="-10"/>
        <w:sz w:val="22"/>
      </w:rPr>
      <w:tab/>
    </w:r>
    <w:r>
      <w:rPr>
        <w:rFonts w:ascii="Consolas" w:hAnsi="Consolas" w:cs="Arial"/>
        <w:spacing w:val="-10"/>
        <w:sz w:val="22"/>
      </w:rPr>
      <w:tab/>
    </w:r>
    <w:r>
      <w:rPr>
        <w:rFonts w:ascii="Consolas" w:hAnsi="Consolas" w:cs="Arial"/>
        <w:spacing w:val="-10"/>
        <w:sz w:val="22"/>
      </w:rPr>
      <w:tab/>
    </w:r>
    <w:r w:rsidRPr="00F017D8">
      <w:rPr>
        <w:rFonts w:ascii="Consolas" w:hAnsi="Consolas" w:cs="Arial"/>
        <w:spacing w:val="-10"/>
        <w:sz w:val="22"/>
      </w:rPr>
      <w:tab/>
    </w:r>
    <w:r w:rsidRPr="00F017D8">
      <w:rPr>
        <w:rFonts w:ascii="Consolas" w:hAnsi="Consolas" w:cs="Arial"/>
        <w:spacing w:val="-10"/>
        <w:sz w:val="22"/>
      </w:rPr>
      <w:tab/>
    </w:r>
    <w:r>
      <w:rPr>
        <w:rFonts w:ascii="Consolas" w:hAnsi="Consolas" w:cs="Arial"/>
        <w:spacing w:val="-10"/>
        <w:sz w:val="22"/>
      </w:rPr>
      <w:fldChar w:fldCharType="begin"/>
    </w:r>
    <w:r>
      <w:rPr>
        <w:rFonts w:ascii="Consolas" w:hAnsi="Consolas" w:cs="Arial"/>
        <w:spacing w:val="-10"/>
        <w:sz w:val="22"/>
      </w:rPr>
      <w:instrText xml:space="preserve"> </w:instrText>
    </w:r>
    <w:r>
      <w:rPr>
        <w:rFonts w:ascii="Consolas" w:hAnsi="Consolas" w:cs="Arial"/>
        <w:spacing w:val="-10"/>
        <w:sz w:val="22"/>
      </w:rPr>
      <w:fldChar w:fldCharType="begin"/>
    </w:r>
    <w:r>
      <w:rPr>
        <w:rFonts w:ascii="Consolas" w:hAnsi="Consolas" w:cs="Arial"/>
        <w:spacing w:val="-10"/>
        <w:sz w:val="22"/>
      </w:rPr>
      <w:instrText xml:space="preserve"> page </w:instrText>
    </w:r>
    <w:r>
      <w:rPr>
        <w:rFonts w:ascii="Consolas" w:hAnsi="Consolas" w:cs="Arial"/>
        <w:spacing w:val="-10"/>
        <w:sz w:val="22"/>
      </w:rPr>
      <w:fldChar w:fldCharType="separate"/>
    </w:r>
    <w:r w:rsidR="00BC0AF9">
      <w:rPr>
        <w:rFonts w:ascii="Consolas" w:hAnsi="Consolas" w:cs="Arial"/>
        <w:noProof/>
        <w:spacing w:val="-10"/>
        <w:sz w:val="22"/>
      </w:rPr>
      <w:instrText>1</w:instrText>
    </w:r>
    <w:r>
      <w:rPr>
        <w:rFonts w:ascii="Consolas" w:hAnsi="Consolas" w:cs="Arial"/>
        <w:spacing w:val="-10"/>
        <w:sz w:val="22"/>
      </w:rPr>
      <w:fldChar w:fldCharType="end"/>
    </w:r>
    <w:r>
      <w:rPr>
        <w:rFonts w:ascii="Consolas" w:hAnsi="Consolas" w:cs="Arial"/>
        <w:spacing w:val="-10"/>
        <w:sz w:val="22"/>
      </w:rPr>
      <w:instrText xml:space="preserve">+1 </w:instrText>
    </w:r>
    <w:r>
      <w:rPr>
        <w:rFonts w:ascii="Consolas" w:hAnsi="Consolas" w:cs="Arial"/>
        <w:spacing w:val="-10"/>
        <w:sz w:val="22"/>
      </w:rPr>
      <w:fldChar w:fldCharType="end"/>
    </w:r>
    <w:r>
      <w:rPr>
        <w:rFonts w:ascii="Consolas" w:hAnsi="Consolas" w:cs="Arial"/>
        <w:spacing w:val="-10"/>
        <w:sz w:val="22"/>
      </w:rPr>
      <w:t xml:space="preserve"> </w:t>
    </w:r>
    <w:r w:rsidRPr="00F017D8">
      <w:rPr>
        <w:rFonts w:ascii="Consolas" w:hAnsi="Consolas" w:cs="Arial"/>
        <w:spacing w:val="-10"/>
        <w:sz w:val="22"/>
      </w:rPr>
      <w:t>Page</w:t>
    </w:r>
    <w:sdt>
      <w:sdtPr>
        <w:rPr>
          <w:rFonts w:ascii="Consolas" w:hAnsi="Consolas" w:cs="Arial"/>
          <w:spacing w:val="-10"/>
          <w:sz w:val="22"/>
        </w:rPr>
        <w:id w:val="884914075"/>
        <w:docPartObj>
          <w:docPartGallery w:val="Page Numbers (Top of Page)"/>
          <w:docPartUnique/>
        </w:docPartObj>
      </w:sdtPr>
      <w:sdtContent>
        <w:r w:rsidRPr="00F017D8">
          <w:rPr>
            <w:rFonts w:ascii="Consolas" w:hAnsi="Consolas" w:cs="Arial"/>
            <w:spacing w:val="-10"/>
            <w:sz w:val="22"/>
          </w:rPr>
          <w:t xml:space="preserve"> </w:t>
        </w:r>
        <w:r>
          <w:rPr>
            <w:rFonts w:ascii="Consolas" w:hAnsi="Consolas" w:cs="Arial"/>
            <w:spacing w:val="-10"/>
            <w:sz w:val="22"/>
          </w:rPr>
          <w:fldChar w:fldCharType="begin"/>
        </w:r>
        <w:r>
          <w:rPr>
            <w:rFonts w:ascii="Consolas" w:hAnsi="Consolas" w:cs="Arial"/>
            <w:spacing w:val="-10"/>
            <w:sz w:val="22"/>
          </w:rPr>
          <w:instrText xml:space="preserve">= </w:instrText>
        </w:r>
        <w:r>
          <w:rPr>
            <w:rFonts w:ascii="Consolas" w:hAnsi="Consolas" w:cs="Arial"/>
            <w:spacing w:val="-10"/>
            <w:sz w:val="22"/>
          </w:rPr>
          <w:fldChar w:fldCharType="begin"/>
        </w:r>
        <w:r>
          <w:rPr>
            <w:rFonts w:ascii="Consolas" w:hAnsi="Consolas" w:cs="Arial"/>
            <w:spacing w:val="-10"/>
            <w:sz w:val="22"/>
          </w:rPr>
          <w:instrText xml:space="preserve"> PAGE </w:instrText>
        </w:r>
        <w:r>
          <w:rPr>
            <w:rFonts w:ascii="Consolas" w:hAnsi="Consolas" w:cs="Arial"/>
            <w:spacing w:val="-10"/>
            <w:sz w:val="22"/>
          </w:rPr>
          <w:fldChar w:fldCharType="separate"/>
        </w:r>
        <w:r w:rsidR="00BC0AF9">
          <w:rPr>
            <w:rFonts w:ascii="Consolas" w:hAnsi="Consolas" w:cs="Arial"/>
            <w:noProof/>
            <w:spacing w:val="-10"/>
            <w:sz w:val="22"/>
          </w:rPr>
          <w:instrText>1</w:instrText>
        </w:r>
        <w:r>
          <w:rPr>
            <w:rFonts w:ascii="Consolas" w:hAnsi="Consolas" w:cs="Arial"/>
            <w:spacing w:val="-10"/>
            <w:sz w:val="22"/>
          </w:rPr>
          <w:fldChar w:fldCharType="end"/>
        </w:r>
        <w:r>
          <w:rPr>
            <w:rFonts w:ascii="Consolas" w:hAnsi="Consolas" w:cs="Arial"/>
            <w:spacing w:val="-10"/>
            <w:sz w:val="22"/>
          </w:rPr>
          <w:instrText xml:space="preserve"> </w:instrText>
        </w:r>
        <w:r>
          <w:rPr>
            <w:rFonts w:ascii="Consolas" w:hAnsi="Consolas" w:cs="Arial"/>
            <w:spacing w:val="-10"/>
            <w:sz w:val="22"/>
          </w:rPr>
          <w:fldChar w:fldCharType="separate"/>
        </w:r>
        <w:r w:rsidR="00BC0AF9">
          <w:rPr>
            <w:rFonts w:ascii="Consolas" w:hAnsi="Consolas" w:cs="Arial"/>
            <w:noProof/>
            <w:spacing w:val="-10"/>
            <w:sz w:val="22"/>
          </w:rPr>
          <w:t>1</w:t>
        </w:r>
        <w:r>
          <w:rPr>
            <w:rFonts w:ascii="Consolas" w:hAnsi="Consolas" w:cs="Arial"/>
            <w:spacing w:val="-10"/>
            <w:sz w:val="22"/>
          </w:rPr>
          <w:fldChar w:fldCharType="end"/>
        </w:r>
        <w:r w:rsidRPr="00F017D8">
          <w:rPr>
            <w:rFonts w:ascii="Consolas" w:hAnsi="Consolas" w:cs="Arial"/>
            <w:spacing w:val="-10"/>
            <w:sz w:val="22"/>
          </w:rPr>
          <w:t xml:space="preserve"> of </w:t>
        </w:r>
      </w:sdtContent>
    </w:sdt>
    <w:r w:rsidRPr="00880856">
      <w:rPr>
        <w:rFonts w:ascii="Consolas" w:hAnsi="Consolas" w:cs="Arial"/>
        <w:spacing w:val="-10"/>
        <w:sz w:val="22"/>
      </w:rPr>
      <w:fldChar w:fldCharType="begin"/>
    </w:r>
    <w:r w:rsidRPr="00880856">
      <w:rPr>
        <w:rFonts w:ascii="Consolas" w:hAnsi="Consolas" w:cs="Arial"/>
        <w:spacing w:val="-10"/>
        <w:sz w:val="22"/>
      </w:rPr>
      <w:instrText>NUMPAGES</w:instrText>
    </w:r>
    <w:r w:rsidRPr="00880856">
      <w:rPr>
        <w:rFonts w:ascii="Consolas" w:hAnsi="Consolas" w:cs="Arial"/>
        <w:spacing w:val="-10"/>
        <w:sz w:val="22"/>
      </w:rPr>
      <w:fldChar w:fldCharType="separate"/>
    </w:r>
    <w:r>
      <w:rPr>
        <w:rFonts w:ascii="Consolas" w:hAnsi="Consolas" w:cs="Arial"/>
        <w:spacing w:val="-10"/>
        <w:sz w:val="22"/>
      </w:rPr>
      <w:t>11</w:t>
    </w:r>
    <w:r w:rsidRPr="00880856">
      <w:rPr>
        <w:rFonts w:ascii="Consolas" w:hAnsi="Consolas" w:cs="Arial"/>
        <w:spacing w:val="-10"/>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67BDA"/>
    <w:multiLevelType w:val="multilevel"/>
    <w:tmpl w:val="3662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2"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65E8536D"/>
    <w:multiLevelType w:val="hybridMultilevel"/>
    <w:tmpl w:val="A6720200"/>
    <w:lvl w:ilvl="0" w:tplc="7038B2AA">
      <w:start w:val="1"/>
      <w:numFmt w:val="bullet"/>
      <w:lvlText w:val=""/>
      <w:lvlJc w:val="left"/>
      <w:pPr>
        <w:ind w:left="900" w:hanging="420"/>
      </w:pPr>
      <w:rPr>
        <w:rFonts w:ascii="Webdings" w:hAnsi="Web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3CD4293"/>
    <w:multiLevelType w:val="multilevel"/>
    <w:tmpl w:val="CE9A82A6"/>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BF672B4"/>
    <w:multiLevelType w:val="multilevel"/>
    <w:tmpl w:val="46DA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572959">
    <w:abstractNumId w:val="2"/>
  </w:num>
  <w:num w:numId="2" w16cid:durableId="425153282">
    <w:abstractNumId w:val="4"/>
  </w:num>
  <w:num w:numId="3" w16cid:durableId="832720691">
    <w:abstractNumId w:val="1"/>
  </w:num>
  <w:num w:numId="4" w16cid:durableId="1242790989">
    <w:abstractNumId w:val="3"/>
  </w:num>
  <w:num w:numId="5" w16cid:durableId="1185095468">
    <w:abstractNumId w:val="5"/>
  </w:num>
  <w:num w:numId="6" w16cid:durableId="84760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00"/>
    <w:rsid w:val="00001B7F"/>
    <w:rsid w:val="00003D44"/>
    <w:rsid w:val="00023E88"/>
    <w:rsid w:val="000B7CB3"/>
    <w:rsid w:val="00181332"/>
    <w:rsid w:val="00186663"/>
    <w:rsid w:val="001A5C66"/>
    <w:rsid w:val="001D02AC"/>
    <w:rsid w:val="001D33A0"/>
    <w:rsid w:val="001F7C0B"/>
    <w:rsid w:val="0021401E"/>
    <w:rsid w:val="00225260"/>
    <w:rsid w:val="002452E9"/>
    <w:rsid w:val="00250151"/>
    <w:rsid w:val="002830CB"/>
    <w:rsid w:val="002C2493"/>
    <w:rsid w:val="002E6E80"/>
    <w:rsid w:val="003274A3"/>
    <w:rsid w:val="003779ED"/>
    <w:rsid w:val="00485583"/>
    <w:rsid w:val="004C0275"/>
    <w:rsid w:val="0050393E"/>
    <w:rsid w:val="00514A54"/>
    <w:rsid w:val="0053591D"/>
    <w:rsid w:val="00577347"/>
    <w:rsid w:val="005957CB"/>
    <w:rsid w:val="00597AB0"/>
    <w:rsid w:val="005D7C4A"/>
    <w:rsid w:val="00603A63"/>
    <w:rsid w:val="00665A11"/>
    <w:rsid w:val="006816D7"/>
    <w:rsid w:val="00695E18"/>
    <w:rsid w:val="006C4785"/>
    <w:rsid w:val="006E73EF"/>
    <w:rsid w:val="006F5490"/>
    <w:rsid w:val="00710DF3"/>
    <w:rsid w:val="00720DAB"/>
    <w:rsid w:val="0074391F"/>
    <w:rsid w:val="00753E19"/>
    <w:rsid w:val="00786DA2"/>
    <w:rsid w:val="007E47B9"/>
    <w:rsid w:val="007F11FB"/>
    <w:rsid w:val="008237AD"/>
    <w:rsid w:val="00855BFA"/>
    <w:rsid w:val="00862F7F"/>
    <w:rsid w:val="0087664F"/>
    <w:rsid w:val="008A14D1"/>
    <w:rsid w:val="008A1DA3"/>
    <w:rsid w:val="008A6969"/>
    <w:rsid w:val="009573B7"/>
    <w:rsid w:val="009629B3"/>
    <w:rsid w:val="00964C7E"/>
    <w:rsid w:val="009C55EE"/>
    <w:rsid w:val="00A60CFB"/>
    <w:rsid w:val="00B45046"/>
    <w:rsid w:val="00B76009"/>
    <w:rsid w:val="00BC0AF9"/>
    <w:rsid w:val="00C02210"/>
    <w:rsid w:val="00C40649"/>
    <w:rsid w:val="00C66CC5"/>
    <w:rsid w:val="00CB790A"/>
    <w:rsid w:val="00CE6649"/>
    <w:rsid w:val="00D30BAD"/>
    <w:rsid w:val="00D87658"/>
    <w:rsid w:val="00DA7EB1"/>
    <w:rsid w:val="00DC6791"/>
    <w:rsid w:val="00DD4202"/>
    <w:rsid w:val="00DF25FF"/>
    <w:rsid w:val="00E91B64"/>
    <w:rsid w:val="00EA4648"/>
    <w:rsid w:val="00EA71B4"/>
    <w:rsid w:val="00EE5671"/>
    <w:rsid w:val="00F02EDD"/>
    <w:rsid w:val="00F421EB"/>
    <w:rsid w:val="00FA0000"/>
    <w:rsid w:val="00FE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BC697"/>
  <w15:chartTrackingRefBased/>
  <w15:docId w15:val="{A34A0762-DB25-498B-A942-A4A1BC84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0000"/>
    <w:pPr>
      <w:keepNext/>
      <w:keepLines/>
      <w:numPr>
        <w:numId w:val="2"/>
      </w:numPr>
      <w:spacing w:before="120" w:after="120"/>
      <w:ind w:left="0" w:firstLine="0"/>
      <w:jc w:val="left"/>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FA0000"/>
    <w:pPr>
      <w:keepNext/>
      <w:keepLines/>
      <w:numPr>
        <w:ilvl w:val="1"/>
        <w:numId w:val="2"/>
      </w:numPr>
      <w:spacing w:afterLines="50" w:after="50"/>
      <w:ind w:left="0" w:firstLine="0"/>
      <w:jc w:val="left"/>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rsid w:val="00FA0000"/>
    <w:pPr>
      <w:keepNext/>
      <w:keepLines/>
      <w:numPr>
        <w:ilvl w:val="2"/>
        <w:numId w:val="2"/>
      </w:numPr>
      <w:ind w:left="0" w:firstLine="0"/>
      <w:jc w:val="left"/>
      <w:outlineLvl w:val="2"/>
    </w:pPr>
    <w:rPr>
      <w:rFonts w:ascii="Times New Roman" w:eastAsia="黑体" w:hAnsi="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000"/>
    <w:rPr>
      <w:rFonts w:ascii="Times New Roman" w:eastAsia="黑体" w:hAnsi="Times New Roman"/>
      <w:b/>
      <w:bCs/>
      <w:kern w:val="44"/>
      <w:sz w:val="32"/>
      <w:szCs w:val="44"/>
    </w:rPr>
  </w:style>
  <w:style w:type="character" w:customStyle="1" w:styleId="20">
    <w:name w:val="标题 2 字符"/>
    <w:basedOn w:val="a0"/>
    <w:link w:val="2"/>
    <w:uiPriority w:val="9"/>
    <w:rsid w:val="00FA0000"/>
    <w:rPr>
      <w:rFonts w:ascii="Times New Roman" w:eastAsia="黑体" w:hAnsi="Times New Roman" w:cstheme="majorBidi"/>
      <w:b/>
      <w:bCs/>
      <w:sz w:val="28"/>
      <w:szCs w:val="32"/>
    </w:rPr>
  </w:style>
  <w:style w:type="character" w:customStyle="1" w:styleId="30">
    <w:name w:val="标题 3 字符"/>
    <w:basedOn w:val="a0"/>
    <w:link w:val="3"/>
    <w:uiPriority w:val="9"/>
    <w:rsid w:val="00FA0000"/>
    <w:rPr>
      <w:rFonts w:ascii="Times New Roman" w:eastAsia="黑体" w:hAnsi="Times New Roman"/>
      <w:b/>
      <w:bCs/>
      <w:sz w:val="24"/>
      <w:szCs w:val="32"/>
    </w:rPr>
  </w:style>
  <w:style w:type="paragraph" w:styleId="a3">
    <w:name w:val="header"/>
    <w:basedOn w:val="a"/>
    <w:link w:val="a4"/>
    <w:uiPriority w:val="99"/>
    <w:unhideWhenUsed/>
    <w:rsid w:val="00FA0000"/>
    <w:pPr>
      <w:pBdr>
        <w:bottom w:val="single" w:sz="6" w:space="1" w:color="auto"/>
      </w:pBdr>
      <w:tabs>
        <w:tab w:val="center" w:pos="4153"/>
        <w:tab w:val="right" w:pos="8306"/>
      </w:tabs>
      <w:snapToGrid w:val="0"/>
      <w:ind w:firstLineChars="200" w:firstLine="200"/>
      <w:jc w:val="center"/>
    </w:pPr>
    <w:rPr>
      <w:rFonts w:ascii="Times New Roman" w:eastAsia="宋体" w:hAnsi="Times New Roman"/>
      <w:sz w:val="18"/>
      <w:szCs w:val="18"/>
    </w:rPr>
  </w:style>
  <w:style w:type="character" w:customStyle="1" w:styleId="a4">
    <w:name w:val="页眉 字符"/>
    <w:basedOn w:val="a0"/>
    <w:link w:val="a3"/>
    <w:uiPriority w:val="99"/>
    <w:rsid w:val="00FA0000"/>
    <w:rPr>
      <w:rFonts w:ascii="Times New Roman" w:eastAsia="宋体" w:hAnsi="Times New Roman"/>
      <w:sz w:val="18"/>
      <w:szCs w:val="18"/>
    </w:rPr>
  </w:style>
  <w:style w:type="paragraph" w:styleId="a5">
    <w:name w:val="footer"/>
    <w:basedOn w:val="a"/>
    <w:link w:val="a6"/>
    <w:uiPriority w:val="99"/>
    <w:unhideWhenUsed/>
    <w:rsid w:val="00FA0000"/>
    <w:pPr>
      <w:tabs>
        <w:tab w:val="center" w:pos="4153"/>
        <w:tab w:val="right" w:pos="8306"/>
      </w:tabs>
      <w:snapToGrid w:val="0"/>
      <w:ind w:firstLineChars="200" w:firstLine="200"/>
      <w:jc w:val="left"/>
    </w:pPr>
    <w:rPr>
      <w:rFonts w:ascii="Times New Roman" w:eastAsia="宋体" w:hAnsi="Times New Roman"/>
      <w:sz w:val="18"/>
      <w:szCs w:val="18"/>
    </w:rPr>
  </w:style>
  <w:style w:type="character" w:customStyle="1" w:styleId="a6">
    <w:name w:val="页脚 字符"/>
    <w:basedOn w:val="a0"/>
    <w:link w:val="a5"/>
    <w:uiPriority w:val="99"/>
    <w:rsid w:val="00FA0000"/>
    <w:rPr>
      <w:rFonts w:ascii="Times New Roman" w:eastAsia="宋体" w:hAnsi="Times New Roman"/>
      <w:sz w:val="18"/>
      <w:szCs w:val="18"/>
    </w:rPr>
  </w:style>
  <w:style w:type="paragraph" w:styleId="a7">
    <w:name w:val="List Paragraph"/>
    <w:basedOn w:val="a"/>
    <w:uiPriority w:val="34"/>
    <w:qFormat/>
    <w:rsid w:val="00FA0000"/>
    <w:pPr>
      <w:ind w:firstLineChars="200" w:firstLine="420"/>
    </w:pPr>
    <w:rPr>
      <w:rFonts w:ascii="Times New Roman" w:eastAsia="宋体" w:hAnsi="Times New Roman"/>
      <w:sz w:val="24"/>
      <w:szCs w:val="21"/>
    </w:rPr>
  </w:style>
  <w:style w:type="table" w:styleId="a8">
    <w:name w:val="Table Grid"/>
    <w:basedOn w:val="a1"/>
    <w:uiPriority w:val="59"/>
    <w:rsid w:val="00FA0000"/>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FA0000"/>
    <w:pPr>
      <w:jc w:val="center"/>
    </w:pPr>
    <w:rPr>
      <w:rFonts w:ascii="Times New Roman" w:eastAsia="宋体" w:hAnsi="Times New Roman"/>
      <w:b/>
      <w:sz w:val="24"/>
      <w:szCs w:val="21"/>
    </w:rPr>
  </w:style>
  <w:style w:type="character" w:styleId="aa">
    <w:name w:val="Hyperlink"/>
    <w:basedOn w:val="a0"/>
    <w:uiPriority w:val="99"/>
    <w:unhideWhenUsed/>
    <w:rsid w:val="00FA0000"/>
    <w:rPr>
      <w:color w:val="0563C1" w:themeColor="hyperlink"/>
      <w:u w:val="single"/>
    </w:rPr>
  </w:style>
  <w:style w:type="table" w:customStyle="1" w:styleId="ab">
    <w:name w:val="三线表"/>
    <w:basedOn w:val="a1"/>
    <w:uiPriority w:val="99"/>
    <w:rsid w:val="00FA0000"/>
    <w:pPr>
      <w:jc w:val="center"/>
    </w:pPr>
    <w:rPr>
      <w:szCs w:val="21"/>
    </w:r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1">
    <w:name w:val="toc 1"/>
    <w:basedOn w:val="a"/>
    <w:next w:val="a"/>
    <w:autoRedefine/>
    <w:uiPriority w:val="39"/>
    <w:unhideWhenUsed/>
    <w:rsid w:val="00FA0000"/>
    <w:pPr>
      <w:spacing w:before="120"/>
      <w:jc w:val="left"/>
    </w:pPr>
    <w:rPr>
      <w:rFonts w:ascii="Times New Roman" w:eastAsiaTheme="minorHAnsi" w:hAnsi="Times New Roman"/>
      <w:b/>
      <w:bCs/>
      <w:iCs/>
      <w:sz w:val="28"/>
      <w:szCs w:val="24"/>
    </w:rPr>
  </w:style>
  <w:style w:type="paragraph" w:styleId="TOC2">
    <w:name w:val="toc 2"/>
    <w:basedOn w:val="a"/>
    <w:next w:val="a"/>
    <w:autoRedefine/>
    <w:uiPriority w:val="39"/>
    <w:unhideWhenUsed/>
    <w:rsid w:val="00FA0000"/>
    <w:pPr>
      <w:tabs>
        <w:tab w:val="right" w:leader="dot" w:pos="9016"/>
      </w:tabs>
      <w:spacing w:before="60"/>
      <w:ind w:left="238"/>
      <w:jc w:val="left"/>
    </w:pPr>
    <w:rPr>
      <w:rFonts w:ascii="Times New Roman" w:eastAsiaTheme="minorHAnsi" w:hAnsi="Times New Roman"/>
      <w:bCs/>
      <w:sz w:val="24"/>
    </w:rPr>
  </w:style>
  <w:style w:type="character" w:customStyle="1" w:styleId="31">
    <w:name w:val="正文文本 (3)_"/>
    <w:basedOn w:val="a0"/>
    <w:link w:val="32"/>
    <w:rsid w:val="00FA0000"/>
    <w:rPr>
      <w:rFonts w:ascii="Times New Roman" w:eastAsia="Times New Roman" w:hAnsi="Times New Roman" w:cs="Times New Roman"/>
      <w:sz w:val="22"/>
    </w:rPr>
  </w:style>
  <w:style w:type="paragraph" w:customStyle="1" w:styleId="32">
    <w:name w:val="正文文本 (3)"/>
    <w:basedOn w:val="a"/>
    <w:link w:val="31"/>
    <w:rsid w:val="00FA0000"/>
    <w:pPr>
      <w:spacing w:line="276" w:lineRule="auto"/>
      <w:ind w:firstLine="380"/>
      <w:jc w:val="left"/>
    </w:pPr>
    <w:rPr>
      <w:rFonts w:ascii="Times New Roman" w:eastAsia="Times New Roman" w:hAnsi="Times New Roman" w:cs="Times New Roman"/>
      <w:sz w:val="22"/>
    </w:rPr>
  </w:style>
  <w:style w:type="character" w:customStyle="1" w:styleId="mord">
    <w:name w:val="mord"/>
    <w:basedOn w:val="a0"/>
    <w:rsid w:val="00665A11"/>
  </w:style>
  <w:style w:type="character" w:customStyle="1" w:styleId="vlist-s">
    <w:name w:val="vlist-s"/>
    <w:basedOn w:val="a0"/>
    <w:rsid w:val="00665A11"/>
  </w:style>
  <w:style w:type="character" w:customStyle="1" w:styleId="mrel">
    <w:name w:val="mrel"/>
    <w:basedOn w:val="a0"/>
    <w:rsid w:val="00665A11"/>
  </w:style>
  <w:style w:type="character" w:customStyle="1" w:styleId="mopen">
    <w:name w:val="mopen"/>
    <w:basedOn w:val="a0"/>
    <w:rsid w:val="00665A11"/>
  </w:style>
  <w:style w:type="character" w:customStyle="1" w:styleId="mbin">
    <w:name w:val="mbin"/>
    <w:basedOn w:val="a0"/>
    <w:rsid w:val="00665A11"/>
  </w:style>
  <w:style w:type="character" w:customStyle="1" w:styleId="mclose">
    <w:name w:val="mclose"/>
    <w:basedOn w:val="a0"/>
    <w:rsid w:val="00665A11"/>
  </w:style>
  <w:style w:type="character" w:customStyle="1" w:styleId="mop">
    <w:name w:val="mop"/>
    <w:basedOn w:val="a0"/>
    <w:rsid w:val="00DD4202"/>
  </w:style>
  <w:style w:type="character" w:customStyle="1" w:styleId="katex-mathml">
    <w:name w:val="katex-mathml"/>
    <w:basedOn w:val="a0"/>
    <w:rsid w:val="006C4785"/>
  </w:style>
  <w:style w:type="paragraph" w:customStyle="1" w:styleId="paragraph">
    <w:name w:val="paragraph"/>
    <w:basedOn w:val="a"/>
    <w:semiHidden/>
    <w:rsid w:val="007E47B9"/>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7270">
      <w:bodyDiv w:val="1"/>
      <w:marLeft w:val="0"/>
      <w:marRight w:val="0"/>
      <w:marTop w:val="0"/>
      <w:marBottom w:val="0"/>
      <w:divBdr>
        <w:top w:val="none" w:sz="0" w:space="0" w:color="auto"/>
        <w:left w:val="none" w:sz="0" w:space="0" w:color="auto"/>
        <w:bottom w:val="none" w:sz="0" w:space="0" w:color="auto"/>
        <w:right w:val="none" w:sz="0" w:space="0" w:color="auto"/>
      </w:divBdr>
      <w:divsChild>
        <w:div w:id="931086310">
          <w:marLeft w:val="0"/>
          <w:marRight w:val="0"/>
          <w:marTop w:val="0"/>
          <w:marBottom w:val="0"/>
          <w:divBdr>
            <w:top w:val="none" w:sz="0" w:space="0" w:color="auto"/>
            <w:left w:val="none" w:sz="0" w:space="0" w:color="auto"/>
            <w:bottom w:val="none" w:sz="0" w:space="0" w:color="auto"/>
            <w:right w:val="none" w:sz="0" w:space="0" w:color="auto"/>
          </w:divBdr>
          <w:divsChild>
            <w:div w:id="15470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172">
      <w:bodyDiv w:val="1"/>
      <w:marLeft w:val="0"/>
      <w:marRight w:val="0"/>
      <w:marTop w:val="0"/>
      <w:marBottom w:val="0"/>
      <w:divBdr>
        <w:top w:val="none" w:sz="0" w:space="0" w:color="auto"/>
        <w:left w:val="none" w:sz="0" w:space="0" w:color="auto"/>
        <w:bottom w:val="none" w:sz="0" w:space="0" w:color="auto"/>
        <w:right w:val="none" w:sz="0" w:space="0" w:color="auto"/>
      </w:divBdr>
    </w:div>
    <w:div w:id="346951064">
      <w:bodyDiv w:val="1"/>
      <w:marLeft w:val="0"/>
      <w:marRight w:val="0"/>
      <w:marTop w:val="0"/>
      <w:marBottom w:val="0"/>
      <w:divBdr>
        <w:top w:val="none" w:sz="0" w:space="0" w:color="auto"/>
        <w:left w:val="none" w:sz="0" w:space="0" w:color="auto"/>
        <w:bottom w:val="none" w:sz="0" w:space="0" w:color="auto"/>
        <w:right w:val="none" w:sz="0" w:space="0" w:color="auto"/>
      </w:divBdr>
      <w:divsChild>
        <w:div w:id="2121680137">
          <w:marLeft w:val="0"/>
          <w:marRight w:val="0"/>
          <w:marTop w:val="0"/>
          <w:marBottom w:val="0"/>
          <w:divBdr>
            <w:top w:val="none" w:sz="0" w:space="0" w:color="auto"/>
            <w:left w:val="none" w:sz="0" w:space="0" w:color="auto"/>
            <w:bottom w:val="none" w:sz="0" w:space="0" w:color="auto"/>
            <w:right w:val="none" w:sz="0" w:space="0" w:color="auto"/>
          </w:divBdr>
          <w:divsChild>
            <w:div w:id="1982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22">
      <w:bodyDiv w:val="1"/>
      <w:marLeft w:val="0"/>
      <w:marRight w:val="0"/>
      <w:marTop w:val="0"/>
      <w:marBottom w:val="0"/>
      <w:divBdr>
        <w:top w:val="none" w:sz="0" w:space="0" w:color="auto"/>
        <w:left w:val="none" w:sz="0" w:space="0" w:color="auto"/>
        <w:bottom w:val="none" w:sz="0" w:space="0" w:color="auto"/>
        <w:right w:val="none" w:sz="0" w:space="0" w:color="auto"/>
      </w:divBdr>
      <w:divsChild>
        <w:div w:id="799104718">
          <w:marLeft w:val="0"/>
          <w:marRight w:val="0"/>
          <w:marTop w:val="0"/>
          <w:marBottom w:val="0"/>
          <w:divBdr>
            <w:top w:val="none" w:sz="0" w:space="0" w:color="auto"/>
            <w:left w:val="none" w:sz="0" w:space="0" w:color="auto"/>
            <w:bottom w:val="none" w:sz="0" w:space="0" w:color="auto"/>
            <w:right w:val="none" w:sz="0" w:space="0" w:color="auto"/>
          </w:divBdr>
          <w:divsChild>
            <w:div w:id="19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289">
      <w:bodyDiv w:val="1"/>
      <w:marLeft w:val="0"/>
      <w:marRight w:val="0"/>
      <w:marTop w:val="0"/>
      <w:marBottom w:val="0"/>
      <w:divBdr>
        <w:top w:val="none" w:sz="0" w:space="0" w:color="auto"/>
        <w:left w:val="none" w:sz="0" w:space="0" w:color="auto"/>
        <w:bottom w:val="none" w:sz="0" w:space="0" w:color="auto"/>
        <w:right w:val="none" w:sz="0" w:space="0" w:color="auto"/>
      </w:divBdr>
    </w:div>
    <w:div w:id="1360084819">
      <w:bodyDiv w:val="1"/>
      <w:marLeft w:val="0"/>
      <w:marRight w:val="0"/>
      <w:marTop w:val="0"/>
      <w:marBottom w:val="0"/>
      <w:divBdr>
        <w:top w:val="none" w:sz="0" w:space="0" w:color="auto"/>
        <w:left w:val="none" w:sz="0" w:space="0" w:color="auto"/>
        <w:bottom w:val="none" w:sz="0" w:space="0" w:color="auto"/>
        <w:right w:val="none" w:sz="0" w:space="0" w:color="auto"/>
      </w:divBdr>
    </w:div>
    <w:div w:id="1481726473">
      <w:bodyDiv w:val="1"/>
      <w:marLeft w:val="0"/>
      <w:marRight w:val="0"/>
      <w:marTop w:val="0"/>
      <w:marBottom w:val="0"/>
      <w:divBdr>
        <w:top w:val="none" w:sz="0" w:space="0" w:color="auto"/>
        <w:left w:val="none" w:sz="0" w:space="0" w:color="auto"/>
        <w:bottom w:val="none" w:sz="0" w:space="0" w:color="auto"/>
        <w:right w:val="none" w:sz="0" w:space="0" w:color="auto"/>
      </w:divBdr>
    </w:div>
    <w:div w:id="1712995070">
      <w:bodyDiv w:val="1"/>
      <w:marLeft w:val="0"/>
      <w:marRight w:val="0"/>
      <w:marTop w:val="0"/>
      <w:marBottom w:val="0"/>
      <w:divBdr>
        <w:top w:val="none" w:sz="0" w:space="0" w:color="auto"/>
        <w:left w:val="none" w:sz="0" w:space="0" w:color="auto"/>
        <w:bottom w:val="none" w:sz="0" w:space="0" w:color="auto"/>
        <w:right w:val="none" w:sz="0" w:space="0" w:color="auto"/>
      </w:divBdr>
      <w:divsChild>
        <w:div w:id="471210999">
          <w:marLeft w:val="0"/>
          <w:marRight w:val="0"/>
          <w:marTop w:val="0"/>
          <w:marBottom w:val="0"/>
          <w:divBdr>
            <w:top w:val="none" w:sz="0" w:space="0" w:color="auto"/>
            <w:left w:val="none" w:sz="0" w:space="0" w:color="auto"/>
            <w:bottom w:val="none" w:sz="0" w:space="0" w:color="auto"/>
            <w:right w:val="none" w:sz="0" w:space="0" w:color="auto"/>
          </w:divBdr>
          <w:divsChild>
            <w:div w:id="11855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祈年</dc:creator>
  <cp:keywords/>
  <dc:description/>
  <cp:lastModifiedBy>祈年</cp:lastModifiedBy>
  <cp:revision>70</cp:revision>
  <dcterms:created xsi:type="dcterms:W3CDTF">2024-01-16T07:10:00Z</dcterms:created>
  <dcterms:modified xsi:type="dcterms:W3CDTF">2024-01-17T16:47:00Z</dcterms:modified>
</cp:coreProperties>
</file>