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0" w:rightFromText="180" w:vertAnchor="page" w:horzAnchor="page" w:tblpX="1626" w:tblpY="220"/>
        <w:tblOverlap w:val="never"/>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063"/>
        <w:gridCol w:w="3082"/>
        <w:gridCol w:w="309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063" w:type="dxa"/>
          </w:tcPr>
          <w:p>
            <w:pPr>
              <w:jc w:val="center"/>
              <w:rPr>
                <w:rFonts w:hint="eastAsia" w:ascii="Times New Roman" w:hAnsi="Times New Roman" w:cs="Times New Roman" w:eastAsiaTheme="minorEastAsia"/>
                <w:b/>
                <w:sz w:val="24"/>
                <w:szCs w:val="24"/>
                <w:lang w:eastAsia="zh-CN"/>
              </w:rPr>
            </w:pPr>
            <w:r>
              <w:rPr>
                <w:rFonts w:ascii="Times New Roman" w:hAnsi="Times New Roman" w:cs="Times New Roman"/>
                <w:b/>
                <w:sz w:val="24"/>
                <w:szCs w:val="24"/>
              </w:rPr>
              <w:t>Problem Chosen</w:t>
            </w:r>
          </w:p>
          <w:p>
            <w:pPr>
              <w:jc w:val="center"/>
              <w:rPr>
                <w:rFonts w:hint="default" w:ascii="Times New Roman" w:hAnsi="Times New Roman" w:eastAsia="宋体" w:cs="Times New Roman"/>
                <w:lang w:val="en-US" w:eastAsia="zh-CN"/>
              </w:rPr>
            </w:pPr>
            <w:r>
              <w:rPr>
                <w:rFonts w:hint="eastAsia" w:ascii="Times New Roman" w:hAnsi="Times New Roman" w:eastAsia="宋体" w:cs="Times New Roman"/>
                <w:b/>
                <w:bCs/>
                <w:color w:val="auto"/>
                <w:sz w:val="40"/>
                <w:szCs w:val="40"/>
                <w:lang w:val="en-US" w:eastAsia="zh-CN"/>
              </w:rPr>
              <w:t>B</w:t>
            </w:r>
          </w:p>
        </w:tc>
        <w:tc>
          <w:tcPr>
            <w:tcW w:w="3082" w:type="dxa"/>
          </w:tcPr>
          <w:p>
            <w:pPr>
              <w:jc w:val="center"/>
              <w:rPr>
                <w:rFonts w:hint="eastAsia" w:ascii="Times New Roman" w:hAnsi="Times New Roman" w:eastAsia="宋体" w:cs="Times New Roman"/>
                <w:b/>
                <w:bCs/>
                <w:sz w:val="24"/>
                <w:szCs w:val="24"/>
                <w:lang w:val="en-US" w:eastAsia="zh-CN"/>
              </w:rPr>
            </w:pPr>
            <w:r>
              <w:rPr>
                <w:rFonts w:ascii="Times New Roman" w:hAnsi="Times New Roman" w:cs="Times New Roman"/>
                <w:b/>
                <w:bCs/>
                <w:sz w:val="24"/>
                <w:szCs w:val="24"/>
              </w:rPr>
              <w:t>202</w:t>
            </w:r>
            <w:r>
              <w:rPr>
                <w:rFonts w:hint="eastAsia" w:ascii="Times New Roman" w:hAnsi="Times New Roman" w:eastAsia="宋体" w:cs="Times New Roman"/>
                <w:b/>
                <w:bCs/>
                <w:sz w:val="24"/>
                <w:szCs w:val="24"/>
                <w:lang w:val="en-US" w:eastAsia="zh-CN"/>
              </w:rPr>
              <w:t>4HSB</w:t>
            </w:r>
          </w:p>
          <w:p>
            <w:pPr>
              <w:jc w:val="center"/>
              <w:rPr>
                <w:rFonts w:hint="eastAsia" w:ascii="Times New Roman" w:hAnsi="Times New Roman" w:cs="Times New Roman" w:eastAsiaTheme="minorEastAsia"/>
                <w:b/>
                <w:bCs/>
                <w:sz w:val="24"/>
                <w:szCs w:val="24"/>
                <w:lang w:eastAsia="zh-CN"/>
              </w:rPr>
            </w:pPr>
            <w:r>
              <w:rPr>
                <w:rFonts w:ascii="Times New Roman" w:hAnsi="Times New Roman" w:cs="Times New Roman"/>
                <w:b/>
                <w:bCs/>
                <w:sz w:val="24"/>
                <w:szCs w:val="24"/>
              </w:rPr>
              <w:t>MCM/ICM</w:t>
            </w:r>
          </w:p>
          <w:p>
            <w:pPr>
              <w:jc w:val="center"/>
              <w:rPr>
                <w:rFonts w:ascii="Times New Roman" w:hAnsi="Times New Roman" w:cs="Times New Roman"/>
              </w:rPr>
            </w:pPr>
            <w:r>
              <w:rPr>
                <w:rFonts w:ascii="Times New Roman" w:hAnsi="Times New Roman" w:cs="Times New Roman"/>
                <w:b/>
                <w:bCs/>
                <w:sz w:val="24"/>
                <w:szCs w:val="24"/>
              </w:rPr>
              <w:t>Summary Sheet</w:t>
            </w:r>
          </w:p>
        </w:tc>
        <w:tc>
          <w:tcPr>
            <w:tcW w:w="3097" w:type="dxa"/>
          </w:tcPr>
          <w:p>
            <w:pPr>
              <w:jc w:val="center"/>
              <w:rPr>
                <w:rFonts w:hint="eastAsia" w:ascii="Times New Roman" w:hAnsi="Times New Roman" w:cs="Times New Roman" w:eastAsiaTheme="minorEastAsia"/>
                <w:b/>
                <w:sz w:val="24"/>
                <w:szCs w:val="24"/>
                <w:lang w:eastAsia="zh-CN"/>
              </w:rPr>
            </w:pPr>
            <w:r>
              <w:rPr>
                <w:rFonts w:ascii="Times New Roman" w:hAnsi="Times New Roman" w:cs="Times New Roman"/>
                <w:b/>
                <w:sz w:val="24"/>
                <w:szCs w:val="24"/>
              </w:rPr>
              <w:t>Team  Number</w:t>
            </w:r>
          </w:p>
          <w:p>
            <w:pPr>
              <w:jc w:val="center"/>
              <w:rPr>
                <w:rFonts w:hint="default" w:ascii="Times New Roman" w:hAnsi="Times New Roman" w:cs="Times New Roman"/>
                <w:lang w:val="en-US"/>
              </w:rPr>
            </w:pPr>
            <w:r>
              <w:rPr>
                <w:rFonts w:hint="default" w:ascii="Times New Roman" w:hAnsi="Times New Roman" w:cs="Times New Roman"/>
                <w:b/>
                <w:bCs w:val="0"/>
                <w:sz w:val="40"/>
                <w:szCs w:val="40"/>
              </w:rPr>
              <w:t>MI2400076</w:t>
            </w:r>
          </w:p>
        </w:tc>
      </w:tr>
    </w:tbl>
    <w:p>
      <w:pPr>
        <w:jc w:val="center"/>
        <w:rPr>
          <w:b/>
          <w:bCs/>
          <w:sz w:val="32"/>
          <w:szCs w:val="28"/>
        </w:rPr>
      </w:pPr>
      <w:r>
        <w:rPr>
          <w:b/>
          <w:bCs/>
          <w:sz w:val="32"/>
          <w:szCs w:val="28"/>
          <w:highlight w:val="yellow"/>
        </w:rPr>
        <w:t>Your Paper's Title</w:t>
      </w:r>
    </w:p>
    <w:p>
      <w:pPr>
        <w:adjustRightInd w:val="0"/>
        <w:snapToGrid w:val="0"/>
        <w:spacing w:after="163" w:afterLines="5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Summary</w:t>
      </w:r>
    </w:p>
    <w:tbl>
      <w:tblPr>
        <w:tblStyle w:val="12"/>
        <w:tblpPr w:leftFromText="180" w:rightFromText="180" w:vertAnchor="text" w:horzAnchor="page" w:tblpX="1488" w:tblpY="3746"/>
        <w:tblOverlap w:val="never"/>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9016"/>
      </w:tblGrid>
      <w:tr>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9016" w:type="dxa"/>
          </w:tcPr>
          <w:p>
            <w:pPr>
              <w:adjustRightInd w:val="0"/>
              <w:snapToGrid w:val="0"/>
              <w:rPr>
                <w:b/>
                <w:bCs/>
                <w:sz w:val="22"/>
                <w:szCs w:val="20"/>
              </w:rPr>
            </w:pPr>
            <w:r>
              <w:rPr>
                <w:rFonts w:hint="eastAsia"/>
                <w:b/>
                <w:bCs/>
                <w:sz w:val="22"/>
                <w:szCs w:val="20"/>
              </w:rPr>
              <w:t>说明：</w:t>
            </w:r>
          </w:p>
          <w:p>
            <w:pPr>
              <w:pStyle w:val="21"/>
              <w:numPr>
                <w:ilvl w:val="0"/>
                <w:numId w:val="2"/>
              </w:numPr>
              <w:adjustRightInd w:val="0"/>
              <w:snapToGrid w:val="0"/>
              <w:ind w:left="0" w:firstLine="0" w:firstLineChars="0"/>
              <w:rPr>
                <w:b/>
                <w:bCs/>
                <w:sz w:val="21"/>
                <w:szCs w:val="18"/>
              </w:rPr>
            </w:pPr>
            <w:r>
              <w:rPr>
                <w:rFonts w:hint="eastAsia"/>
                <w:b/>
                <w:bCs/>
                <w:color w:val="FF0000"/>
                <w:sz w:val="21"/>
                <w:szCs w:val="18"/>
              </w:rPr>
              <w:t>红色字体</w:t>
            </w:r>
            <w:r>
              <w:rPr>
                <w:rFonts w:hint="eastAsia"/>
                <w:b/>
                <w:bCs/>
                <w:sz w:val="21"/>
                <w:szCs w:val="18"/>
              </w:rPr>
              <w:t>标注的内容是对这个部分的解释，看完后请删除。</w:t>
            </w:r>
          </w:p>
          <w:p>
            <w:pPr>
              <w:pStyle w:val="21"/>
              <w:numPr>
                <w:ilvl w:val="0"/>
                <w:numId w:val="2"/>
              </w:numPr>
              <w:adjustRightInd w:val="0"/>
              <w:snapToGrid w:val="0"/>
              <w:ind w:left="0" w:firstLine="0" w:firstLineChars="0"/>
              <w:rPr>
                <w:b/>
                <w:bCs/>
                <w:sz w:val="21"/>
                <w:szCs w:val="18"/>
              </w:rPr>
            </w:pPr>
            <w:r>
              <w:rPr>
                <w:rFonts w:hint="eastAsia"/>
                <w:b/>
                <w:bCs/>
                <w:sz w:val="21"/>
                <w:szCs w:val="18"/>
                <w:highlight w:val="yellow"/>
              </w:rPr>
              <w:t>黄色高亮</w:t>
            </w:r>
            <w:r>
              <w:rPr>
                <w:rFonts w:hint="eastAsia"/>
                <w:b/>
                <w:bCs/>
                <w:sz w:val="21"/>
                <w:szCs w:val="18"/>
              </w:rPr>
              <w:t>的是需要大家修改的内容，修改后取消高亮显示。</w:t>
            </w:r>
          </w:p>
          <w:p>
            <w:pPr>
              <w:pStyle w:val="22"/>
            </w:pPr>
          </w:p>
          <w:p>
            <w:pPr>
              <w:ind w:firstLine="480"/>
              <w:rPr>
                <w:color w:val="FF0000"/>
                <w:szCs w:val="21"/>
              </w:rPr>
            </w:pPr>
          </w:p>
          <w:p>
            <w:pPr>
              <w:ind w:firstLine="480"/>
              <w:rPr>
                <w:color w:val="FF0000"/>
                <w:szCs w:val="21"/>
              </w:rPr>
            </w:pPr>
            <w:r>
              <w:rPr>
                <w:rFonts w:hint="eastAsia"/>
                <w:color w:val="FF0000"/>
                <w:szCs w:val="21"/>
              </w:rPr>
              <w:t>这里写摘要，标题下面的</w:t>
            </w:r>
            <w:r>
              <w:rPr>
                <w:color w:val="FF0000"/>
                <w:szCs w:val="21"/>
              </w:rPr>
              <w:t>Summary</w:t>
            </w:r>
            <w:r>
              <w:rPr>
                <w:rFonts w:hint="eastAsia"/>
                <w:color w:val="FF0000"/>
                <w:szCs w:val="21"/>
              </w:rPr>
              <w:t>可要可不要，如果觉得摘要写的不够多，页面下方留白太大的话就加上，这样看起来稍微好看点。</w:t>
            </w:r>
          </w:p>
          <w:p>
            <w:pPr>
              <w:ind w:firstLine="480"/>
              <w:rPr>
                <w:color w:val="FF0000"/>
                <w:szCs w:val="21"/>
              </w:rPr>
            </w:pPr>
          </w:p>
        </w:tc>
      </w:tr>
    </w:tbl>
    <w:p>
      <w:pPr>
        <w:pStyle w:val="25"/>
        <w:spacing w:after="260" w:line="240" w:lineRule="auto"/>
        <w:ind w:firstLine="0"/>
        <w:jc w:val="both"/>
        <w:rPr>
          <w:rFonts w:eastAsiaTheme="minorEastAsia"/>
          <w:b/>
          <w:bCs/>
          <w:color w:val="000000"/>
        </w:rPr>
      </w:pPr>
    </w:p>
    <w:p>
      <w:pPr>
        <w:pStyle w:val="25"/>
        <w:spacing w:after="260" w:line="240" w:lineRule="auto"/>
        <w:ind w:firstLine="0"/>
        <w:jc w:val="both"/>
        <w:rPr>
          <w:color w:val="000000"/>
          <w:sz w:val="24"/>
        </w:rPr>
      </w:pPr>
      <w:r>
        <w:rPr>
          <w:b/>
          <w:bCs/>
          <w:color w:val="000000"/>
          <w:sz w:val="24"/>
        </w:rPr>
        <w:t xml:space="preserve">Keywords: </w:t>
      </w:r>
      <w:r>
        <w:rPr>
          <w:color w:val="000000"/>
          <w:sz w:val="24"/>
          <w:highlight w:val="yellow"/>
        </w:rPr>
        <w:t>keyword1; keyword2; keyword3; keyword4</w:t>
      </w:r>
    </w:p>
    <w:p>
      <w:pPr>
        <w:pStyle w:val="25"/>
        <w:spacing w:after="260" w:line="240" w:lineRule="auto"/>
        <w:ind w:firstLine="0"/>
        <w:jc w:val="both"/>
        <w:rPr>
          <w:rFonts w:eastAsiaTheme="minorEastAsia"/>
          <w:color w:val="000000"/>
          <w:sz w:val="24"/>
        </w:rPr>
      </w:pPr>
    </w:p>
    <w:p>
      <w:pPr>
        <w:pStyle w:val="25"/>
        <w:spacing w:after="260" w:line="240" w:lineRule="auto"/>
        <w:ind w:firstLine="0"/>
        <w:jc w:val="both"/>
        <w:rPr>
          <w:rFonts w:eastAsiaTheme="minorEastAsia"/>
          <w:color w:val="000000"/>
          <w:sz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rFonts w:asciiTheme="minorHAnsi" w:hAnsiTheme="minorHAnsi" w:eastAsiaTheme="minorEastAsia"/>
          <w:b w:val="0"/>
          <w:bCs/>
          <w:sz w:val="21"/>
          <w:szCs w:val="22"/>
          <w:lang w:val="zh-CN"/>
        </w:rPr>
      </w:sdtEndPr>
      <w:sdtContent>
        <w:p>
          <w:pPr>
            <w:pStyle w:val="22"/>
            <w:rPr>
              <w:sz w:val="32"/>
              <w:szCs w:val="24"/>
            </w:rPr>
          </w:pPr>
          <w:r>
            <w:rPr>
              <w:rFonts w:hint="eastAsia"/>
              <w:sz w:val="32"/>
              <w:szCs w:val="24"/>
              <w:highlight w:val="yellow"/>
              <w:lang w:val="zh-CN"/>
            </w:rPr>
            <w:t>Contents最后记得更新整个目录</w:t>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5"/>
            </w:rPr>
            <w:t>1 Introduction</w:t>
          </w:r>
          <w:r>
            <w:tab/>
          </w:r>
          <w:r>
            <w:fldChar w:fldCharType="begin"/>
          </w:r>
          <w:r>
            <w:instrText xml:space="preserve"> PAGEREF _Toc58786693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"_Toc58786694" </w:instrText>
          </w:r>
          <w:r>
            <w:fldChar w:fldCharType="separate"/>
          </w:r>
          <w:r>
            <w:rPr>
              <w:rStyle w:val="15"/>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"_Toc58786695" </w:instrText>
          </w:r>
          <w:r>
            <w:fldChar w:fldCharType="separate"/>
          </w:r>
          <w:r>
            <w:rPr>
              <w:rStyle w:val="15"/>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"_Toc58786696" </w:instrText>
          </w:r>
          <w:r>
            <w:fldChar w:fldCharType="separate"/>
          </w:r>
          <w:r>
            <w:rPr>
              <w:rStyle w:val="15"/>
            </w:rPr>
            <w:t>1.3 Literature Review</w:t>
          </w:r>
          <w:r>
            <w:tab/>
          </w:r>
          <w:r>
            <w:fldChar w:fldCharType="begin"/>
          </w:r>
          <w:r>
            <w:instrText xml:space="preserve"> PAGEREF _Toc58786696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"_Toc58786697" </w:instrText>
          </w:r>
          <w:r>
            <w:fldChar w:fldCharType="separate"/>
          </w:r>
          <w:r>
            <w:rPr>
              <w:rStyle w:val="15"/>
            </w:rPr>
            <w:t>1.4 Our Work</w:t>
          </w:r>
          <w:r>
            <w:tab/>
          </w:r>
          <w:r>
            <w:fldChar w:fldCharType="begin"/>
          </w:r>
          <w:r>
            <w:instrText xml:space="preserve"> PAGEREF _Toc58786697 \h </w:instrText>
          </w:r>
          <w:r>
            <w:fldChar w:fldCharType="separate"/>
          </w:r>
          <w:r>
            <w:t>4</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5"/>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5"/>
            </w:rPr>
            <w:t>3 Notations</w:t>
          </w:r>
          <w:r>
            <w:tab/>
          </w:r>
          <w:r>
            <w:fldChar w:fldCharType="begin"/>
          </w:r>
          <w:r>
            <w:instrText xml:space="preserve"> PAGEREF _Toc58786699 \h </w:instrText>
          </w:r>
          <w:r>
            <w:fldChar w:fldCharType="separate"/>
          </w:r>
          <w:r>
            <w:t>6</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5"/>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"_Toc58786701" </w:instrText>
          </w:r>
          <w:r>
            <w:fldChar w:fldCharType="separate"/>
          </w:r>
          <w:r>
            <w:rPr>
              <w:rStyle w:val="15"/>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"_Toc58786702" </w:instrText>
          </w:r>
          <w:r>
            <w:fldChar w:fldCharType="separate"/>
          </w:r>
          <w:r>
            <w:rPr>
              <w:rStyle w:val="15"/>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"_Toc58786703" </w:instrText>
          </w:r>
          <w:r>
            <w:fldChar w:fldCharType="separate"/>
          </w:r>
          <w:r>
            <w:rPr>
              <w:rStyle w:val="15"/>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5"/>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5"/>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5"/>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5"/>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"_Toc58786708" </w:instrText>
          </w:r>
          <w:r>
            <w:fldChar w:fldCharType="separate"/>
          </w:r>
          <w:r>
            <w:rPr>
              <w:rStyle w:val="15"/>
            </w:rPr>
            <w:t>8.1 Strengths</w:t>
          </w:r>
          <w:r>
            <w:tab/>
          </w:r>
          <w:r>
            <w:fldChar w:fldCharType="begin"/>
          </w:r>
          <w:r>
            <w:instrText xml:space="preserve"> PAGEREF _Toc58786708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"_Toc58786709" </w:instrText>
          </w:r>
          <w:r>
            <w:fldChar w:fldCharType="separate"/>
          </w:r>
          <w:r>
            <w:rPr>
              <w:rStyle w:val="15"/>
            </w:rPr>
            <w:t>8.2 Weaknesses</w:t>
          </w:r>
          <w:r>
            <w:tab/>
          </w:r>
          <w:r>
            <w:fldChar w:fldCharType="begin"/>
          </w:r>
          <w:r>
            <w:instrText xml:space="preserve"> PAGEREF _Toc58786709 \h </w:instrText>
          </w:r>
          <w:r>
            <w:fldChar w:fldCharType="separate"/>
          </w:r>
          <w:r>
            <w:t>9</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"_Toc58786710" </w:instrText>
          </w:r>
          <w:r>
            <w:fldChar w:fldCharType="separate"/>
          </w:r>
          <w:r>
            <w:rPr>
              <w:rStyle w:val="15"/>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5"/>
            </w:rPr>
            <w:t>9 Conclusion</w:t>
          </w:r>
          <w:r>
            <w:tab/>
          </w:r>
          <w:r>
            <w:fldChar w:fldCharType="begin"/>
          </w:r>
          <w:r>
            <w:instrText xml:space="preserve"> PAGEREF _Toc58786711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5"/>
            </w:rPr>
            <w:t>References</w:t>
          </w:r>
          <w:r>
            <w:tab/>
          </w:r>
          <w:r>
            <w:fldChar w:fldCharType="begin"/>
          </w:r>
          <w:r>
            <w:instrText xml:space="preserve"> PAGEREF _Toc58786712 \h </w:instrText>
          </w:r>
          <w:r>
            <w:fldChar w:fldCharType="separate"/>
          </w:r>
          <w:r>
            <w:t>10</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5"/>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jc w:val="left"/>
      </w:pPr>
    </w:p>
    <w:p>
      <w:pPr>
        <w:widowControl/>
        <w:jc w:val="left"/>
      </w:pPr>
      <w:r>
        <w:br w:type="page"/>
      </w:r>
    </w:p>
    <w:p>
      <w:pPr>
        <w:pStyle w:val="2"/>
        <w:ind w:left="-643" w:leftChars="0" w:firstLineChars="0"/>
      </w:pPr>
      <w:bookmarkStart w:id="0" w:name="_Toc58786693"/>
      <w:bookmarkStart w:id="1" w:name="bookmark57"/>
      <w:bookmarkStart w:id="2" w:name="bookmark55"/>
      <w:bookmarkStart w:id="3" w:name="_Toc58505769"/>
      <w:bookmarkStart w:id="4" w:name="bookmark54"/>
      <w:r>
        <w:t>Introduction</w:t>
      </w:r>
      <w:bookmarkEnd w:id="0"/>
      <w:bookmarkEnd w:id="1"/>
      <w:bookmarkEnd w:id="2"/>
      <w:bookmarkEnd w:id="3"/>
      <w:bookmarkEnd w:id="4"/>
    </w:p>
    <w:p>
      <w:pPr>
        <w:ind w:firstLine="480"/>
        <w:rPr>
          <w:rFonts w:hint="eastAsia" w:ascii="宋体" w:hAnsi="宋体" w:eastAsia="宋体" w:cs="宋体"/>
          <w:color w:val="auto"/>
          <w:sz w:val="24"/>
          <w:szCs w:val="24"/>
        </w:rPr>
      </w:pPr>
      <w:r>
        <w:rPr>
          <w:rFonts w:hint="eastAsia" w:ascii="宋体" w:hAnsi="宋体" w:eastAsia="宋体" w:cs="宋体"/>
          <w:color w:val="auto"/>
          <w:sz w:val="24"/>
          <w:szCs w:val="24"/>
        </w:rPr>
        <w:t>中国电力的构成包括传统能源发电（如煤、油和天然气），可再生能源发电（如水电、风能、太阳能和核能）以及其他形式的电力。这些发电模式在满足中国巨大的电力需求方面发挥着关键作用。根据最新数据，中国的总发电量超过20万亿千瓦时，总体上在世界上排名第一。电力能源行业与经济状况、家庭消费水平、城市化率和市场化等因素密切相关。电力是经济发展和社会进步的基础，在工业和农业生产、商业服务和家庭生活中发挥着关键作用。随着中国经济的增长和人民生活水平的不断提高，对电力的需求也在增加。然而，为了实现中国政府碳达峰和碳中和的目标，中国需要改变电力结构。在满足电力需求的前提下，有必要逐渐减少对传统能源发电的依赖，并提高可再生能源发电的比例。这需要增加可再生能源的开发和利用，提高能源效率，并推动清洁能源技术的创新和应用。</w:t>
      </w:r>
      <w:r>
        <w:rPr>
          <w:rFonts w:hint="eastAsia" w:ascii="宋体" w:hAnsi="宋体" w:eastAsia="宋体" w:cs="宋体"/>
          <w:color w:val="auto"/>
          <w:sz w:val="24"/>
          <w:szCs w:val="24"/>
          <w:lang w:val="en-US" w:eastAsia="zh-CN"/>
        </w:rPr>
        <w:t>而</w:t>
      </w:r>
      <w:r>
        <w:rPr>
          <w:rFonts w:hint="eastAsia" w:ascii="宋体" w:hAnsi="宋体" w:eastAsia="宋体" w:cs="宋体"/>
          <w:color w:val="auto"/>
          <w:sz w:val="24"/>
          <w:szCs w:val="24"/>
        </w:rPr>
        <w:t>光伏发电作为一种创新的可再生能源，以其显著的优点在全球范围内迅速发展。利用太阳能转化为电能，光伏发电不仅降低对传统能源的依赖，而且环保无污染，符合中国政府碳达峰和碳中和的</w:t>
      </w:r>
      <w:r>
        <w:rPr>
          <w:rFonts w:hint="eastAsia" w:ascii="宋体" w:hAnsi="宋体" w:eastAsia="宋体" w:cs="宋体"/>
          <w:color w:val="auto"/>
          <w:sz w:val="24"/>
          <w:szCs w:val="24"/>
          <w:lang w:val="en-US" w:eastAsia="zh-CN"/>
        </w:rPr>
        <w:t>要求</w:t>
      </w:r>
      <w:r>
        <w:rPr>
          <w:rFonts w:hint="eastAsia" w:ascii="宋体" w:hAnsi="宋体" w:eastAsia="宋体" w:cs="宋体"/>
          <w:color w:val="auto"/>
          <w:sz w:val="24"/>
          <w:szCs w:val="24"/>
        </w:rPr>
        <w:t>。其分布式能源模型提高了能源的可靠性，促进了经济的增长，并创造了大量就业机会。随着技术进步，光伏发电成本逐渐下降，降低了清洁能源的整体成本，增强了其竞争力。此外，光伏系统运行无噪音，维护成本相对较低，为独立电力供应提供了可能。然而，仍需不断创新以提高转换效率，解决技术挑战，推动光伏发电在全球范围内实现更广泛和可持续的应用。</w:t>
      </w:r>
    </w:p>
    <w:p>
      <w:pPr>
        <w:ind w:firstLine="480"/>
      </w:pPr>
    </w:p>
    <w:p>
      <w:pPr>
        <w:pStyle w:val="3"/>
        <w:spacing w:after="163"/>
      </w:pPr>
      <w:bookmarkStart w:id="5" w:name="_Toc58786694"/>
      <w:bookmarkStart w:id="6" w:name="_Toc58505770"/>
      <w:r>
        <w:t>Problem Background</w:t>
      </w:r>
      <w:bookmarkEnd w:id="5"/>
      <w:bookmarkEnd w:id="6"/>
    </w:p>
    <w:p>
      <w:pPr>
        <w:pStyle w:val="25"/>
        <w:bidi w:val="0"/>
        <w:rPr>
          <w:rFonts w:hint="eastAsia" w:ascii="宋体" w:hAnsi="宋体" w:eastAsia="宋体" w:cs="宋体"/>
          <w:sz w:val="24"/>
          <w:szCs w:val="24"/>
        </w:rPr>
      </w:pPr>
      <w:r>
        <w:rPr>
          <w:rFonts w:hint="eastAsia" w:ascii="宋体" w:hAnsi="宋体" w:eastAsia="宋体" w:cs="宋体"/>
          <w:sz w:val="24"/>
          <w:szCs w:val="24"/>
        </w:rPr>
        <w:t>在中国，光伏发电也取得了显著的进展。中国拥有世界上最大的光伏市场和光伏发电站。中国拥有广阔的不可耕地资源，如沙漠和盐碱地可以用来建设光伏发电站。然而，光伏发电仍存在一些不足之处。首先，光伏发电效率仍有提升空间，而不同地区、季节和时段的发电能力不同。其次，光伏发电的发展也面临一些技术挑战，如光伏模块的成本、稳定性和可靠性需要进一步提高。</w:t>
      </w:r>
    </w:p>
    <w:p>
      <w:pPr>
        <w:pStyle w:val="25"/>
        <w:bidi w:val="0"/>
        <w:rPr>
          <w:rFonts w:hint="eastAsia" w:ascii="宋体" w:hAnsi="宋体" w:eastAsia="宋体" w:cs="宋体"/>
          <w:sz w:val="24"/>
          <w:szCs w:val="24"/>
        </w:rPr>
      </w:pPr>
      <w:r>
        <w:rPr>
          <w:rFonts w:hint="eastAsia" w:ascii="宋体" w:hAnsi="宋体" w:eastAsia="宋体" w:cs="宋体"/>
          <w:sz w:val="24"/>
          <w:szCs w:val="24"/>
        </w:rPr>
        <w:t>此外，光伏发电的可持续性也需要考虑，包括光伏电池的回收和再利用，以及组件的维护问题。而且，为了推动光伏发电的发展，有必要将其纳入国家经济的总体战略，并实现渐进而有序的发展。这包括加强政策支持，提供投资和融资机制，加强技术研发和创新，并建立健全的市场机制和管理体系。同时，还需要加强光伏发电与电网之间的协调，提高发电的可预测性和可调度性，并确保光伏发电的稳定供应。</w:t>
      </w:r>
      <w:r>
        <w:rPr>
          <w:rFonts w:hint="eastAsia" w:ascii="宋体" w:hAnsi="宋体" w:eastAsia="宋体" w:cs="宋体"/>
          <w:sz w:val="24"/>
          <w:szCs w:val="24"/>
          <w:lang w:val="en-US" w:eastAsia="zh-CN"/>
        </w:rPr>
        <w:t>而且</w:t>
      </w:r>
      <w:r>
        <w:rPr>
          <w:rFonts w:hint="eastAsia" w:ascii="宋体" w:hAnsi="宋体" w:eastAsia="宋体" w:cs="宋体"/>
          <w:sz w:val="24"/>
          <w:szCs w:val="24"/>
        </w:rPr>
        <w:t>建造光伏发电厂涉及多个关键因素。首先，地理位置至关重要，因为光照条件直接影响光伏电池的发电效率。同时，土地的可利用性和气候状况也需要考虑，以确保光伏电站的长期稳定运行。其次，成本和收益分析是一个重要的考虑因素，包括光伏设备的采购和安装成本，维护费用以及发电的收益。政策和法规环境也是一个重要的方面，因为它们可能对项目的可行性和经济回报产生影响。最后，技术水平和可持续性考虑也至关重要，以确保光伏发电厂采用最先进的技术并在环保方面表现出色。</w:t>
      </w:r>
    </w:p>
    <w:p>
      <w:pPr>
        <w:pStyle w:val="3"/>
        <w:spacing w:after="163"/>
      </w:pPr>
      <w:bookmarkStart w:id="7" w:name="_Toc58786695"/>
      <w:bookmarkStart w:id="8" w:name="_Toc58505771"/>
      <w:bookmarkStart w:id="9" w:name="_Hlk58235858"/>
      <w:r>
        <w:t>Restatement of the Problem</w:t>
      </w:r>
      <w:bookmarkEnd w:id="7"/>
      <w:bookmarkEnd w:id="8"/>
    </w:p>
    <w:bookmarkEnd w:id="9"/>
    <w:p>
      <w:pPr>
        <w:ind w:firstLine="480"/>
        <w:rPr>
          <w:rFonts w:hint="default" w:ascii="Times New Roman" w:hAnsi="Times New Roman" w:cs="Times New Roman"/>
          <w:sz w:val="24"/>
          <w:szCs w:val="24"/>
        </w:rPr>
      </w:pPr>
      <w:r>
        <w:rPr>
          <w:rFonts w:hint="default" w:ascii="Times New Roman" w:hAnsi="Times New Roman" w:cs="Times New Roman"/>
          <w:sz w:val="24"/>
          <w:szCs w:val="24"/>
        </w:rPr>
        <w:t>Considering the background information and restricted conditions identified in the problem statement, we need to solve the following problems:</w:t>
      </w:r>
    </w:p>
    <w:p>
      <w:pPr>
        <w:pStyle w:val="21"/>
        <w:numPr>
          <w:ilvl w:val="0"/>
          <w:numId w:val="3"/>
        </w:numPr>
        <w:ind w:firstLineChars="0"/>
        <w:rPr>
          <w:highlight w:val="none"/>
        </w:rPr>
      </w:pPr>
      <w:r>
        <w:rPr>
          <w:highlight w:val="none"/>
        </w:rPr>
        <w:t>Problem 1</w:t>
      </w:r>
      <w:r>
        <w:rPr>
          <w:rFonts w:hint="eastAsia"/>
          <w:highlight w:val="none"/>
          <w:lang w:val="en-US" w:eastAsia="zh-CN"/>
        </w:rPr>
        <w:t xml:space="preserve"> </w:t>
      </w:r>
      <w:r>
        <w:rPr>
          <w:highlight w:val="none"/>
        </w:rPr>
        <w:t>中国的电力供应与许多因素相互作用。请研究它们之间的关系，并预测中国电力供应从2024年到2060年的发展趋势。</w:t>
      </w:r>
    </w:p>
    <w:p>
      <w:pPr>
        <w:pStyle w:val="21"/>
        <w:numPr>
          <w:ilvl w:val="0"/>
          <w:numId w:val="3"/>
        </w:numPr>
        <w:ind w:firstLineChars="0"/>
        <w:rPr>
          <w:highlight w:val="none"/>
        </w:rPr>
      </w:pPr>
      <w:r>
        <w:rPr>
          <w:highlight w:val="none"/>
        </w:rPr>
        <w:t>Problem 2</w:t>
      </w:r>
      <w:r>
        <w:rPr>
          <w:rFonts w:hint="eastAsia"/>
          <w:highlight w:val="none"/>
          <w:lang w:val="en-US" w:eastAsia="zh-CN"/>
        </w:rPr>
        <w:t xml:space="preserve"> 建造光伏发电厂时需要考虑许多因素。这需要考虑成本和收益，以及地理和光照条件。请选择一个地区，讨论在那里建造光伏发电厂的可行性。</w:t>
      </w:r>
    </w:p>
    <w:p>
      <w:pPr>
        <w:pStyle w:val="21"/>
        <w:numPr>
          <w:ilvl w:val="0"/>
          <w:numId w:val="3"/>
        </w:numPr>
        <w:ind w:firstLineChars="0"/>
        <w:rPr>
          <w:highlight w:val="none"/>
        </w:rPr>
      </w:pPr>
      <w:r>
        <w:rPr>
          <w:highlight w:val="none"/>
        </w:rPr>
        <w:t>Problem 3</w:t>
      </w:r>
      <w:r>
        <w:rPr>
          <w:rFonts w:hint="eastAsia"/>
          <w:highlight w:val="none"/>
          <w:lang w:val="en-US" w:eastAsia="zh-CN"/>
        </w:rPr>
        <w:t xml:space="preserve"> 如果想在中国建造多个光伏发电站，结合中国的地理资源和投资能力、成本和收入因素，光伏发电在中国的最大潜力是多少。换句话说，最大光伏发电量是多少？</w:t>
      </w:r>
    </w:p>
    <w:p>
      <w:pPr>
        <w:pStyle w:val="21"/>
        <w:numPr>
          <w:ilvl w:val="0"/>
          <w:numId w:val="3"/>
        </w:numPr>
        <w:ind w:firstLineChars="0"/>
        <w:rPr>
          <w:highlight w:val="none"/>
        </w:rPr>
      </w:pPr>
      <w:r>
        <w:rPr>
          <w:highlight w:val="none"/>
        </w:rPr>
        <w:t xml:space="preserve">Problem </w:t>
      </w:r>
      <w:r>
        <w:rPr>
          <w:rFonts w:hint="eastAsia"/>
          <w:highlight w:val="none"/>
          <w:lang w:val="en-US" w:eastAsia="zh-CN"/>
        </w:rPr>
        <w:t>4 为实现中国政府2060年碳峰和碳中和的战略目标，用清洁能源替代燃煤发电是一个卓越的主意。这个想法能否实现呢？请研究中国光伏发电可持续发展的战略规划，回答这个备受期待的问题。</w:t>
      </w:r>
    </w:p>
    <w:p>
      <w:pPr>
        <w:pStyle w:val="21"/>
        <w:numPr>
          <w:ilvl w:val="0"/>
          <w:numId w:val="3"/>
        </w:numPr>
        <w:ind w:firstLineChars="0"/>
        <w:rPr>
          <w:highlight w:val="none"/>
        </w:rPr>
      </w:pPr>
      <w:r>
        <w:rPr>
          <w:highlight w:val="none"/>
        </w:rPr>
        <w:t xml:space="preserve">Problem </w:t>
      </w:r>
      <w:r>
        <w:rPr>
          <w:rFonts w:hint="eastAsia"/>
          <w:highlight w:val="none"/>
          <w:lang w:val="en-US" w:eastAsia="zh-CN"/>
        </w:rPr>
        <w:t>5 基于你的研究结果，写一封一页的信给中国政府。</w:t>
      </w:r>
    </w:p>
    <w:p>
      <w:pPr>
        <w:ind w:firstLine="480"/>
      </w:pPr>
    </w:p>
    <w:p>
      <w:pPr>
        <w:pStyle w:val="3"/>
        <w:spacing w:after="163"/>
      </w:pPr>
      <w:bookmarkStart w:id="10" w:name="_Toc58505772"/>
      <w:bookmarkStart w:id="11" w:name="_Toc58786696"/>
      <w:bookmarkStart w:id="12" w:name="_Hlk58241413"/>
      <w:r>
        <w:t>Literature Review</w:t>
      </w:r>
      <w:bookmarkEnd w:id="10"/>
      <w:bookmarkEnd w:id="11"/>
    </w:p>
    <w:p/>
    <w:bookmarkEnd w:id="12"/>
    <w:p>
      <w:pPr>
        <w:ind w:firstLine="480"/>
        <w:rPr>
          <w:color w:val="FF0000"/>
        </w:rPr>
      </w:pPr>
      <w:r>
        <w:rPr>
          <w:color w:val="FF0000"/>
        </w:rPr>
        <w:t>Literature Review</w:t>
      </w:r>
      <w:r>
        <w:rPr>
          <w:rFonts w:hint="eastAsia"/>
          <w:color w:val="FF0000"/>
        </w:rPr>
        <w:t>：文献综述部分，这部分主要是总结以前的学者针对这个问题已经做的研究。事实上，绝大多数期刊发表的论文都会有文献综述部分。但在论文中，只有不到</w:t>
      </w:r>
      <w:r>
        <w:rPr>
          <w:color w:val="FF0000"/>
        </w:rPr>
        <w:t>30</w:t>
      </w:r>
      <w:r>
        <w:rPr>
          <w:rFonts w:hint="eastAsia"/>
          <w:color w:val="FF0000"/>
        </w:rPr>
        <w:t>%的论文有这一部分，不是说这部分不重要，而是这一部分很难写。</w:t>
      </w:r>
    </w:p>
    <w:p>
      <w:pPr>
        <w:ind w:firstLine="480"/>
        <w:rPr>
          <w:color w:val="FF0000"/>
        </w:rPr>
      </w:pPr>
      <w:r>
        <w:rPr>
          <w:rFonts w:hint="eastAsia"/>
          <w:color w:val="FF0000"/>
        </w:rPr>
        <w:t>这里给一个文献综述的定义：在对题目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pPr>
        <w:ind w:firstLine="480"/>
        <w:rPr>
          <w:color w:val="FF0000"/>
        </w:rPr>
      </w:pPr>
      <w:r>
        <w:rPr>
          <w:rFonts w:hint="eastAsia"/>
          <w:color w:val="FF0000"/>
        </w:rPr>
        <w:t>如果以前有写过学术论文的经历，那么可以考虑加上这一部分，这一部分可以称得上是论文的一个小亮点。</w:t>
      </w:r>
    </w:p>
    <w:p/>
    <w:p>
      <w:pPr>
        <w:ind w:firstLine="480"/>
      </w:pPr>
    </w:p>
    <w:p>
      <w:pPr>
        <w:pStyle w:val="3"/>
        <w:spacing w:after="163"/>
      </w:pPr>
      <w:bookmarkStart w:id="13" w:name="_Toc58505773"/>
      <w:bookmarkStart w:id="14" w:name="_Toc58786697"/>
      <w:r>
        <w:rPr>
          <w:rFonts w:hint="eastAsia"/>
        </w:rPr>
        <w:t>O</w:t>
      </w:r>
      <w:r>
        <w:t>ur Work</w:t>
      </w:r>
      <w:bookmarkEnd w:id="13"/>
      <w:bookmarkEnd w:id="14"/>
    </w:p>
    <w:p>
      <w:pPr>
        <w:ind w:firstLine="480"/>
        <w:rPr>
          <w:color w:val="FF0000"/>
        </w:rPr>
      </w:pPr>
      <w:r>
        <w:rPr>
          <w:rFonts w:hint="eastAsia"/>
          <w:color w:val="FF0000"/>
        </w:rPr>
        <w:t>O</w:t>
      </w:r>
      <w:r>
        <w:rPr>
          <w:color w:val="FF0000"/>
        </w:rPr>
        <w:t>ur Work</w:t>
      </w:r>
      <w:r>
        <w:rPr>
          <w:rFonts w:hint="eastAsia"/>
          <w:color w:val="FF0000"/>
        </w:rPr>
        <w:t>：对分析思路和建模的框架简要介绍</w:t>
      </w:r>
    </w:p>
    <w:p>
      <w:pPr>
        <w:ind w:firstLine="480"/>
        <w:rPr>
          <w:color w:val="FF0000"/>
        </w:rPr>
      </w:pPr>
      <w:r>
        <w:rPr>
          <w:rFonts w:hint="eastAsia"/>
          <w:color w:val="FF0000"/>
        </w:rPr>
        <w:t>大家如果看特等奖论文的话，会发现很多论文在这一部分都绘制了一个图形来介绍文章的思路，可以模仿模仿。两个例子：</w:t>
      </w:r>
    </w:p>
    <w:p>
      <w:pPr>
        <w:pStyle w:val="22"/>
      </w:pPr>
      <w:r>
        <w:drawing>
          <wp:inline distT="0" distB="0" distL="0" distR="0">
            <wp:extent cx="5723890" cy="3462020"/>
            <wp:effectExtent l="19050" t="19050" r="10160" b="2413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11"/>
                    <a:stretch>
                      <a:fillRect/>
                    </a:stretch>
                  </pic:blipFill>
                  <pic:spPr>
                    <a:xfrm>
                      <a:off x="0" y="0"/>
                      <a:ext cx="5744348" cy="3474230"/>
                    </a:xfrm>
                    <a:prstGeom prst="rect">
                      <a:avLst/>
                    </a:prstGeom>
                    <a:ln>
                      <a:solidFill>
                        <a:srgbClr val="FF0000"/>
                      </a:solidFill>
                    </a:ln>
                  </pic:spPr>
                </pic:pic>
              </a:graphicData>
            </a:graphic>
          </wp:inline>
        </w:drawing>
      </w:r>
    </w:p>
    <w:p>
      <w:pPr>
        <w:pStyle w:val="22"/>
      </w:pPr>
      <w:r>
        <w:drawing>
          <wp:inline distT="0" distB="0" distL="0" distR="0">
            <wp:extent cx="5741670" cy="3548380"/>
            <wp:effectExtent l="19050" t="19050" r="11430" b="1397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pic:cNvPicPr>
                  </pic:nvPicPr>
                  <pic:blipFill>
                    <a:blip r:embed="rId12"/>
                    <a:stretch>
                      <a:fillRect/>
                    </a:stretch>
                  </pic:blipFill>
                  <pic:spPr>
                    <a:xfrm>
                      <a:off x="0" y="0"/>
                      <a:ext cx="5781191" cy="3572732"/>
                    </a:xfrm>
                    <a:prstGeom prst="rect">
                      <a:avLst/>
                    </a:prstGeom>
                    <a:ln>
                      <a:solidFill>
                        <a:srgbClr val="FF0000"/>
                      </a:solidFill>
                    </a:ln>
                  </pic:spPr>
                </pic:pic>
              </a:graphicData>
            </a:graphic>
          </wp:inline>
        </w:drawing>
      </w:r>
    </w:p>
    <w:p>
      <w:pPr>
        <w:pStyle w:val="2"/>
        <w:ind w:left="-643" w:leftChars="0" w:firstLineChars="0"/>
      </w:pPr>
      <w:bookmarkStart w:id="15" w:name="_Toc58786698"/>
      <w:bookmarkStart w:id="16" w:name="_Toc58505774"/>
      <w:r>
        <w:t>Assumptions and Justifications</w:t>
      </w:r>
      <w:bookmarkEnd w:id="15"/>
      <w:bookmarkEnd w:id="16"/>
    </w:p>
    <w:p>
      <w:pPr>
        <w:ind w:firstLine="480"/>
        <w:rPr>
          <w:color w:val="FF0000"/>
        </w:rPr>
      </w:pPr>
      <w:r>
        <w:rPr>
          <w:rFonts w:hint="eastAsia"/>
          <w:color w:val="FF0000"/>
        </w:rPr>
        <w:t>这一部分要写模型假设，并且要对假设的合理性进行论证，这一点比国赛的要求要高，请大家引起足够的注意。</w:t>
      </w:r>
    </w:p>
    <w:p>
      <w:pPr>
        <w:ind w:firstLine="480"/>
        <w:rPr>
          <w:color w:val="FF0000"/>
        </w:rPr>
      </w:pPr>
      <w:r>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pPr>
        <w:ind w:firstLine="480"/>
        <w:rPr>
          <w:color w:val="FF0000"/>
        </w:rPr>
      </w:pPr>
      <w:r>
        <w:rPr>
          <w:rFonts w:hint="eastAsia"/>
          <w:color w:val="FF0000"/>
        </w:rPr>
        <w:t>这里粘贴范例：</w:t>
      </w:r>
    </w:p>
    <w:p>
      <w:pPr>
        <w:pStyle w:val="22"/>
        <w:rPr>
          <w:color w:val="FF0000"/>
        </w:rPr>
      </w:pPr>
      <w:r>
        <w:rPr>
          <w:color w:val="FF0000"/>
        </w:rPr>
        <w:drawing>
          <wp:inline distT="0" distB="0" distL="0" distR="0">
            <wp:extent cx="5793740" cy="3286125"/>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845316" cy="3315757"/>
                    </a:xfrm>
                    <a:prstGeom prst="rect">
                      <a:avLst/>
                    </a:prstGeom>
                    <a:ln>
                      <a:solidFill>
                        <a:srgbClr val="FF0000"/>
                      </a:solidFill>
                    </a:ln>
                  </pic:spPr>
                </pic:pic>
              </a:graphicData>
            </a:graphic>
          </wp:inline>
        </w:drawing>
      </w:r>
    </w:p>
    <w:p>
      <w:pPr>
        <w:pStyle w:val="22"/>
        <w:rPr>
          <w:color w:val="FF0000"/>
        </w:rPr>
      </w:pPr>
    </w:p>
    <w:p>
      <w:pPr>
        <w:ind w:firstLine="480"/>
      </w:pPr>
      <w:bookmarkStart w:id="17" w:name="_Toc58505775"/>
    </w:p>
    <w:p>
      <w:pPr>
        <w:pStyle w:val="2"/>
        <w:ind w:left="-643" w:leftChars="0" w:firstLineChars="0"/>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22"/>
      </w:pPr>
      <w:r>
        <w:rPr>
          <w:rFonts w:hint="eastAsia"/>
        </w:rPr>
        <w:t>T</w:t>
      </w:r>
      <w:r>
        <w:t>able 1: Notations used in this paper</w:t>
      </w:r>
    </w:p>
    <w:tbl>
      <w:tblPr>
        <w:tblStyle w:val="23"/>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b/>
                <w:bCs/>
                <w:szCs w:val="21"/>
              </w:rPr>
            </w:pPr>
            <w:r>
              <w:rPr>
                <w:b/>
                <w:bCs/>
                <w:szCs w:val="21"/>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r>
              <w:rPr>
                <w:b/>
                <w:bCs/>
                <w:szCs w:val="21"/>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r>
              <w:rPr>
                <w:rFonts w:hint="eastAsia"/>
                <w:b/>
                <w:bCs/>
                <w:szCs w:val="21"/>
              </w:rPr>
              <w:t>Uni</w:t>
            </w:r>
            <w:r>
              <w:rPr>
                <w:b/>
                <w:bCs/>
                <w:szCs w:val="21"/>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bl>
    <w:p>
      <w:pPr>
        <w:ind w:firstLine="480"/>
      </w:pPr>
    </w:p>
    <w:p>
      <w:pPr>
        <w:ind w:firstLine="480"/>
        <w:rPr>
          <w:color w:val="FF0000"/>
        </w:rPr>
      </w:pPr>
      <w:r>
        <w:rPr>
          <w:rFonts w:hint="eastAsia"/>
          <w:color w:val="FF0000"/>
        </w:rPr>
        <w:t>本部分对应国赛论文中的符号（英文翻译为n</w:t>
      </w:r>
      <w:r>
        <w:rPr>
          <w:color w:val="FF0000"/>
        </w:rPr>
        <w:t>otation</w:t>
      </w:r>
      <w:r>
        <w:rPr>
          <w:rFonts w:hint="eastAsia"/>
          <w:color w:val="FF0000"/>
        </w:rPr>
        <w:t>或者</w:t>
      </w:r>
      <w:r>
        <w:rPr>
          <w:color w:val="FF0000"/>
        </w:rPr>
        <w:t>symbol</w:t>
      </w:r>
      <w:r>
        <w:rPr>
          <w:rFonts w:hint="eastAsia"/>
          <w:color w:val="FF0000"/>
        </w:rPr>
        <w:t>）说明部分。</w:t>
      </w:r>
    </w:p>
    <w:p>
      <w:pPr>
        <w:ind w:firstLine="480"/>
        <w:rPr>
          <w:color w:val="FF0000"/>
        </w:rPr>
      </w:pPr>
    </w:p>
    <w:p>
      <w:pPr>
        <w:ind w:firstLine="480"/>
        <w:rPr>
          <w:color w:val="FF0000"/>
        </w:rPr>
      </w:pPr>
      <w:r>
        <w:rPr>
          <w:rFonts w:hint="eastAsia"/>
          <w:color w:val="FF0000"/>
        </w:rPr>
        <w:t>另外，少数论文有一个</w:t>
      </w:r>
      <w:r>
        <w:rPr>
          <w:color w:val="FF0000"/>
        </w:rPr>
        <w:t>Deﬁnitions</w:t>
      </w:r>
      <w:r>
        <w:rPr>
          <w:rFonts w:hint="eastAsia"/>
          <w:color w:val="FF0000"/>
        </w:rPr>
        <w:t>部分，这一部分主要是对文中出现的专有名词或者模糊的概念进行定义，这样可以帮助读者理解题目。</w:t>
      </w:r>
    </w:p>
    <w:p>
      <w:pPr>
        <w:pStyle w:val="22"/>
        <w:rPr>
          <w:color w:val="FF0000"/>
        </w:rPr>
      </w:pPr>
      <w:r>
        <w:drawing>
          <wp:inline distT="0" distB="0" distL="0" distR="0">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731510" cy="2350135"/>
                    </a:xfrm>
                    <a:prstGeom prst="rect">
                      <a:avLst/>
                    </a:prstGeom>
                    <a:ln>
                      <a:solidFill>
                        <a:srgbClr val="FF0000"/>
                      </a:solidFill>
                    </a:ln>
                  </pic:spPr>
                </pic:pic>
              </a:graphicData>
            </a:graphic>
          </wp:inline>
        </w:drawing>
      </w:r>
    </w:p>
    <w:p>
      <w:pPr>
        <w:ind w:firstLine="480"/>
        <w:rPr>
          <w:color w:val="FF0000"/>
        </w:rPr>
      </w:pPr>
      <w:r>
        <w:rPr>
          <w:rFonts w:hint="eastAsia"/>
          <w:color w:val="FF0000"/>
        </w:rPr>
        <w:t>如果你需要写这一个部分的话，可以和No</w:t>
      </w:r>
      <w:r>
        <w:rPr>
          <w:color w:val="FF0000"/>
        </w:rPr>
        <w:t>tations</w:t>
      </w:r>
      <w:r>
        <w:rPr>
          <w:rFonts w:hint="eastAsia"/>
          <w:color w:val="FF0000"/>
        </w:rPr>
        <w:t>合并在一起变成一个大部分，该部分的命名为“</w:t>
      </w:r>
      <w:r>
        <w:rPr>
          <w:color w:val="FF0000"/>
        </w:rPr>
        <w:t xml:space="preserve">Deﬁnitions </w:t>
      </w:r>
      <w:r>
        <w:rPr>
          <w:rFonts w:hint="eastAsia"/>
          <w:color w:val="FF0000"/>
        </w:rPr>
        <w:t>and</w:t>
      </w:r>
      <w:r>
        <w:rPr>
          <w:color w:val="FF0000"/>
        </w:rPr>
        <w:t xml:space="preserve"> Notations</w:t>
      </w:r>
      <w:r>
        <w:rPr>
          <w:rFonts w:hint="eastAsia"/>
          <w:color w:val="FF0000"/>
        </w:rPr>
        <w:t>”，写作时再把这个大的部分分成两个小的部分（用二级标题的方式）分别写即可。</w:t>
      </w:r>
    </w:p>
    <w:p>
      <w:pPr>
        <w:ind w:firstLine="480"/>
      </w:pPr>
    </w:p>
    <w:p>
      <w:pPr>
        <w:pStyle w:val="2"/>
        <w:ind w:left="-643" w:leftChars="0" w:firstLineChars="0"/>
        <w:rPr>
          <w:highlight w:val="yellow"/>
        </w:rPr>
      </w:pPr>
      <w:bookmarkStart w:id="19" w:name="_Toc58786700"/>
      <w:bookmarkStart w:id="20" w:name="_Toc58505776"/>
      <w:r>
        <w:rPr>
          <w:highlight w:val="yellow"/>
        </w:rPr>
        <w:t>T</w:t>
      </w:r>
      <w:r>
        <w:rPr>
          <w:rFonts w:hint="eastAsia"/>
          <w:highlight w:val="yellow"/>
        </w:rPr>
        <w:t>he</w:t>
      </w:r>
      <w:r>
        <w:rPr>
          <w:highlight w:val="yellow"/>
        </w:rPr>
        <w:t xml:space="preserve"> name of model 1</w:t>
      </w:r>
      <w:bookmarkEnd w:id="19"/>
      <w:bookmarkEnd w:id="20"/>
    </w:p>
    <w:p>
      <w:pPr>
        <w:pStyle w:val="10"/>
        <w:keepNext w:val="0"/>
        <w:keepLines w:val="0"/>
        <w:widowControl/>
        <w:suppressLineNumbers w:val="0"/>
        <w:spacing w:before="0" w:beforeAutospacing="0" w:after="0" w:afterAutospacing="0" w:line="240" w:lineRule="auto"/>
        <w:ind w:left="0" w:right="0" w:firstLine="480"/>
        <w:jc w:val="both"/>
        <w:rPr>
          <w:rFonts w:hint="eastAsia" w:ascii="宋体" w:hAnsi="宋体" w:eastAsia="宋体" w:cs="宋体"/>
          <w:sz w:val="24"/>
          <w:szCs w:val="24"/>
        </w:rPr>
      </w:pPr>
      <w:r>
        <w:rPr>
          <w:rFonts w:hint="eastAsia" w:ascii="宋体" w:hAnsi="宋体" w:eastAsia="宋体" w:cs="宋体"/>
          <w:b w:val="0"/>
          <w:bCs w:val="0"/>
          <w:i w:val="0"/>
          <w:iCs w:val="0"/>
          <w:color w:val="000000"/>
          <w:spacing w:val="0"/>
          <w:w w:val="100"/>
          <w:sz w:val="24"/>
          <w:szCs w:val="24"/>
          <w:vertAlign w:val="baseline"/>
        </w:rPr>
        <w:t>本研究旨在分析影响中国电力供应的关键因素，并基于此分析构建数学模型以预测2024年到2060年的电力供应趋势。考虑到的因素包括电力的组成（传统能源与可再生能源），以及电力行业与经济状况、家庭消费水平、人口和煤矿价格等的关系。研究使用</w:t>
      </w:r>
      <w:r>
        <w:rPr>
          <w:rFonts w:hint="default" w:ascii="Times New Roman" w:hAnsi="Times New Roman" w:eastAsia="宋体" w:cs="Times New Roman"/>
          <w:b w:val="0"/>
          <w:bCs w:val="0"/>
          <w:i w:val="0"/>
          <w:iCs w:val="0"/>
          <w:color w:val="000000" w:themeColor="text1"/>
          <w:spacing w:val="0"/>
          <w:w w:val="100"/>
          <w:sz w:val="24"/>
          <w:szCs w:val="24"/>
          <w:shd w:val="clear" w:color="auto" w:fill="auto"/>
          <w:vertAlign w:val="baseline"/>
          <w14:textFill>
            <w14:solidFill>
              <w14:schemeClr w14:val="tx1"/>
            </w14:solidFill>
          </w14:textFill>
        </w:rPr>
        <w:t>SPSS Pro工具</w:t>
      </w:r>
      <w:r>
        <w:rPr>
          <w:rFonts w:hint="eastAsia" w:ascii="宋体" w:hAnsi="宋体" w:eastAsia="宋体" w:cs="宋体"/>
          <w:b w:val="0"/>
          <w:bCs w:val="0"/>
          <w:i w:val="0"/>
          <w:iCs w:val="0"/>
          <w:color w:val="000000"/>
          <w:spacing w:val="0"/>
          <w:w w:val="100"/>
          <w:sz w:val="24"/>
          <w:szCs w:val="24"/>
          <w:vertAlign w:val="baseline"/>
        </w:rPr>
        <w:t>进行数据处理和相关性分析。初步结果表明这些因素与中国电力供应的趋势之间存在显著相关性。</w:t>
      </w:r>
    </w:p>
    <w:p>
      <w:pPr>
        <w:pStyle w:val="10"/>
        <w:keepNext w:val="0"/>
        <w:keepLines w:val="0"/>
        <w:widowControl/>
        <w:suppressLineNumbers w:val="0"/>
        <w:spacing w:before="0" w:beforeAutospacing="0" w:after="0" w:afterAutospacing="0" w:line="240" w:lineRule="auto"/>
        <w:ind w:left="0" w:right="0" w:firstLine="480"/>
        <w:jc w:val="both"/>
        <w:rPr>
          <w:rFonts w:hint="eastAsia" w:ascii="宋体" w:hAnsi="宋体" w:eastAsia="宋体" w:cs="宋体"/>
          <w:sz w:val="24"/>
          <w:szCs w:val="24"/>
        </w:rPr>
      </w:pPr>
      <w:r>
        <w:rPr>
          <w:rFonts w:hint="eastAsia" w:ascii="宋体" w:hAnsi="宋体" w:eastAsia="宋体" w:cs="宋体"/>
          <w:b w:val="0"/>
          <w:bCs w:val="0"/>
          <w:i w:val="0"/>
          <w:iCs w:val="0"/>
          <w:color w:val="000000"/>
          <w:spacing w:val="0"/>
          <w:w w:val="100"/>
          <w:sz w:val="24"/>
          <w:szCs w:val="24"/>
          <w:vertAlign w:val="baseline"/>
        </w:rPr>
        <w:t>基于初步的相关性分析，研究进一步采用LSTM模型预测了中国电力供应的未来趋势。LSTM模型特别适用于时间序列数据，能够有效处理长期依赖关系，提高预测的准确性。模型评估主要依据预测准确率和误差范围，以及模型在不同时间尺度上的稳定性，以确保预测结果的可靠性。此方法综合考虑了当前电力供应的实况和历史趋势，为预测中国电力供应的长期发展趋势提供了科学支持。</w:t>
      </w:r>
    </w:p>
    <w:p>
      <w:pPr>
        <w:ind w:firstLine="480"/>
        <w:rPr>
          <w:rFonts w:hint="eastAsia" w:ascii="宋体" w:hAnsi="宋体" w:eastAsia="宋体" w:cs="宋体"/>
          <w:sz w:val="24"/>
          <w:szCs w:val="24"/>
        </w:rPr>
      </w:pPr>
    </w:p>
    <w:p>
      <w:pPr>
        <w:pStyle w:val="3"/>
        <w:spacing w:after="163"/>
        <w:rPr>
          <w:highlight w:val="yellow"/>
        </w:rPr>
      </w:pPr>
      <w:bookmarkStart w:id="21" w:name="_Toc58505777"/>
      <w:bookmarkStart w:id="22" w:name="_Toc58786701"/>
      <w:r>
        <w:rPr>
          <w:highlight w:val="yellow"/>
        </w:rPr>
        <w:t>Data Description</w:t>
      </w:r>
      <w:bookmarkEnd w:id="21"/>
      <w:bookmarkEnd w:id="22"/>
    </w:p>
    <w:p>
      <w:pPr>
        <w:ind w:firstLine="48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我们从中国国家统计局获取了历年来的一系列的相关参数（2003年-2021年），包括电力可供量(亿千瓦时)、人口总量（万人）、GDP（现价美元）、能源转换效率、每天电力消费量(亿千瓦小时)、焦炭能源消费总量(万吨)、总用电量（万亿千瓦时）、总装机容量(KW)、主要部门电气化率、非化石能源比重等等。具体的数值详见附录（1）</w:t>
      </w:r>
    </w:p>
    <w:p>
      <w:pPr>
        <w:ind w:firstLine="480"/>
        <w:rPr>
          <w:rFonts w:hint="default" w:ascii="宋体" w:hAnsi="宋体" w:eastAsia="宋体" w:cs="宋体"/>
          <w:color w:val="auto"/>
          <w:sz w:val="24"/>
          <w:szCs w:val="24"/>
          <w:lang w:val="en-US" w:eastAsia="zh-CN"/>
        </w:rPr>
      </w:pPr>
    </w:p>
    <w:p>
      <w:pPr>
        <w:rPr>
          <w:highlight w:val="yellow"/>
        </w:rPr>
      </w:pPr>
    </w:p>
    <w:p>
      <w:pPr>
        <w:pStyle w:val="3"/>
        <w:spacing w:after="163"/>
        <w:rPr>
          <w:highlight w:val="yellow"/>
        </w:rPr>
      </w:pPr>
      <w:bookmarkStart w:id="23" w:name="_Toc58505778"/>
      <w:bookmarkStart w:id="24" w:name="_Toc58786702"/>
      <w:r>
        <w:rPr>
          <w:highlight w:val="yellow"/>
        </w:rPr>
        <w:t>The Establishment of Model 1</w:t>
      </w:r>
      <w:bookmarkEnd w:id="23"/>
      <w:bookmarkEnd w:id="24"/>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斯皮尔曼等级相关系数（Spearman's rank correlation coefficient），记作 \( r_s \)，是一种非参数统计量，用于量化两个变量等级之间的单调关联性。其计算公式为：</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r_s = 1 - \frac{{6 \sum (x_i - y_i)^2}}{{n(n^2 - 1)}}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其中，\( x_i \) 和 \( y_i \) 分别是两个变量的等级值，\( n \) 是数据对的数量。</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当使用斯皮尔曼等级相关系数进行统计分析时，如果样本量 \( n &gt; 20 \)，可以认为样本量足够大，使得 \( r_s \) 的分布接近正态分布。这允许使用 \( t \) 分布来检验两个变量是否存在统计学上的显著相关。</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检验的 \( t \) 值计算公式为：</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t = \frac{r_s}{\sqrt{(1 - r_s^2) / (n - 2)}}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得到的 \( t \) 值与 \( t \) 分布的临界值进行比较，以确定相关性的显著性。如果：</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|t| &gt; t_{a/2}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则拒绝原假设，认为两变量间存在显著相关。否则，如果：</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|t| \leq t_{a/2}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则不拒绝原假设，认为两变量间不存在显著相关。这里 \( a \) 是预设的显著性水平（如 0.05），而 \( t_{a/2} \) 是在 \( n - 2 \) 自由度下，\( t \) 分布表中对应 \( a/2 \) 的临界值。</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482"/>
        <w:jc w:val="both"/>
        <w:textAlignment w:val="auto"/>
        <w:rPr>
          <w:rFonts w:hint="eastAsia" w:ascii="宋体" w:hAnsi="宋体" w:eastAsia="宋体" w:cs="宋体"/>
          <w:color w:val="FF0000"/>
          <w:sz w:val="24"/>
          <w:szCs w:val="24"/>
        </w:rPr>
      </w:pPr>
      <w:r>
        <w:rPr>
          <w:rFonts w:hint="eastAsia" w:ascii="宋体" w:hAnsi="宋体" w:eastAsia="宋体" w:cs="宋体"/>
          <w:sz w:val="24"/>
          <w:szCs w:val="24"/>
        </w:rPr>
        <w:t>在此题中使用SPSS Pro并采用斯皮尔曼相关系数法，对收集到的数据进行了相关性分析。在得到的结果中，每一对变量的相关系数（rho值）和统计显著性（p值）都被细致地计算和报告。这些数据不仅揭示了变量之间的相关强度，还提供了这些相关性的统计显著性。通过这种方法，可以更准确地量化和解释各种因素对中国电力供应发展的影响。</w:t>
      </w:r>
    </w:p>
    <w:p/>
    <w:p>
      <w:pPr>
        <w:pStyle w:val="10"/>
        <w:keepNext w:val="0"/>
        <w:keepLines w:val="0"/>
        <w:widowControl/>
        <w:suppressLineNumbers w:val="0"/>
        <w:spacing w:before="0" w:beforeAutospacing="0" w:after="0" w:afterAutospacing="0" w:line="240" w:lineRule="auto"/>
        <w:ind w:left="0" w:right="0" w:firstLine="480"/>
        <w:jc w:val="both"/>
        <w:rPr>
          <w:rFonts w:hint="eastAsia" w:ascii="宋体" w:hAnsi="宋体" w:eastAsia="宋体" w:cs="宋体"/>
          <w:b w:val="0"/>
          <w:bCs w:val="0"/>
          <w:i w:val="0"/>
          <w:iCs w:val="0"/>
          <w:color w:val="000000"/>
          <w:spacing w:val="0"/>
          <w:w w:val="100"/>
          <w:sz w:val="24"/>
          <w:szCs w:val="24"/>
          <w:vertAlign w:val="baseline"/>
        </w:rPr>
      </w:pPr>
      <w:r>
        <w:rPr>
          <w:rFonts w:hint="eastAsia" w:ascii="宋体" w:hAnsi="宋体" w:eastAsia="宋体" w:cs="宋体"/>
          <w:b w:val="0"/>
          <w:bCs w:val="0"/>
          <w:i w:val="0"/>
          <w:iCs w:val="0"/>
          <w:color w:val="000000"/>
          <w:spacing w:val="0"/>
          <w:w w:val="100"/>
          <w:sz w:val="24"/>
          <w:szCs w:val="24"/>
          <w:vertAlign w:val="baseline"/>
        </w:rPr>
        <w:t>长短时记忆网络（LSTM）是一种强大的深度学习模型，特别设计用于解决传统循环神经网络（RNN）中的长期依赖问题。LSTM引入了门控结构，包括遗忘门、输入门、输出门等，以有效地管理记忆细胞的信息流动。通过遗忘门决定前一时刻的信息遗忘程度，输入门确定当前输入的影响，更新记忆细胞后通过输出门生成最终的输出。这种机制使得LSTM能够更好地捕捉长序列中的模式，同时有效地防止梯度消失和梯度爆炸问题，使其在自然语言处理、时间序列分析等任务中取得卓越表现。</w:t>
      </w:r>
    </w:p>
    <w:p>
      <w:pPr>
        <w:ind w:firstLine="480"/>
        <w:rPr>
          <w:rFonts w:hint="eastAsia" w:ascii="宋体" w:hAnsi="宋体" w:eastAsia="宋体" w:cs="宋体"/>
          <w:b w:val="0"/>
          <w:bCs w:val="0"/>
          <w:i w:val="0"/>
          <w:iCs w:val="0"/>
          <w:color w:val="000000"/>
          <w:spacing w:val="0"/>
          <w:w w:val="100"/>
          <w:sz w:val="24"/>
          <w:szCs w:val="24"/>
          <w:vertAlign w:val="baseline"/>
        </w:rPr>
      </w:pPr>
      <w:r>
        <w:rPr>
          <w:rFonts w:hint="eastAsia" w:ascii="宋体" w:hAnsi="宋体" w:eastAsia="宋体" w:cs="宋体"/>
          <w:b w:val="0"/>
          <w:bCs w:val="0"/>
          <w:i w:val="0"/>
          <w:iCs w:val="0"/>
          <w:color w:val="000000"/>
          <w:spacing w:val="0"/>
          <w:w w:val="100"/>
          <w:sz w:val="24"/>
          <w:szCs w:val="24"/>
          <w:vertAlign w:val="baseline"/>
        </w:rPr>
        <w:t>在本模型的预测过程中，首先收集了中国近年来的电力消耗数据以及其他相关</w:t>
      </w:r>
      <w:r>
        <w:rPr>
          <w:rFonts w:hint="eastAsia" w:ascii="宋体" w:hAnsi="宋体" w:eastAsia="宋体" w:cs="宋体"/>
          <w:b w:val="0"/>
          <w:bCs w:val="0"/>
          <w:i w:val="0"/>
          <w:iCs w:val="0"/>
          <w:color w:val="000000"/>
          <w:spacing w:val="0"/>
          <w:w w:val="100"/>
          <w:sz w:val="24"/>
          <w:szCs w:val="24"/>
          <w:vertAlign w:val="baseline"/>
          <w:lang w:val="en-US" w:eastAsia="zh-CN"/>
        </w:rPr>
        <w:t>因数</w:t>
      </w:r>
      <w:r>
        <w:rPr>
          <w:rFonts w:hint="eastAsia" w:ascii="宋体" w:hAnsi="宋体" w:eastAsia="宋体" w:cs="宋体"/>
          <w:b w:val="0"/>
          <w:bCs w:val="0"/>
          <w:i w:val="0"/>
          <w:iCs w:val="0"/>
          <w:color w:val="000000"/>
          <w:spacing w:val="0"/>
          <w:w w:val="100"/>
          <w:sz w:val="24"/>
          <w:szCs w:val="24"/>
          <w:vertAlign w:val="baseline"/>
        </w:rPr>
        <w:t>作为模型输入。本预测模型中电力供应趋势主要受历史消耗数据影响，排除短期内突发事件或政策调整的影响。选用</w:t>
      </w:r>
      <w:r>
        <w:rPr>
          <w:rFonts w:hint="default" w:ascii="Times New Roman" w:hAnsi="Times New Roman" w:eastAsia="宋体" w:cs="Times New Roman"/>
          <w:b w:val="0"/>
          <w:bCs w:val="0"/>
          <w:i w:val="0"/>
          <w:iCs w:val="0"/>
          <w:color w:val="000000"/>
          <w:spacing w:val="0"/>
          <w:w w:val="100"/>
          <w:sz w:val="24"/>
          <w:szCs w:val="24"/>
          <w:vertAlign w:val="baseline"/>
        </w:rPr>
        <w:t>LSTM</w:t>
      </w:r>
      <w:r>
        <w:rPr>
          <w:rFonts w:hint="eastAsia" w:ascii="宋体" w:hAnsi="宋体" w:eastAsia="宋体" w:cs="宋体"/>
          <w:b w:val="0"/>
          <w:bCs w:val="0"/>
          <w:i w:val="0"/>
          <w:iCs w:val="0"/>
          <w:color w:val="000000"/>
          <w:spacing w:val="0"/>
          <w:w w:val="100"/>
          <w:sz w:val="24"/>
          <w:szCs w:val="24"/>
          <w:vertAlign w:val="baseline"/>
        </w:rPr>
        <w:t>网络作为预测工具是基于其在处理具时间序列依赖性数据方面的优越性做出的结果。通过训练</w:t>
      </w:r>
      <w:r>
        <w:rPr>
          <w:rFonts w:hint="default" w:ascii="Times New Roman" w:hAnsi="Times New Roman" w:eastAsia="宋体" w:cs="Times New Roman"/>
          <w:b w:val="0"/>
          <w:bCs w:val="0"/>
          <w:i w:val="0"/>
          <w:iCs w:val="0"/>
          <w:color w:val="000000"/>
          <w:spacing w:val="0"/>
          <w:w w:val="100"/>
          <w:sz w:val="24"/>
          <w:szCs w:val="24"/>
          <w:vertAlign w:val="baseline"/>
        </w:rPr>
        <w:t>LSTM</w:t>
      </w:r>
      <w:r>
        <w:rPr>
          <w:rFonts w:hint="eastAsia" w:ascii="宋体" w:hAnsi="宋体" w:eastAsia="宋体" w:cs="宋体"/>
          <w:b w:val="0"/>
          <w:bCs w:val="0"/>
          <w:i w:val="0"/>
          <w:iCs w:val="0"/>
          <w:color w:val="000000"/>
          <w:spacing w:val="0"/>
          <w:w w:val="100"/>
          <w:sz w:val="24"/>
          <w:szCs w:val="24"/>
          <w:vertAlign w:val="baseline"/>
        </w:rPr>
        <w:t>模型，能够捕获电力消耗随时间变化的复杂模式，并基于此预测未来趋势。模型的输出为2024至2060年的电力供应预测值，反映了基于历</w:t>
      </w:r>
      <w:r>
        <w:rPr>
          <w:rFonts w:hint="eastAsia" w:ascii="宋体" w:hAnsi="宋体" w:eastAsia="宋体" w:cs="宋体"/>
          <w:b w:val="0"/>
          <w:bCs w:val="0"/>
          <w:i w:val="0"/>
          <w:iCs w:val="0"/>
          <w:color w:val="000000"/>
          <w:spacing w:val="0"/>
          <w:w w:val="100"/>
          <w:sz w:val="24"/>
          <w:szCs w:val="24"/>
          <w:vertAlign w:val="baseline"/>
          <w:lang w:val="en-US" w:eastAsia="zh-CN"/>
        </w:rPr>
        <w:t>年</w:t>
      </w:r>
      <w:r>
        <w:rPr>
          <w:rFonts w:hint="eastAsia" w:ascii="宋体" w:hAnsi="宋体" w:eastAsia="宋体" w:cs="宋体"/>
          <w:b w:val="0"/>
          <w:bCs w:val="0"/>
          <w:i w:val="0"/>
          <w:iCs w:val="0"/>
          <w:color w:val="000000"/>
          <w:spacing w:val="0"/>
          <w:w w:val="100"/>
          <w:sz w:val="24"/>
          <w:szCs w:val="24"/>
          <w:vertAlign w:val="baseline"/>
        </w:rPr>
        <w:t>数据分析得出的电力需求趋势。此外，研究还考虑到数据的标准化及反标准化过程，以确保模型能处理不同量级的输入数据，并在预测时提供实际可解释的输出值。</w:t>
      </w:r>
    </w:p>
    <w:p>
      <w:pPr>
        <w:rPr>
          <w:color w:val="FF0000"/>
        </w:rPr>
      </w:pPr>
    </w:p>
    <w:p>
      <w:pPr>
        <w:pStyle w:val="3"/>
        <w:spacing w:after="163"/>
        <w:rPr>
          <w:rFonts w:hint="eastAsia"/>
          <w:lang w:val="en-US" w:eastAsia="zh-CN"/>
        </w:rPr>
      </w:pPr>
      <w:bookmarkStart w:id="25" w:name="_Toc58786703"/>
      <w:bookmarkStart w:id="26" w:name="_Toc58505779"/>
      <w:r>
        <w:rPr>
          <w:highlight w:val="yellow"/>
        </w:rPr>
        <w:t>The Solution of Model 1</w:t>
      </w:r>
      <w:bookmarkEnd w:id="25"/>
      <w:bookmarkEnd w:id="26"/>
    </w:p>
    <w:p>
      <w:pPr>
        <w:ind w:firstLine="420"/>
      </w:pPr>
      <w:r>
        <w:rPr>
          <w:rFonts w:hint="eastAsia"/>
        </w:rPr>
        <w:t>对于</w:t>
      </w:r>
      <w:r>
        <w:t>中国的电力供应与</w:t>
      </w:r>
      <w:r>
        <w:rPr>
          <w:rFonts w:hint="eastAsia"/>
        </w:rPr>
        <w:t>相关影响</w:t>
      </w:r>
      <w:r>
        <w:t>因素之间的关系</w:t>
      </w:r>
      <w:r>
        <w:rPr>
          <w:rFonts w:hint="eastAsia"/>
        </w:rPr>
        <w:t>的研究，采用</w:t>
      </w:r>
      <w:r>
        <w:t>Spearman相关系数</w:t>
      </w:r>
      <w:r>
        <w:rPr>
          <w:rFonts w:hint="eastAsia"/>
        </w:rPr>
        <w:t>对各相关指标进行分析，得出各指标与中国电力供应量之间的相关性。同时本研究基于此结果对其之间的关系进行分析。</w:t>
      </w:r>
    </w:p>
    <w:p>
      <w:pPr>
        <w:ind w:firstLine="480"/>
      </w:pPr>
      <w:r>
        <w:t>研究使用SPSS Pro工具进行数据处理和相关性分析。初步结果表明这些因素与中国电力供应的趋势之间存在显著相关性</w:t>
      </w:r>
      <w:r>
        <w:rPr>
          <w:rFonts w:hint="eastAsia"/>
        </w:rPr>
        <w:t>。我们得到下方的热力图如下：</w:t>
      </w:r>
    </w:p>
    <w:p>
      <w:pPr>
        <w:ind w:firstLine="480"/>
        <w:jc w:val="center"/>
      </w:pPr>
      <w:r>
        <w:drawing>
          <wp:inline distT="0" distB="0" distL="0" distR="0">
            <wp:extent cx="4762500" cy="26428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srcRect/>
                    <a:stretch>
                      <a:fillRect/>
                    </a:stretch>
                  </pic:blipFill>
                  <pic:spPr>
                    <a:xfrm>
                      <a:off x="0" y="0"/>
                      <a:ext cx="4762500" cy="2643188"/>
                    </a:xfrm>
                    <a:prstGeom prst="rect">
                      <a:avLst/>
                    </a:prstGeom>
                  </pic:spPr>
                </pic:pic>
              </a:graphicData>
            </a:graphic>
          </wp:inline>
        </w:drawing>
      </w:r>
    </w:p>
    <w:p>
      <w:pPr>
        <w:pStyle w:val="22"/>
        <w:rPr>
          <w:rFonts w:hint="eastAsia"/>
        </w:rPr>
      </w:pPr>
      <w:r>
        <w:rPr>
          <w:rFonts w:hint="eastAsia"/>
        </w:rPr>
        <w:t>T</w:t>
      </w:r>
      <w:r>
        <w:t xml:space="preserve">able 2: </w:t>
      </w:r>
      <w:r>
        <w:rPr>
          <w:rFonts w:hint="eastAsia"/>
        </w:rPr>
        <w:t>热力图中横纵坐标含义</w:t>
      </w:r>
    </w:p>
    <w:tbl>
      <w:tblPr>
        <w:tblStyle w:val="23"/>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b/>
                <w:bCs/>
                <w:szCs w:val="21"/>
              </w:rPr>
            </w:pPr>
            <w:r>
              <w:rPr>
                <w:b/>
                <w:bCs/>
                <w:szCs w:val="21"/>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r>
              <w:rPr>
                <w:rFonts w:hint="eastAsia"/>
                <w:b/>
                <w:bCs/>
                <w:szCs w:val="21"/>
              </w:rPr>
              <w:t>含义</w:t>
            </w:r>
          </w:p>
        </w:tc>
        <w:tc>
          <w:tcPr>
            <w:tcW w:w="925"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Y</w:t>
            </w:r>
          </w:p>
        </w:tc>
        <w:tc>
          <w:tcPr>
            <w:tcW w:w="6378" w:type="dxa"/>
            <w:vAlign w:val="center"/>
          </w:tcPr>
          <w:p>
            <w:pPr>
              <w:adjustRightInd w:val="0"/>
              <w:snapToGrid w:val="0"/>
              <w:jc w:val="center"/>
              <w:rPr>
                <w:szCs w:val="21"/>
              </w:rPr>
            </w:pPr>
            <w:r>
              <w:rPr>
                <w:rFonts w:hint="eastAsia"/>
                <w:szCs w:val="21"/>
              </w:rPr>
              <w:t>可供应电力量</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1</w:t>
            </w:r>
          </w:p>
        </w:tc>
        <w:tc>
          <w:tcPr>
            <w:tcW w:w="6378" w:type="dxa"/>
            <w:vAlign w:val="center"/>
          </w:tcPr>
          <w:p>
            <w:pPr>
              <w:adjustRightInd w:val="0"/>
              <w:snapToGrid w:val="0"/>
              <w:jc w:val="center"/>
              <w:rPr>
                <w:szCs w:val="21"/>
              </w:rPr>
            </w:pPr>
            <w:r>
              <w:rPr>
                <w:rFonts w:hint="eastAsia"/>
                <w:szCs w:val="21"/>
              </w:rPr>
              <w:t>人口总量（万人）</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2</w:t>
            </w:r>
          </w:p>
        </w:tc>
        <w:tc>
          <w:tcPr>
            <w:tcW w:w="6378" w:type="dxa"/>
            <w:vAlign w:val="center"/>
          </w:tcPr>
          <w:p>
            <w:pPr>
              <w:adjustRightInd w:val="0"/>
              <w:snapToGrid w:val="0"/>
              <w:jc w:val="center"/>
              <w:rPr>
                <w:szCs w:val="21"/>
              </w:rPr>
            </w:pPr>
            <w:r>
              <w:rPr>
                <w:rFonts w:hint="eastAsia"/>
                <w:szCs w:val="21"/>
              </w:rPr>
              <w:t>GDP</w:t>
            </w:r>
            <w:r>
              <w:rPr>
                <w:szCs w:val="21"/>
              </w:rPr>
              <w:t>(</w:t>
            </w:r>
            <w:r>
              <w:rPr>
                <w:rFonts w:hint="eastAsia"/>
                <w:szCs w:val="21"/>
              </w:rPr>
              <w:t>现价美元</w:t>
            </w:r>
            <w:r>
              <w:rPr>
                <w:szCs w:val="21"/>
              </w:rPr>
              <w:t>)</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3</w:t>
            </w:r>
          </w:p>
        </w:tc>
        <w:tc>
          <w:tcPr>
            <w:tcW w:w="6378" w:type="dxa"/>
            <w:vAlign w:val="center"/>
          </w:tcPr>
          <w:p>
            <w:pPr>
              <w:adjustRightInd w:val="0"/>
              <w:snapToGrid w:val="0"/>
              <w:jc w:val="center"/>
              <w:rPr>
                <w:szCs w:val="21"/>
              </w:rPr>
            </w:pPr>
            <w:r>
              <w:rPr>
                <w:rFonts w:hint="eastAsia"/>
                <w:szCs w:val="21"/>
              </w:rPr>
              <w:t>能源转换效率</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4</w:t>
            </w:r>
          </w:p>
        </w:tc>
        <w:tc>
          <w:tcPr>
            <w:tcW w:w="6378" w:type="dxa"/>
            <w:vAlign w:val="center"/>
          </w:tcPr>
          <w:p>
            <w:pPr>
              <w:adjustRightInd w:val="0"/>
              <w:snapToGrid w:val="0"/>
              <w:jc w:val="center"/>
              <w:rPr>
                <w:szCs w:val="21"/>
              </w:rPr>
            </w:pPr>
            <w:r>
              <w:rPr>
                <w:rFonts w:hint="eastAsia"/>
                <w:szCs w:val="21"/>
              </w:rPr>
              <w:t>每天电力消耗量（亿千瓦）</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5</w:t>
            </w:r>
          </w:p>
        </w:tc>
        <w:tc>
          <w:tcPr>
            <w:tcW w:w="6378" w:type="dxa"/>
            <w:vAlign w:val="center"/>
          </w:tcPr>
          <w:p>
            <w:pPr>
              <w:adjustRightInd w:val="0"/>
              <w:snapToGrid w:val="0"/>
              <w:jc w:val="center"/>
              <w:rPr>
                <w:rFonts w:hint="eastAsia"/>
                <w:szCs w:val="21"/>
              </w:rPr>
            </w:pPr>
            <w:r>
              <w:rPr>
                <w:rFonts w:hint="eastAsia"/>
                <w:szCs w:val="21"/>
              </w:rPr>
              <w:t>焦炭能源消费总量（万吨）</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6</w:t>
            </w:r>
          </w:p>
        </w:tc>
        <w:tc>
          <w:tcPr>
            <w:tcW w:w="6378" w:type="dxa"/>
            <w:vAlign w:val="center"/>
          </w:tcPr>
          <w:p>
            <w:pPr>
              <w:adjustRightInd w:val="0"/>
              <w:snapToGrid w:val="0"/>
              <w:jc w:val="center"/>
              <w:rPr>
                <w:szCs w:val="21"/>
              </w:rPr>
            </w:pPr>
            <w:r>
              <w:rPr>
                <w:rFonts w:hint="eastAsia"/>
                <w:szCs w:val="21"/>
              </w:rPr>
              <w:t>总用电量（万亿千瓦时）</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7</w:t>
            </w:r>
          </w:p>
          <w:p>
            <w:pPr>
              <w:adjustRightInd w:val="0"/>
              <w:snapToGrid w:val="0"/>
              <w:jc w:val="center"/>
              <w:rPr>
                <w:rFonts w:hint="eastAsia"/>
                <w:szCs w:val="21"/>
              </w:rPr>
            </w:pPr>
            <w:r>
              <w:rPr>
                <w:rFonts w:hint="eastAsia"/>
                <w:szCs w:val="21"/>
              </w:rPr>
              <w:t>X</w:t>
            </w:r>
            <w:r>
              <w:rPr>
                <w:szCs w:val="21"/>
              </w:rPr>
              <w:t>8</w:t>
            </w:r>
          </w:p>
          <w:p>
            <w:pPr>
              <w:adjustRightInd w:val="0"/>
              <w:snapToGrid w:val="0"/>
              <w:jc w:val="center"/>
              <w:rPr>
                <w:rFonts w:hint="eastAsia"/>
                <w:szCs w:val="21"/>
              </w:rPr>
            </w:pPr>
            <w:r>
              <w:rPr>
                <w:rFonts w:hint="eastAsia"/>
                <w:szCs w:val="21"/>
              </w:rPr>
              <w:t>X</w:t>
            </w:r>
            <w:r>
              <w:rPr>
                <w:szCs w:val="21"/>
              </w:rPr>
              <w:t>9</w:t>
            </w:r>
          </w:p>
        </w:tc>
        <w:tc>
          <w:tcPr>
            <w:tcW w:w="6378" w:type="dxa"/>
            <w:vAlign w:val="center"/>
          </w:tcPr>
          <w:p>
            <w:pPr>
              <w:adjustRightInd w:val="0"/>
              <w:snapToGrid w:val="0"/>
              <w:jc w:val="center"/>
              <w:rPr>
                <w:szCs w:val="21"/>
              </w:rPr>
            </w:pPr>
            <w:r>
              <w:rPr>
                <w:szCs w:val="21"/>
              </w:rPr>
              <w:t>总装机量</w:t>
            </w:r>
          </w:p>
          <w:p>
            <w:pPr>
              <w:adjustRightInd w:val="0"/>
              <w:snapToGrid w:val="0"/>
              <w:jc w:val="center"/>
              <w:rPr>
                <w:szCs w:val="21"/>
              </w:rPr>
            </w:pPr>
            <w:r>
              <w:rPr>
                <w:rFonts w:hint="eastAsia"/>
                <w:szCs w:val="21"/>
              </w:rPr>
              <w:t>社会主要部门电气化率</w:t>
            </w:r>
          </w:p>
          <w:p>
            <w:pPr>
              <w:adjustRightInd w:val="0"/>
              <w:snapToGrid w:val="0"/>
              <w:jc w:val="center"/>
              <w:rPr>
                <w:rFonts w:hint="eastAsia"/>
                <w:szCs w:val="21"/>
              </w:rPr>
            </w:pPr>
            <w:r>
              <w:rPr>
                <w:rFonts w:hint="eastAsia"/>
                <w:szCs w:val="21"/>
              </w:rPr>
              <w:t>非化石能源比重</w:t>
            </w:r>
          </w:p>
        </w:tc>
        <w:tc>
          <w:tcPr>
            <w:tcW w:w="925" w:type="dxa"/>
            <w:vAlign w:val="center"/>
          </w:tcPr>
          <w:p>
            <w:pPr>
              <w:adjustRightInd w:val="0"/>
              <w:snapToGrid w:val="0"/>
              <w:jc w:val="center"/>
              <w:rPr>
                <w:szCs w:val="21"/>
              </w:rPr>
            </w:pPr>
          </w:p>
          <w:p>
            <w:pPr>
              <w:adjustRightInd w:val="0"/>
              <w:snapToGrid w:val="0"/>
              <w:jc w:val="center"/>
              <w:rPr>
                <w:szCs w:val="21"/>
              </w:rPr>
            </w:pPr>
          </w:p>
          <w:p>
            <w:pPr>
              <w:adjustRightInd w:val="0"/>
              <w:snapToGrid w:val="0"/>
              <w:jc w:val="center"/>
              <w:rPr>
                <w:rFonts w:hint="eastAsia"/>
                <w:szCs w:val="21"/>
              </w:rPr>
            </w:pPr>
          </w:p>
        </w:tc>
      </w:tr>
    </w:tbl>
    <w:p>
      <w:pPr>
        <w:ind w:firstLine="480"/>
        <w:rPr>
          <w:rFonts w:hint="eastAsia"/>
        </w:rPr>
      </w:pPr>
      <w:r>
        <w:t>在这张图中，可供应电力量与人口总量、GDP、能源转换效率、每天电力消耗量、焦炭能源消费总量以及总用电量之间存在显著的正相关性。这意味着从统计学角度看，随着这些变量的增加，可供应电力量也倾向于增加。特别是，非化石能源比重与可供应电力量的相关性为1，显示了它们之间的完全正相关关系，这表明非化石能源比重的增加可能与可供应电力量的增加密切相关。然而，总装机量和社会主要部门电气化率与可供应电力量之间的相关性较弱，表明这些变量可能不是决定可供应电力量的主导因素。总体来看，除了总装机量和社会主要部门电气化率之外，其他所有特征对于解释中国电力供应量的变化都具有重要的统计学意义。</w:t>
      </w:r>
    </w:p>
    <w:p>
      <w:pPr>
        <w:rPr>
          <w:rFonts w:hint="eastAsia"/>
          <w:lang w:val="en-US" w:eastAsia="zh-CN"/>
        </w:rPr>
      </w:pPr>
    </w:p>
    <w:p>
      <w:pPr>
        <w:ind w:firstLine="480"/>
        <w:rPr>
          <w:rFonts w:hint="eastAsia" w:ascii="宋体" w:hAnsi="宋体" w:eastAsia="宋体" w:cs="宋体"/>
          <w:color w:val="auto"/>
          <w:sz w:val="24"/>
          <w:szCs w:val="24"/>
        </w:rPr>
      </w:pPr>
      <w:r>
        <w:rPr>
          <w:rFonts w:hint="eastAsia" w:ascii="宋体" w:hAnsi="宋体" w:eastAsia="宋体" w:cs="宋体"/>
          <w:color w:val="auto"/>
          <w:sz w:val="24"/>
          <w:szCs w:val="24"/>
        </w:rPr>
        <w:t>在传统神经网络中，模型不会关注上一时刻的处理会有什么信息可以用于下一时刻，每一次都只会关注当前时刻的处理。实际上，传统神经网络没有记忆功能，所以它对每一刻出现的事件进行分类时不会用到已经出现的信息。递归神经网络的结果与传统神经网络有一些不同，它带有一个指向自身的环，用来表示它可以传递当前时刻处理的信息给下一时刻使用，结构如</w:t>
      </w:r>
      <w:r>
        <w:rPr>
          <w:rFonts w:hint="eastAsia" w:ascii="宋体" w:hAnsi="宋体" w:eastAsia="宋体" w:cs="宋体"/>
          <w:color w:val="auto"/>
          <w:sz w:val="24"/>
          <w:szCs w:val="24"/>
          <w:lang w:val="en-US" w:eastAsia="zh-CN"/>
        </w:rPr>
        <w:t>图1(a)。</w:t>
      </w:r>
    </w:p>
    <w:p>
      <w:pPr>
        <w:ind w:firstLine="480"/>
        <w:rPr>
          <w:rFonts w:hint="eastAsia" w:ascii="宋体" w:hAnsi="宋体" w:eastAsia="宋体" w:cs="宋体"/>
          <w:color w:val="auto"/>
          <w:sz w:val="24"/>
          <w:szCs w:val="24"/>
        </w:rPr>
      </w:pPr>
    </w:p>
    <w:p>
      <w:pPr>
        <w:ind w:firstLine="480"/>
        <w:jc w:val="center"/>
      </w:pPr>
      <w:r>
        <w:drawing>
          <wp:inline distT="0" distB="0" distL="114300" distR="114300">
            <wp:extent cx="4944745" cy="2536825"/>
            <wp:effectExtent l="0" t="0" r="825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4944745" cy="2536825"/>
                    </a:xfrm>
                    <a:prstGeom prst="rect">
                      <a:avLst/>
                    </a:prstGeom>
                    <a:noFill/>
                    <a:ln>
                      <a:noFill/>
                    </a:ln>
                  </pic:spPr>
                </pic:pic>
              </a:graphicData>
            </a:graphic>
          </wp:inline>
        </w:drawing>
      </w:r>
    </w:p>
    <w:p>
      <w:pPr>
        <w:ind w:firstLine="480"/>
        <w:jc w:val="center"/>
        <w:rPr>
          <w:rFonts w:hint="default" w:ascii="宋体" w:hAnsi="宋体" w:eastAsia="宋体" w:cs="宋体"/>
          <w:lang w:val="en-US" w:eastAsia="zh-CN"/>
        </w:rPr>
      </w:pPr>
      <w:r>
        <w:rPr>
          <w:rFonts w:hint="eastAsia" w:ascii="宋体" w:hAnsi="宋体" w:eastAsia="宋体" w:cs="宋体"/>
          <w:lang w:val="en-US" w:eastAsia="zh-CN"/>
        </w:rPr>
        <w:t xml:space="preserve">图1.(a) </w:t>
      </w:r>
      <w:r>
        <w:rPr>
          <w:rFonts w:hint="eastAsia" w:ascii="宋体" w:hAnsi="宋体" w:eastAsia="宋体" w:cs="宋体"/>
          <w:i w:val="0"/>
          <w:iCs w:val="0"/>
          <w:caps w:val="0"/>
          <w:color w:val="4D4D4D"/>
          <w:spacing w:val="0"/>
          <w:sz w:val="21"/>
          <w:szCs w:val="21"/>
          <w:shd w:val="clear" w:fill="FFFFFF"/>
        </w:rPr>
        <w:t>递归神经网络</w:t>
      </w:r>
      <w:r>
        <w:rPr>
          <w:rFonts w:hint="eastAsia" w:ascii="宋体" w:hAnsi="宋体" w:eastAsia="宋体" w:cs="宋体"/>
          <w:i w:val="0"/>
          <w:iCs w:val="0"/>
          <w:caps w:val="0"/>
          <w:color w:val="4D4D4D"/>
          <w:spacing w:val="0"/>
          <w:sz w:val="21"/>
          <w:szCs w:val="21"/>
          <w:shd w:val="clear" w:fill="FFFFFF"/>
          <w:lang w:val="en-US" w:eastAsia="zh-CN"/>
        </w:rPr>
        <w:t>(b)递归神经网络展开图(c)递归神经网络的工作原理(d)LSTM 神经网络示意图</w:t>
      </w:r>
    </w:p>
    <w:p>
      <w:pPr>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如图1.(b)</w:t>
      </w:r>
      <w:r>
        <w:rPr>
          <w:rFonts w:hint="eastAsia" w:ascii="宋体" w:hAnsi="宋体" w:eastAsia="宋体" w:cs="宋体"/>
          <w:sz w:val="24"/>
          <w:szCs w:val="24"/>
        </w:rPr>
        <w:t>这样的一条链状神经网络代表了一个递归神经网络，可以认为它是对相同神经网络的多重复制，每一时刻的神经网络会传递信息给下一时刻。递归神经网络的工作原理如</w:t>
      </w:r>
      <w:r>
        <w:rPr>
          <w:rFonts w:hint="eastAsia" w:ascii="宋体" w:hAnsi="宋体" w:eastAsia="宋体" w:cs="宋体"/>
          <w:sz w:val="24"/>
          <w:szCs w:val="24"/>
          <w:lang w:val="en-US" w:eastAsia="zh-CN"/>
        </w:rPr>
        <w:t>图1(c),其中，W为各类权重，x表示输入，y表示输出，h表示隐层处理状态。递归神经网络因为具有一定的记忆功能，可以被用来解决很多问题.所有的递归神经网络都是由重复神经网络模块构成的一条链，可以看到它的处理层非常简单，通常是一个单tanh层，通过当前输入及上一时刻的输出来得到当前输出。与神经网络相比，经过简单地改造，它已经可以利用上一时刻学习到的信息进行当前时刻的学习了。</w:t>
      </w:r>
    </w:p>
    <w:p>
      <w:pPr>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LSTM的结构与上面相似，不同的是它的重复模块会比较复杂一点，它有四层结构如图1(d)。理解LSTMs的关键就是下面的矩形方框，被称为memory block（记忆块），主要包含了三个门（forget gate、input gate、output gate）与一个记忆单元（cell）。方框内上方的那条水平线，被称为cell state（单元状态），它就像一个传送带如图2(a)，可以控制信息传递给下一时刻。</w:t>
      </w:r>
    </w:p>
    <w:p>
      <w:pPr>
        <w:ind w:firstLine="480"/>
        <w:jc w:val="left"/>
        <w:rPr>
          <w:rFonts w:hint="default" w:ascii="宋体" w:hAnsi="宋体" w:eastAsia="宋体" w:cs="宋体"/>
          <w:sz w:val="24"/>
          <w:szCs w:val="24"/>
          <w:lang w:val="en-US" w:eastAsia="zh-CN"/>
        </w:rPr>
      </w:pPr>
    </w:p>
    <w:p>
      <w:pPr>
        <w:ind w:firstLine="480"/>
        <w:jc w:val="left"/>
        <w:rPr>
          <w:rFonts w:hint="default" w:ascii="宋体" w:hAnsi="宋体" w:eastAsia="宋体" w:cs="宋体"/>
          <w:sz w:val="24"/>
          <w:szCs w:val="24"/>
          <w:lang w:val="en-US" w:eastAsia="zh-CN"/>
        </w:rPr>
      </w:pPr>
      <w:r>
        <w:drawing>
          <wp:inline distT="0" distB="0" distL="114300" distR="114300">
            <wp:extent cx="5414010" cy="2905760"/>
            <wp:effectExtent l="0" t="0" r="5715"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
                    <a:stretch>
                      <a:fillRect/>
                    </a:stretch>
                  </pic:blipFill>
                  <pic:spPr>
                    <a:xfrm>
                      <a:off x="0" y="0"/>
                      <a:ext cx="5414010" cy="2905760"/>
                    </a:xfrm>
                    <a:prstGeom prst="rect">
                      <a:avLst/>
                    </a:prstGeom>
                    <a:noFill/>
                    <a:ln>
                      <a:noFill/>
                    </a:ln>
                  </pic:spPr>
                </pic:pic>
              </a:graphicData>
            </a:graphic>
          </wp:inline>
        </w:drawing>
      </w:r>
    </w:p>
    <w:p>
      <w:pPr>
        <w:ind w:firstLine="480"/>
        <w:jc w:val="center"/>
        <w:rPr>
          <w:rFonts w:hint="default" w:eastAsia="宋体"/>
          <w:lang w:val="en-US" w:eastAsia="zh-CN"/>
        </w:rPr>
      </w:pPr>
      <w:r>
        <w:rPr>
          <w:rFonts w:hint="eastAsia" w:eastAsia="宋体"/>
          <w:lang w:val="en-US" w:eastAsia="zh-CN"/>
        </w:rPr>
        <w:t xml:space="preserve">图2.(a)cell state (b)forget gate (c) input gate (d) </w:t>
      </w:r>
      <w:r>
        <w:rPr>
          <w:rFonts w:hint="eastAsia" w:ascii="宋体" w:hAnsi="宋体" w:eastAsia="宋体" w:cs="宋体"/>
          <w:sz w:val="24"/>
          <w:szCs w:val="24"/>
          <w:lang w:val="en-US" w:eastAsia="zh-CN"/>
        </w:rPr>
        <w:t>output gate</w:t>
      </w:r>
    </w:p>
    <w:p>
      <w:pPr>
        <w:ind w:firstLine="48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LSTM第一步是用来决定什么信息可以通过cell state。这个决定由“forget gate”层通过sigmoid来控制，它会根据上一时刻的输出通过或部分通过</w:t>
      </w:r>
      <w:r>
        <w:rPr>
          <w:rFonts w:hint="eastAsia" w:ascii="宋体" w:hAnsi="宋体" w:eastAsia="宋体" w:cs="宋体"/>
          <w:color w:val="auto"/>
          <w:sz w:val="24"/>
          <w:szCs w:val="24"/>
          <w:lang w:val="en-US" w:eastAsia="zh-CN"/>
        </w:rPr>
        <w:t>如图2(b)所示模型和公式。第二步是产生我们需要更新的新信息。这一步包含两部分，第一个是一个“input gate”层通过sigmoid来决定哪些值用来更新，第二个是一个tanh层用来生成新的候选值相加，得到了候选值如图2(c)所示模型和公式。最后一步是决定模型的输出，首先是通过sigmoid层来得到一个初始输出，然后使用tanh将值缩放到-1到1间，再与sigmoid得到的输出逐对相乘，从而得到模型的输出如图2(d)所示模型和公式。</w:t>
      </w:r>
    </w:p>
    <w:p>
      <w:pPr>
        <w:ind w:firstLine="480"/>
        <w:rPr>
          <w:rFonts w:hint="eastAsia" w:ascii="宋体" w:hAnsi="宋体" w:eastAsia="宋体" w:cs="宋体"/>
          <w:color w:val="auto"/>
          <w:sz w:val="24"/>
          <w:szCs w:val="24"/>
          <w:lang w:val="en-US" w:eastAsia="zh-CN"/>
        </w:rPr>
      </w:pPr>
    </w:p>
    <w:p>
      <w:pPr>
        <w:ind w:firstLine="48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基于上述的模型以及公式方法，我们可以编程实现对2024-2060年的用电量预测。Python代码详见附录（2)。</w:t>
      </w:r>
    </w:p>
    <w:p>
      <w:pPr>
        <w:ind w:firstLine="48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基于LSTM模型预测结果如下所示：</w:t>
      </w:r>
    </w:p>
    <w:p>
      <w:pPr>
        <w:ind w:firstLine="480"/>
        <w:rPr>
          <w:rFonts w:hint="default" w:ascii="宋体" w:hAnsi="宋体" w:eastAsia="宋体" w:cs="宋体"/>
          <w:color w:val="auto"/>
          <w:sz w:val="24"/>
          <w:szCs w:val="24"/>
          <w:lang w:val="en-US" w:eastAsia="zh-CN"/>
        </w:rPr>
      </w:pPr>
    </w:p>
    <w:p>
      <w:pPr>
        <w:ind w:firstLine="480"/>
        <w:rPr>
          <w:rFonts w:hint="eastAsia" w:eastAsiaTheme="minorEastAsia"/>
          <w:color w:val="auto"/>
          <w:lang w:eastAsia="zh-CN"/>
        </w:rPr>
      </w:pPr>
    </w:p>
    <w:p>
      <w:pPr>
        <w:ind w:firstLine="480"/>
        <w:rPr>
          <w:rFonts w:hint="eastAsia" w:eastAsiaTheme="minorEastAsia"/>
          <w:color w:val="auto"/>
          <w:lang w:eastAsia="zh-CN"/>
        </w:rPr>
      </w:pPr>
    </w:p>
    <w:p>
      <w:pPr>
        <w:ind w:firstLine="480"/>
        <w:rPr>
          <w:rFonts w:hint="eastAsia" w:eastAsiaTheme="minorEastAsia"/>
          <w:color w:val="auto"/>
          <w:lang w:eastAsia="zh-CN"/>
        </w:rPr>
      </w:pPr>
      <w:r>
        <w:drawing>
          <wp:inline distT="0" distB="0" distL="114300" distR="114300">
            <wp:extent cx="5012690" cy="3104515"/>
            <wp:effectExtent l="0" t="0" r="6985"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5012690" cy="3104515"/>
                    </a:xfrm>
                    <a:prstGeom prst="rect">
                      <a:avLst/>
                    </a:prstGeom>
                    <a:noFill/>
                    <a:ln>
                      <a:noFill/>
                    </a:ln>
                  </pic:spPr>
                </pic:pic>
              </a:graphicData>
            </a:graphic>
          </wp:inline>
        </w:drawing>
      </w:r>
    </w:p>
    <w:p>
      <w:pPr>
        <w:ind w:firstLine="480"/>
        <w:jc w:val="center"/>
        <w:rPr>
          <w:rFonts w:hint="default" w:eastAsiaTheme="minorEastAsia"/>
          <w:color w:val="auto"/>
          <w:lang w:val="en-US" w:eastAsia="zh-CN"/>
        </w:rPr>
      </w:pPr>
      <w:r>
        <w:rPr>
          <w:rFonts w:hint="eastAsia"/>
          <w:color w:val="auto"/>
          <w:lang w:val="en-US" w:eastAsia="zh-CN"/>
        </w:rPr>
        <w:t>图3. (a)模型预测和原始数据对比 (b)模型损失率 （c）模型预测曲线</w:t>
      </w:r>
    </w:p>
    <w:p>
      <w:pPr>
        <w:ind w:firstLine="480"/>
        <w:rPr>
          <w:rFonts w:hint="default" w:eastAsiaTheme="minorEastAsia"/>
          <w:color w:val="auto"/>
          <w:lang w:val="en-US" w:eastAsia="zh-CN"/>
        </w:rPr>
      </w:pPr>
      <w:r>
        <w:rPr>
          <w:rFonts w:hint="eastAsia"/>
          <w:color w:val="auto"/>
          <w:lang w:val="en-US" w:eastAsia="zh-CN"/>
        </w:rPr>
        <w:t>图3(a)充分的表明了模型所能预测的数据和原始数据的一致性，从(b)中的损失率来看也能说明该预测模型的完备性，从而可以说在2024年-2060年的全国总用电量预测中预测结果具有相当大的可信度。从(c)模型预测曲线来看，2024年-2045年全国总用电量处于一个上升阶段，增长率先增大而后在2030年取得极大值，而后缓慢减小，最后趋于零。说明全国总用电量在各方面因素的影响下会趋于极值。</w:t>
      </w:r>
    </w:p>
    <w:p>
      <w:pPr>
        <w:ind w:firstLine="480"/>
        <w:rPr>
          <w:rFonts w:hint="eastAsia"/>
        </w:rPr>
      </w:pPr>
    </w:p>
    <w:p>
      <w:pPr>
        <w:ind w:firstLine="480"/>
        <w:rPr>
          <w:rFonts w:hint="eastAsia" w:eastAsiaTheme="minorEastAsia"/>
          <w:color w:val="auto"/>
          <w:lang w:eastAsia="zh-CN"/>
        </w:rPr>
      </w:pPr>
    </w:p>
    <w:p>
      <w:pPr>
        <w:ind w:firstLine="480"/>
        <w:rPr>
          <w:rFonts w:hint="eastAsia" w:eastAsiaTheme="minorEastAsia"/>
          <w:color w:val="auto"/>
          <w:lang w:eastAsia="zh-CN"/>
        </w:rPr>
      </w:pPr>
    </w:p>
    <w:p>
      <w:pPr>
        <w:ind w:firstLine="480"/>
        <w:rPr>
          <w:rFonts w:hint="eastAsia" w:eastAsiaTheme="minorEastAsia"/>
          <w:color w:val="auto"/>
          <w:lang w:eastAsia="zh-CN"/>
        </w:rPr>
      </w:pPr>
    </w:p>
    <w:p>
      <w:pPr>
        <w:pStyle w:val="2"/>
        <w:pageBreakBefore w:val="0"/>
        <w:widowControl w:val="0"/>
        <w:kinsoku/>
        <w:wordWrap/>
        <w:overflowPunct/>
        <w:topLinePunct w:val="0"/>
        <w:autoSpaceDE/>
        <w:autoSpaceDN/>
        <w:bidi w:val="0"/>
        <w:adjustRightInd/>
        <w:snapToGrid/>
        <w:ind w:left="-643" w:leftChars="0" w:firstLine="643" w:firstLineChars="0"/>
        <w:textAlignment w:val="auto"/>
        <w:rPr>
          <w:highlight w:val="yellow"/>
        </w:rPr>
      </w:pPr>
      <w:bookmarkStart w:id="27" w:name="_Toc58786704"/>
      <w:bookmarkStart w:id="28" w:name="_Toc58505780"/>
      <w:r>
        <w:rPr>
          <w:highlight w:val="yellow"/>
        </w:rPr>
        <w:t>T</w:t>
      </w:r>
      <w:r>
        <w:rPr>
          <w:rFonts w:hint="eastAsia"/>
          <w:highlight w:val="yellow"/>
        </w:rPr>
        <w:t>he</w:t>
      </w:r>
      <w:r>
        <w:rPr>
          <w:highlight w:val="yellow"/>
        </w:rPr>
        <w:t xml:space="preserve"> name of model 2</w:t>
      </w:r>
      <w:bookmarkEnd w:id="27"/>
      <w:bookmarkEnd w:id="28"/>
    </w:p>
    <w:p>
      <w:pPr>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随着清洁能源需求的增加，光伏发电厂在全球范围内得到了广泛关注。在选择建设地点时，必须综合考虑多个因素，包括太阳辐射条件、土地可利用性、成本和收益等。为了更科学地评估建设光伏发电厂的可行性，TOPSIS（Technique for Order Preference by Similarity to Ideal Solution）综合评价方法被引入。</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p>
    <w:p>
      <w:pPr>
        <w:pStyle w:val="3"/>
        <w:spacing w:after="163"/>
        <w:rPr>
          <w:highlight w:val="yellow"/>
        </w:rPr>
      </w:pPr>
      <w:r>
        <w:rPr>
          <w:highlight w:val="yellow"/>
        </w:rPr>
        <w:t>Data Description</w:t>
      </w:r>
    </w:p>
    <w:p>
      <w:pPr>
        <w:ind w:firstLine="480"/>
      </w:pPr>
      <w:r>
        <w:rPr>
          <w:rFonts w:hint="eastAsia" w:ascii="宋体" w:hAnsi="宋体" w:eastAsia="宋体" w:cs="宋体"/>
          <w:color w:val="auto"/>
          <w:sz w:val="24"/>
          <w:szCs w:val="24"/>
          <w:lang w:val="en-US" w:eastAsia="zh-CN"/>
        </w:rPr>
        <w:t>我们从互联网上获取了各个地区的一系列的相关参数，包括年平均太阳辐射量（千瓦时/平方米/年）、土地可用性和成本（元/平方米）、基础设施和交通评分（0-10分）、水泥成本（元/吨）、太阳能板成本（元/瓦）、当地运营成本（元/千瓦时/年）、预计产出的一度电的成本价（元/千瓦时）、极端天气全年占比（%）、非耕地面积（平方公里）、用电量（亿千瓦时）、一平方米太阳能板建设价格（人民币）等等。具体数值详见附录（3）</w:t>
      </w:r>
    </w:p>
    <w:p>
      <w:pPr>
        <w:ind w:firstLine="480"/>
        <w:rPr>
          <w:rFonts w:hint="eastAsia" w:ascii="宋体" w:hAnsi="宋体" w:eastAsia="宋体" w:cs="宋体"/>
          <w:sz w:val="24"/>
          <w:szCs w:val="24"/>
        </w:rPr>
      </w:pPr>
    </w:p>
    <w:p>
      <w:pPr>
        <w:pStyle w:val="3"/>
        <w:spacing w:after="163"/>
        <w:rPr>
          <w:highlight w:val="yellow"/>
        </w:rPr>
      </w:pPr>
      <w:r>
        <w:rPr>
          <w:highlight w:val="yellow"/>
        </w:rPr>
        <w:t xml:space="preserve">The Establishment of Model </w:t>
      </w:r>
      <w:r>
        <w:rPr>
          <w:rFonts w:hint="eastAsia"/>
          <w:highlight w:val="yellow"/>
          <w:lang w:val="en-US" w:eastAsia="zh-CN"/>
        </w:rPr>
        <w:t>2</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TOPSIS</w:t>
      </w:r>
      <w:r>
        <w:rPr>
          <w:rFonts w:hint="eastAsia" w:ascii="宋体" w:hAnsi="宋体" w:eastAsia="宋体" w:cs="宋体"/>
          <w:sz w:val="24"/>
          <w:szCs w:val="24"/>
          <w:lang w:val="en-US" w:eastAsia="zh-CN"/>
        </w:rPr>
        <w:t>模型</w:t>
      </w:r>
      <w:r>
        <w:rPr>
          <w:rFonts w:hint="eastAsia" w:ascii="宋体" w:hAnsi="宋体" w:eastAsia="宋体" w:cs="宋体"/>
          <w:sz w:val="24"/>
          <w:szCs w:val="24"/>
        </w:rPr>
        <w:t>首先涉及数据的收集，包括太阳辐射、土地利用和经济成本等方面的信息。这些数据被规范化，确保它们在相同的度量尺度上。接着，引入权重向量以反映不同因素的相对重要性。太阳辐射等关键因素可能被赋予更高的权重，以确保它们在评估中起到更大的作用。</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构造加权规范决策矩阵后，确定正理想解和负理想解。正理想解通常是各准则中的最大值，而负理想解是各准则中的最小值。接下来，计算每个备选方案与正理想解和负理想解的相似度，使用欧几里得距离等指标进行量化。</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通过计算相似度，可以为每个备选方案生成一个综合得分。这个得分反映了在综合考虑太阳辐射、土地可利用性和经济成本等多个因素的情况下，每个地区建造光伏发电厂的相对优劣程度。最后，对备选方案进行排名，得分较高的地区被认为在光伏发电厂建设方面具有更好的可行性。</w:t>
      </w:r>
    </w:p>
    <w:p>
      <w:pPr>
        <w:ind w:firstLine="480"/>
        <w:rPr>
          <w:rFonts w:hint="eastAsia" w:ascii="宋体" w:hAnsi="宋体" w:eastAsia="宋体" w:cs="宋体"/>
          <w:sz w:val="24"/>
          <w:szCs w:val="24"/>
        </w:rPr>
      </w:pPr>
      <w:r>
        <w:rPr>
          <w:rFonts w:hint="eastAsia" w:ascii="宋体" w:hAnsi="宋体" w:eastAsia="宋体" w:cs="宋体"/>
          <w:sz w:val="24"/>
          <w:szCs w:val="24"/>
        </w:rPr>
        <w:t>这种基于TOPSIS方法</w:t>
      </w:r>
      <w:r>
        <w:rPr>
          <w:rFonts w:hint="eastAsia" w:ascii="宋体" w:hAnsi="宋体" w:eastAsia="宋体" w:cs="宋体"/>
          <w:sz w:val="24"/>
          <w:szCs w:val="24"/>
          <w:lang w:val="en-US" w:eastAsia="zh-CN"/>
        </w:rPr>
        <w:t>和模型</w:t>
      </w:r>
      <w:r>
        <w:rPr>
          <w:rFonts w:hint="eastAsia" w:ascii="宋体" w:hAnsi="宋体" w:eastAsia="宋体" w:cs="宋体"/>
          <w:sz w:val="24"/>
          <w:szCs w:val="24"/>
        </w:rPr>
        <w:t>的光伏发电厂建设可行性评估提供了一种系统的、量化的决策工具。</w:t>
      </w:r>
      <w:r>
        <w:rPr>
          <w:rFonts w:hint="eastAsia" w:ascii="宋体" w:hAnsi="宋体" w:eastAsia="宋体" w:cs="宋体"/>
          <w:sz w:val="24"/>
          <w:szCs w:val="24"/>
          <w:lang w:val="en-US" w:eastAsia="zh-CN"/>
        </w:rPr>
        <w:t>我们</w:t>
      </w:r>
      <w:r>
        <w:rPr>
          <w:rFonts w:hint="eastAsia" w:ascii="宋体" w:hAnsi="宋体" w:eastAsia="宋体" w:cs="宋体"/>
          <w:sz w:val="24"/>
          <w:szCs w:val="24"/>
        </w:rPr>
        <w:t>在应用该方法时确保</w:t>
      </w:r>
      <w:r>
        <w:rPr>
          <w:rFonts w:hint="eastAsia" w:ascii="宋体" w:hAnsi="宋体" w:eastAsia="宋体" w:cs="宋体"/>
          <w:sz w:val="24"/>
          <w:szCs w:val="24"/>
          <w:lang w:val="en-US" w:eastAsia="zh-CN"/>
        </w:rPr>
        <w:t>了</w:t>
      </w:r>
      <w:r>
        <w:rPr>
          <w:rFonts w:hint="eastAsia" w:ascii="宋体" w:hAnsi="宋体" w:eastAsia="宋体" w:cs="宋体"/>
          <w:sz w:val="24"/>
          <w:szCs w:val="24"/>
        </w:rPr>
        <w:t>使用的数据准确可靠，权重的确定经过合理的论证，并且选择</w:t>
      </w:r>
      <w:r>
        <w:rPr>
          <w:rFonts w:hint="eastAsia" w:ascii="宋体" w:hAnsi="宋体" w:eastAsia="宋体" w:cs="宋体"/>
          <w:sz w:val="24"/>
          <w:szCs w:val="24"/>
          <w:lang w:val="en-US" w:eastAsia="zh-CN"/>
        </w:rPr>
        <w:t>了</w:t>
      </w:r>
      <w:r>
        <w:rPr>
          <w:rFonts w:hint="eastAsia" w:ascii="宋体" w:hAnsi="宋体" w:eastAsia="宋体" w:cs="宋体"/>
          <w:sz w:val="24"/>
          <w:szCs w:val="24"/>
        </w:rPr>
        <w:t>符合</w:t>
      </w:r>
      <w:r>
        <w:rPr>
          <w:rFonts w:hint="eastAsia" w:ascii="宋体" w:hAnsi="宋体" w:eastAsia="宋体" w:cs="宋体"/>
          <w:sz w:val="24"/>
          <w:szCs w:val="24"/>
          <w:lang w:val="en-US" w:eastAsia="zh-CN"/>
        </w:rPr>
        <w:t>理想解的</w:t>
      </w:r>
      <w:r>
        <w:rPr>
          <w:rFonts w:hint="eastAsia" w:ascii="宋体" w:hAnsi="宋体" w:eastAsia="宋体" w:cs="宋体"/>
          <w:sz w:val="24"/>
          <w:szCs w:val="24"/>
        </w:rPr>
        <w:t>实际情况。</w:t>
      </w:r>
      <w:r>
        <w:rPr>
          <w:rFonts w:hint="eastAsia" w:ascii="宋体" w:hAnsi="宋体" w:eastAsia="宋体" w:cs="宋体"/>
          <w:sz w:val="24"/>
          <w:szCs w:val="24"/>
          <w:lang w:val="en-US" w:eastAsia="zh-CN"/>
        </w:rPr>
        <w:t>我们</w:t>
      </w:r>
      <w:r>
        <w:rPr>
          <w:rFonts w:hint="eastAsia" w:ascii="宋体" w:hAnsi="宋体" w:eastAsia="宋体" w:cs="宋体"/>
          <w:sz w:val="24"/>
          <w:szCs w:val="24"/>
        </w:rPr>
        <w:t>应用</w:t>
      </w:r>
      <w:r>
        <w:rPr>
          <w:rFonts w:hint="eastAsia" w:ascii="宋体" w:hAnsi="宋体" w:eastAsia="宋体" w:cs="宋体"/>
          <w:sz w:val="24"/>
          <w:szCs w:val="24"/>
          <w:lang w:val="en-US" w:eastAsia="zh-CN"/>
        </w:rPr>
        <w:t>的模型</w:t>
      </w:r>
      <w:r>
        <w:rPr>
          <w:rFonts w:hint="eastAsia" w:ascii="宋体" w:hAnsi="宋体" w:eastAsia="宋体" w:cs="宋体"/>
          <w:sz w:val="24"/>
          <w:szCs w:val="24"/>
        </w:rPr>
        <w:t>有望为清洁能源项目的可行性评估提供更科学、更全面的支持。</w:t>
      </w:r>
    </w:p>
    <w:p>
      <w:pPr>
        <w:pStyle w:val="3"/>
        <w:spacing w:after="163"/>
        <w:rPr>
          <w:rFonts w:hint="eastAsia"/>
          <w:lang w:val="en-US" w:eastAsia="zh-CN"/>
        </w:rPr>
      </w:pPr>
      <w:r>
        <w:rPr>
          <w:highlight w:val="yellow"/>
        </w:rPr>
        <w:t xml:space="preserve">The Solution of Model </w:t>
      </w:r>
      <w:r>
        <w:rPr>
          <w:rFonts w:hint="eastAsia"/>
          <w:highlight w:val="yellow"/>
          <w:lang w:val="en-US" w:eastAsia="zh-CN"/>
        </w:rPr>
        <w:t>2</w:t>
      </w:r>
    </w:p>
    <w:p>
      <w:pPr>
        <w:ind w:firstLine="480"/>
        <w:rPr>
          <w:rFonts w:hint="eastAsia" w:ascii="宋体" w:hAnsi="宋体" w:eastAsia="宋体" w:cs="宋体"/>
          <w:sz w:val="24"/>
          <w:szCs w:val="24"/>
        </w:rPr>
      </w:pPr>
      <w:r>
        <w:rPr>
          <w:rFonts w:hint="eastAsia" w:ascii="宋体" w:hAnsi="宋体" w:eastAsia="宋体" w:cs="宋体"/>
          <w:sz w:val="24"/>
          <w:szCs w:val="24"/>
        </w:rPr>
        <w:t>TOPSIS（Technique for Order of Preference by Similarity to Ideal Solution）是一种多准则决策分析的方法，用于在多个备选方案中选择最佳的方案。该方法通过将决策矩阵中的数据规范化、加权以及与理想解的相似度比较，为每个备选方案提供了一个综合得分，从而进行排名。</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rPr>
        <w:t>首先，决策问题的关键是多个备选方案和多个决策准则。决策矩阵表示了每个备选方案在每个准则下的得分情况。为了确保准则之间的可比性，必须对原始数据进行规范化，这通常涉及到最小-最大规范化或标准化的过程。设多属性决策问题的决策矩阵A=(a;)mxn,规范化决策矩阵B=(b)mxn,其中</w:t>
      </w:r>
      <w:r>
        <w:rPr>
          <w:rFonts w:hint="eastAsia" w:ascii="宋体" w:hAnsi="宋体" w:eastAsia="宋体" w:cs="宋体"/>
          <w:sz w:val="24"/>
          <w:szCs w:val="24"/>
          <w:lang w:val="en-US" w:eastAsia="zh-CN"/>
        </w:rPr>
        <w:t>:</w:t>
      </w:r>
    </w:p>
    <w:p>
      <w:pPr>
        <w:ind w:firstLine="480"/>
        <w:jc w:val="center"/>
        <w:rPr>
          <w:rFonts w:hint="eastAsia" w:ascii="宋体" w:hAnsi="宋体" w:eastAsia="宋体" w:cs="宋体"/>
          <w:sz w:val="24"/>
          <w:szCs w:val="24"/>
          <w:lang w:val="en-US" w:eastAsia="zh-CN"/>
        </w:rPr>
      </w:pPr>
      <w:r>
        <w:drawing>
          <wp:inline distT="0" distB="0" distL="114300" distR="114300">
            <wp:extent cx="4011295" cy="437515"/>
            <wp:effectExtent l="0" t="0" r="8255"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4011295" cy="437515"/>
                    </a:xfrm>
                    <a:prstGeom prst="rect">
                      <a:avLst/>
                    </a:prstGeom>
                    <a:noFill/>
                    <a:ln>
                      <a:noFill/>
                    </a:ln>
                  </pic:spPr>
                </pic:pic>
              </a:graphicData>
            </a:graphic>
          </wp:inline>
        </w:drawing>
      </w:r>
    </w:p>
    <w:p>
      <w:pPr>
        <w:ind w:firstLine="480"/>
        <w:jc w:val="left"/>
        <w:rPr>
          <w:rFonts w:hint="eastAsia" w:ascii="宋体" w:hAnsi="宋体" w:eastAsia="宋体" w:cs="宋体"/>
          <w:sz w:val="24"/>
          <w:szCs w:val="24"/>
          <w:lang w:val="en-US" w:eastAsia="zh-CN"/>
        </w:rPr>
      </w:pPr>
    </w:p>
    <w:p>
      <w:pPr>
        <w:ind w:firstLine="480"/>
        <w:rPr>
          <w:rFonts w:hint="eastAsia" w:ascii="宋体" w:hAnsi="宋体" w:eastAsia="宋体" w:cs="宋体"/>
          <w:sz w:val="24"/>
          <w:szCs w:val="24"/>
        </w:rPr>
      </w:pPr>
      <w:r>
        <w:rPr>
          <w:rFonts w:hint="eastAsia" w:ascii="宋体" w:hAnsi="宋体" w:eastAsia="宋体" w:cs="宋体"/>
          <w:sz w:val="24"/>
          <w:szCs w:val="24"/>
        </w:rPr>
        <w:t>在规范化后，引入权重向量，以反映各个决策准则的相对重要性。构成加权规范阵</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C=(C</w:t>
      </w:r>
      <w:r>
        <w:rPr>
          <w:rFonts w:hint="eastAsia" w:ascii="宋体" w:hAnsi="宋体" w:eastAsia="宋体" w:cs="宋体"/>
          <w:sz w:val="24"/>
          <w:szCs w:val="24"/>
          <w:vertAlign w:val="subscript"/>
          <w:lang w:val="en-US" w:eastAsia="zh-CN"/>
        </w:rPr>
        <w:t>ij</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vertAlign w:val="subscript"/>
          <w:lang w:val="en-US" w:eastAsia="zh-CN"/>
        </w:rPr>
        <w:t>mxn</w:t>
      </w:r>
      <w:r>
        <w:rPr>
          <w:rFonts w:hint="eastAsia" w:ascii="宋体" w:hAnsi="宋体" w:eastAsia="宋体" w:cs="宋体"/>
          <w:sz w:val="24"/>
          <w:szCs w:val="24"/>
          <w:vertAlign w:val="baseline"/>
          <w:lang w:val="en-US" w:eastAsia="zh-CN"/>
        </w:rPr>
        <w:t>,设由决策人给定各属性的权重向量为W=[w1,W2,.,Wn]</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baseline"/>
          <w:lang w:val="en-US" w:eastAsia="zh-CN"/>
        </w:rPr>
        <w:t>,则</w:t>
      </w:r>
    </w:p>
    <w:p>
      <w:pPr>
        <w:jc w:val="center"/>
        <w:rPr>
          <w:rFonts w:hint="default" w:ascii="宋体" w:hAnsi="宋体" w:eastAsia="宋体" w:cs="宋体"/>
          <w:sz w:val="24"/>
          <w:szCs w:val="24"/>
          <w:vertAlign w:val="baseline"/>
          <w:lang w:val="en-US" w:eastAsia="zh-CN"/>
        </w:rPr>
      </w:pPr>
      <w:r>
        <w:drawing>
          <wp:inline distT="0" distB="0" distL="114300" distR="114300">
            <wp:extent cx="3616960" cy="236855"/>
            <wp:effectExtent l="0" t="0" r="254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3616960" cy="236855"/>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设由决策人给定各属性的权重向量为加权规范决策矩阵通过将每个规范化的得分乘以相应的权重来构建。这一步骤能够在决策过程中考虑到各个准则的重要性。</w:t>
      </w:r>
    </w:p>
    <w:p>
      <w:pPr>
        <w:ind w:firstLine="480"/>
        <w:rPr>
          <w:rFonts w:hint="eastAsia" w:ascii="宋体" w:hAnsi="宋体" w:eastAsia="宋体" w:cs="宋体"/>
          <w:sz w:val="24"/>
          <w:szCs w:val="24"/>
          <w:vertAlign w:val="baseline"/>
          <w:lang w:val="en-US" w:eastAsia="zh-CN"/>
        </w:rPr>
      </w:pPr>
      <w:r>
        <w:rPr>
          <w:rFonts w:hint="eastAsia" w:ascii="宋体" w:hAnsi="宋体" w:eastAsia="宋体" w:cs="宋体"/>
          <w:sz w:val="24"/>
          <w:szCs w:val="24"/>
        </w:rPr>
        <w:t>接下来，确定正理想解和负理想解。确定正理想解C</w:t>
      </w:r>
      <w:r>
        <w:rPr>
          <w:rFonts w:hint="eastAsia" w:ascii="宋体" w:hAnsi="宋体" w:eastAsia="宋体" w:cs="宋体"/>
          <w:sz w:val="24"/>
          <w:szCs w:val="24"/>
          <w:vertAlign w:val="superscript"/>
        </w:rPr>
        <w:t>*</w:t>
      </w:r>
      <w:r>
        <w:rPr>
          <w:rFonts w:hint="eastAsia" w:ascii="宋体" w:hAnsi="宋体" w:eastAsia="宋体" w:cs="宋体"/>
          <w:sz w:val="24"/>
          <w:szCs w:val="24"/>
        </w:rPr>
        <w:t>和负理想解C</w:t>
      </w:r>
      <w:r>
        <w:rPr>
          <w:rFonts w:hint="eastAsia" w:ascii="宋体" w:hAnsi="宋体" w:eastAsia="宋体" w:cs="宋体"/>
          <w:sz w:val="24"/>
          <w:szCs w:val="24"/>
          <w:vertAlign w:val="superscript"/>
        </w:rPr>
        <w:t>o</w:t>
      </w:r>
      <w:r>
        <w:rPr>
          <w:rFonts w:hint="eastAsia" w:ascii="宋体" w:hAnsi="宋体" w:eastAsia="宋体" w:cs="宋体"/>
          <w:sz w:val="24"/>
          <w:szCs w:val="24"/>
          <w:vertAlign w:val="baseline"/>
          <w:lang w:eastAsia="zh-CN"/>
        </w:rPr>
        <w:t>。</w:t>
      </w:r>
      <w:r>
        <w:rPr>
          <w:rFonts w:hint="eastAsia" w:ascii="宋体" w:hAnsi="宋体" w:eastAsia="宋体" w:cs="宋体"/>
          <w:sz w:val="24"/>
          <w:szCs w:val="24"/>
        </w:rPr>
        <w:t>设正理想解C</w:t>
      </w:r>
      <w:r>
        <w:rPr>
          <w:rFonts w:hint="eastAsia" w:ascii="宋体" w:hAnsi="宋体" w:eastAsia="宋体" w:cs="宋体"/>
          <w:sz w:val="24"/>
          <w:szCs w:val="24"/>
          <w:vertAlign w:val="superscript"/>
        </w:rPr>
        <w:t>*</w:t>
      </w:r>
      <w:r>
        <w:rPr>
          <w:rFonts w:hint="eastAsia" w:ascii="宋体" w:hAnsi="宋体" w:eastAsia="宋体" w:cs="宋体"/>
          <w:sz w:val="24"/>
          <w:szCs w:val="24"/>
        </w:rPr>
        <w:t>的第j个属性值为c</w:t>
      </w:r>
      <w:r>
        <w:rPr>
          <w:rFonts w:hint="eastAsia" w:ascii="宋体" w:hAnsi="宋体" w:eastAsia="宋体" w:cs="宋体"/>
          <w:sz w:val="24"/>
          <w:szCs w:val="24"/>
          <w:vertAlign w:val="subscript"/>
        </w:rPr>
        <w:t>j</w:t>
      </w:r>
      <w:r>
        <w:rPr>
          <w:rFonts w:hint="eastAsia" w:ascii="宋体" w:hAnsi="宋体" w:eastAsia="宋体" w:cs="宋体"/>
          <w:sz w:val="24"/>
          <w:szCs w:val="24"/>
          <w:vertAlign w:val="superscript"/>
        </w:rPr>
        <w:t>*</w:t>
      </w:r>
      <w:r>
        <w:rPr>
          <w:rFonts w:hint="eastAsia" w:ascii="宋体" w:hAnsi="宋体" w:eastAsia="宋体" w:cs="宋体"/>
          <w:sz w:val="24"/>
          <w:szCs w:val="24"/>
        </w:rPr>
        <w:t>,负理想解C°第j个属性值为</w:t>
      </w:r>
      <w:r>
        <w:rPr>
          <w:rFonts w:hint="eastAsia" w:ascii="宋体" w:hAnsi="宋体" w:eastAsia="宋体" w:cs="宋体"/>
          <w:sz w:val="24"/>
          <w:szCs w:val="24"/>
          <w:lang w:val="en-US" w:eastAsia="zh-CN"/>
        </w:rPr>
        <w:t>为</w:t>
      </w:r>
      <w:r>
        <w:rPr>
          <w:rFonts w:hint="eastAsia" w:ascii="宋体" w:hAnsi="宋体" w:eastAsia="宋体" w:cs="宋体"/>
          <w:sz w:val="24"/>
          <w:szCs w:val="24"/>
        </w:rPr>
        <w:t>C</w:t>
      </w:r>
      <w:r>
        <w:rPr>
          <w:rFonts w:hint="eastAsia" w:ascii="宋体" w:hAnsi="宋体" w:eastAsia="宋体" w:cs="宋体"/>
          <w:sz w:val="24"/>
          <w:szCs w:val="24"/>
          <w:vertAlign w:val="superscript"/>
        </w:rPr>
        <w:t>o</w:t>
      </w:r>
      <w:r>
        <w:rPr>
          <w:rFonts w:hint="eastAsia" w:ascii="宋体" w:hAnsi="宋体" w:eastAsia="宋体" w:cs="宋体"/>
          <w:sz w:val="24"/>
          <w:szCs w:val="24"/>
          <w:vertAlign w:val="subscript"/>
        </w:rPr>
        <w:t>j</w:t>
      </w:r>
      <w:r>
        <w:rPr>
          <w:rFonts w:hint="eastAsia" w:ascii="宋体" w:hAnsi="宋体" w:eastAsia="宋体" w:cs="宋体"/>
          <w:sz w:val="24"/>
          <w:szCs w:val="24"/>
          <w:vertAlign w:val="subscript"/>
          <w:lang w:eastAsia="zh-CN"/>
        </w:rPr>
        <w:t>，</w:t>
      </w:r>
      <w:r>
        <w:rPr>
          <w:rFonts w:hint="eastAsia" w:ascii="宋体" w:hAnsi="宋体" w:eastAsia="宋体" w:cs="宋体"/>
          <w:sz w:val="24"/>
          <w:szCs w:val="24"/>
          <w:vertAlign w:val="baseline"/>
          <w:lang w:val="en-US" w:eastAsia="zh-CN"/>
        </w:rPr>
        <w:t>有：</w:t>
      </w:r>
    </w:p>
    <w:p>
      <w:pPr>
        <w:ind w:firstLine="480"/>
        <w:jc w:val="center"/>
        <w:rPr>
          <w:rFonts w:hint="default" w:ascii="宋体" w:hAnsi="宋体" w:eastAsia="宋体" w:cs="宋体"/>
          <w:sz w:val="24"/>
          <w:szCs w:val="24"/>
          <w:vertAlign w:val="baseline"/>
          <w:lang w:val="en-US" w:eastAsia="zh-CN"/>
        </w:rPr>
      </w:pPr>
      <w:r>
        <w:drawing>
          <wp:inline distT="0" distB="0" distL="114300" distR="114300">
            <wp:extent cx="3594735" cy="1236345"/>
            <wp:effectExtent l="0" t="0" r="5715"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3594735" cy="1236345"/>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则正理想解是每个准则中的最大值，而负理想解是每个准则中的最小值。这两个理想解的选择影响着对备选方案的评价。</w:t>
      </w:r>
    </w:p>
    <w:p>
      <w:pPr>
        <w:ind w:firstLine="480"/>
        <w:rPr>
          <w:rFonts w:hint="eastAsia" w:ascii="宋体" w:hAnsi="宋体" w:eastAsia="宋体" w:cs="宋体"/>
          <w:sz w:val="24"/>
          <w:szCs w:val="24"/>
          <w:lang w:eastAsia="zh-CN"/>
        </w:rPr>
      </w:pPr>
      <w:r>
        <w:rPr>
          <w:rFonts w:hint="eastAsia" w:ascii="宋体" w:hAnsi="宋体" w:eastAsia="宋体" w:cs="宋体"/>
          <w:sz w:val="24"/>
          <w:szCs w:val="24"/>
        </w:rPr>
        <w:t>然后，计算每个备选方案与正理想解和负理想解的相似度。这通过计算欧几里得距离来完成，即备选方案与理想解之间的差异程度。计算各方案到正理想解与负理想解的距离</w:t>
      </w:r>
      <w:r>
        <w:rPr>
          <w:rFonts w:hint="eastAsia" w:ascii="宋体" w:hAnsi="宋体" w:eastAsia="宋体" w:cs="宋体"/>
          <w:sz w:val="24"/>
          <w:szCs w:val="24"/>
          <w:lang w:eastAsia="zh-CN"/>
        </w:rPr>
        <w:t>。</w:t>
      </w:r>
    </w:p>
    <w:p>
      <w:pPr>
        <w:ind w:firstLine="480"/>
        <w:rPr>
          <w:rFonts w:hint="eastAsia" w:ascii="宋体" w:hAnsi="宋体" w:eastAsia="宋体" w:cs="宋体"/>
          <w:sz w:val="24"/>
          <w:szCs w:val="24"/>
          <w:lang w:eastAsia="zh-CN"/>
        </w:rPr>
      </w:pPr>
      <w:r>
        <w:rPr>
          <w:rFonts w:hint="eastAsia" w:ascii="宋体" w:hAnsi="宋体" w:eastAsia="宋体" w:cs="宋体"/>
          <w:sz w:val="24"/>
          <w:szCs w:val="24"/>
        </w:rPr>
        <w:t>备选方案d;到正理想解的距离为</w:t>
      </w:r>
      <w:r>
        <w:rPr>
          <w:rFonts w:hint="eastAsia" w:ascii="宋体" w:hAnsi="宋体" w:eastAsia="宋体" w:cs="宋体"/>
          <w:sz w:val="24"/>
          <w:szCs w:val="24"/>
          <w:lang w:eastAsia="zh-CN"/>
        </w:rPr>
        <w:t>：</w:t>
      </w:r>
    </w:p>
    <w:p>
      <w:pPr>
        <w:ind w:firstLine="480"/>
        <w:jc w:val="center"/>
      </w:pPr>
      <w:r>
        <w:drawing>
          <wp:inline distT="0" distB="0" distL="114300" distR="114300">
            <wp:extent cx="4092575" cy="485140"/>
            <wp:effectExtent l="0" t="0" r="317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2"/>
                    <a:stretch>
                      <a:fillRect/>
                    </a:stretch>
                  </pic:blipFill>
                  <pic:spPr>
                    <a:xfrm>
                      <a:off x="0" y="0"/>
                      <a:ext cx="4092575" cy="485140"/>
                    </a:xfrm>
                    <a:prstGeom prst="rect">
                      <a:avLst/>
                    </a:prstGeom>
                    <a:noFill/>
                    <a:ln>
                      <a:noFill/>
                    </a:ln>
                  </pic:spPr>
                </pic:pic>
              </a:graphicData>
            </a:graphic>
          </wp:inline>
        </w:drawing>
      </w:r>
    </w:p>
    <w:p>
      <w:pPr>
        <w:ind w:firstLine="48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备选方案d到负理想解的距离为：</w:t>
      </w:r>
    </w:p>
    <w:p>
      <w:pPr>
        <w:ind w:firstLine="480"/>
        <w:jc w:val="center"/>
        <w:rPr>
          <w:rFonts w:hint="eastAsia" w:ascii="宋体" w:hAnsi="宋体" w:eastAsia="宋体" w:cs="宋体"/>
          <w:sz w:val="24"/>
          <w:szCs w:val="24"/>
          <w:lang w:eastAsia="zh-CN"/>
        </w:rPr>
      </w:pPr>
      <w:r>
        <w:drawing>
          <wp:inline distT="0" distB="0" distL="114300" distR="114300">
            <wp:extent cx="3530600" cy="540385"/>
            <wp:effectExtent l="0" t="0" r="3175" b="254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3"/>
                    <a:stretch>
                      <a:fillRect/>
                    </a:stretch>
                  </pic:blipFill>
                  <pic:spPr>
                    <a:xfrm>
                      <a:off x="0" y="0"/>
                      <a:ext cx="3530600" cy="540385"/>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相似度的计算使得每个备选方案都有了相对于理想解的相对接近程度。</w:t>
      </w:r>
    </w:p>
    <w:p>
      <w:pPr>
        <w:ind w:firstLine="480"/>
        <w:rPr>
          <w:rFonts w:hint="default" w:ascii="宋体" w:hAnsi="宋体" w:eastAsia="宋体" w:cs="宋体"/>
          <w:sz w:val="24"/>
          <w:szCs w:val="24"/>
          <w:lang w:val="en-US" w:eastAsia="zh-CN"/>
        </w:rPr>
      </w:pPr>
      <w:r>
        <w:rPr>
          <w:rFonts w:hint="eastAsia" w:ascii="宋体" w:hAnsi="宋体" w:eastAsia="宋体" w:cs="宋体"/>
          <w:sz w:val="24"/>
          <w:szCs w:val="24"/>
        </w:rPr>
        <w:t>最后，综合得分的计算考虑了备选方案与正理想解和负理想解的相似度，得到一个综合的评分。计算各方案的排队指标值(即综合评价指数)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有：</w:t>
      </w:r>
    </w:p>
    <w:p>
      <w:pPr>
        <w:ind w:firstLine="480"/>
        <w:jc w:val="center"/>
        <w:rPr>
          <w:rFonts w:hint="eastAsia" w:ascii="宋体" w:hAnsi="宋体" w:eastAsia="宋体" w:cs="宋体"/>
          <w:sz w:val="24"/>
          <w:szCs w:val="24"/>
          <w:lang w:eastAsia="zh-CN"/>
        </w:rPr>
      </w:pPr>
      <w:r>
        <w:drawing>
          <wp:inline distT="0" distB="0" distL="114300" distR="114300">
            <wp:extent cx="4095750" cy="288290"/>
            <wp:effectExtent l="0" t="0" r="0" b="698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4"/>
                    <a:stretch>
                      <a:fillRect/>
                    </a:stretch>
                  </pic:blipFill>
                  <pic:spPr>
                    <a:xfrm>
                      <a:off x="0" y="0"/>
                      <a:ext cx="4095750" cy="288290"/>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这个综合得分被用来对备选方案进行排序，从而确定最优的方案。</w:t>
      </w:r>
    </w:p>
    <w:p>
      <w:pPr>
        <w:ind w:firstLine="480"/>
        <w:rPr>
          <w:rFonts w:hint="eastAsia" w:ascii="宋体" w:hAnsi="宋体" w:eastAsia="宋体" w:cs="宋体"/>
          <w:sz w:val="24"/>
          <w:szCs w:val="24"/>
        </w:rPr>
      </w:pPr>
      <w:r>
        <w:rPr>
          <w:rFonts w:hint="eastAsia" w:ascii="宋体" w:hAnsi="宋体" w:eastAsia="宋体" w:cs="宋体"/>
          <w:sz w:val="24"/>
          <w:szCs w:val="24"/>
        </w:rPr>
        <w:t>TOPSIS方法的优势在于它能够在考虑多个决策准则的情况下，为决策者提供一个相对综合的评价结果。然而，在实际应用中，权重的确定和理想解的选择仍然需要谨慎考虑，并根据具体问题进行灵活调整。</w:t>
      </w:r>
    </w:p>
    <w:p>
      <w:pPr>
        <w:ind w:firstLine="480"/>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我们使用</w:t>
      </w:r>
      <w:r>
        <w:rPr>
          <w:rFonts w:hint="eastAsia" w:ascii="宋体" w:hAnsi="宋体" w:eastAsia="宋体" w:cs="宋体"/>
          <w:sz w:val="24"/>
          <w:szCs w:val="24"/>
        </w:rPr>
        <w:t>TOPSIS方法</w:t>
      </w:r>
      <w:r>
        <w:rPr>
          <w:rFonts w:hint="eastAsia" w:ascii="宋体" w:hAnsi="宋体" w:eastAsia="宋体" w:cs="宋体"/>
          <w:color w:val="auto"/>
          <w:sz w:val="24"/>
          <w:szCs w:val="24"/>
          <w:lang w:val="en-US" w:eastAsia="zh-CN"/>
        </w:rPr>
        <w:t>这进行了综合评价，选取了最主要的参数：年度总成本（亿元）、年度电力供应收益（亿元）、非耕地面积（*106平方米）、年度太阳辐射量（千瓦时/平方米/年），从而得到了全国各地区在</w:t>
      </w:r>
      <w:r>
        <w:rPr>
          <w:rFonts w:hint="eastAsia" w:ascii="宋体" w:hAnsi="宋体" w:eastAsia="宋体" w:cs="宋体"/>
          <w:sz w:val="24"/>
          <w:szCs w:val="24"/>
        </w:rPr>
        <w:t>建设光伏发电厂的可行性</w:t>
      </w:r>
      <w:r>
        <w:rPr>
          <w:rFonts w:hint="eastAsia" w:ascii="宋体" w:hAnsi="宋体" w:eastAsia="宋体" w:cs="宋体"/>
          <w:sz w:val="24"/>
          <w:szCs w:val="24"/>
          <w:lang w:val="en-US" w:eastAsia="zh-CN"/>
        </w:rPr>
        <w:t>上的排序。</w:t>
      </w:r>
    </w:p>
    <w:p>
      <w:pPr>
        <w:ind w:firstLine="480"/>
        <w:rPr>
          <w:rFonts w:hint="eastAsia" w:ascii="宋体" w:hAnsi="宋体" w:eastAsia="宋体" w:cs="宋体"/>
          <w:b w:val="0"/>
          <w:bCs w:val="0"/>
          <w:color w:val="000000"/>
          <w:sz w:val="24"/>
          <w:szCs w:val="24"/>
          <w:lang w:val="en-US" w:eastAsia="zh-CN"/>
        </w:rPr>
      </w:pPr>
      <w:r>
        <w:rPr>
          <w:rFonts w:hint="eastAsia" w:ascii="宋体" w:hAnsi="宋体" w:eastAsia="宋体" w:cs="宋体"/>
          <w:sz w:val="24"/>
          <w:szCs w:val="24"/>
          <w:lang w:val="en-US" w:eastAsia="zh-CN"/>
        </w:rPr>
        <w:t>首先</w:t>
      </w:r>
      <w:r>
        <w:rPr>
          <w:rFonts w:hint="eastAsia" w:ascii="宋体" w:hAnsi="宋体" w:eastAsia="宋体" w:cs="宋体"/>
          <w:b w:val="0"/>
          <w:bCs w:val="0"/>
          <w:color w:val="000000"/>
          <w:sz w:val="24"/>
          <w:szCs w:val="24"/>
        </w:rPr>
        <w:t>准备好</w:t>
      </w:r>
      <w:r>
        <w:rPr>
          <w:rFonts w:hint="eastAsia" w:ascii="宋体" w:hAnsi="宋体" w:eastAsia="宋体" w:cs="宋体"/>
          <w:b w:val="0"/>
          <w:bCs w:val="0"/>
          <w:color w:val="000000"/>
          <w:sz w:val="24"/>
          <w:szCs w:val="24"/>
          <w:lang w:val="en-US" w:eastAsia="zh-CN"/>
        </w:rPr>
        <w:t>各收益和成本</w:t>
      </w:r>
      <w:r>
        <w:rPr>
          <w:rFonts w:hint="eastAsia" w:ascii="宋体" w:hAnsi="宋体" w:eastAsia="宋体" w:cs="宋体"/>
          <w:b w:val="0"/>
          <w:bCs w:val="0"/>
          <w:color w:val="000000"/>
          <w:sz w:val="24"/>
          <w:szCs w:val="24"/>
        </w:rPr>
        <w:t>数据，并且进行同趋势化处理与量纲问题。确认各指标权重，可使用熵权法、自定义权重（需自行处理，可使用量化-AHP）。找出最优和最劣矩阵向量（系统自动处理）。分别计算评价对象与正理想解距离D+或负理想解距离D-。结合距离值计算得出综合度得分C值，并且进行排序，得出结论。</w:t>
      </w:r>
      <w:r>
        <w:rPr>
          <w:rFonts w:hint="eastAsia" w:ascii="宋体" w:hAnsi="宋体" w:eastAsia="宋体" w:cs="宋体"/>
          <w:b w:val="0"/>
          <w:bCs w:val="0"/>
          <w:color w:val="000000"/>
          <w:sz w:val="24"/>
          <w:szCs w:val="24"/>
          <w:lang w:val="en-US" w:eastAsia="zh-CN"/>
        </w:rPr>
        <w:t>代码详见附录（4）.</w:t>
      </w:r>
    </w:p>
    <w:p>
      <w:pPr>
        <w:pStyle w:val="5"/>
        <w:bidi w:val="0"/>
        <w:rPr>
          <w:rFonts w:hint="default"/>
          <w:lang w:val="en-US" w:eastAsia="zh-CN"/>
        </w:rPr>
      </w:pPr>
      <w:r>
        <w:drawing>
          <wp:inline distT="0" distB="0" distL="114300" distR="114300">
            <wp:extent cx="5485130" cy="3273425"/>
            <wp:effectExtent l="0" t="0" r="1270" b="31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5"/>
                    <a:stretch>
                      <a:fillRect/>
                    </a:stretch>
                  </pic:blipFill>
                  <pic:spPr>
                    <a:xfrm>
                      <a:off x="0" y="0"/>
                      <a:ext cx="5485130" cy="3273425"/>
                    </a:xfrm>
                    <a:prstGeom prst="rect">
                      <a:avLst/>
                    </a:prstGeom>
                    <a:noFill/>
                    <a:ln>
                      <a:noFill/>
                    </a:ln>
                  </pic:spPr>
                </pic:pic>
              </a:graphicData>
            </a:graphic>
          </wp:inline>
        </w:drawing>
      </w:r>
    </w:p>
    <w:p>
      <w:pPr>
        <w:ind w:firstLine="480"/>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color w:val="auto"/>
          <w:sz w:val="21"/>
          <w:szCs w:val="21"/>
          <w:lang w:val="en-US" w:eastAsia="zh-CN"/>
        </w:rPr>
        <w:t>图4.(a)各地区</w:t>
      </w:r>
      <w:r>
        <w:rPr>
          <w:rFonts w:hint="eastAsia" w:ascii="宋体" w:hAnsi="宋体" w:eastAsia="宋体" w:cs="宋体"/>
          <w:b w:val="0"/>
          <w:bCs w:val="0"/>
          <w:color w:val="auto"/>
          <w:sz w:val="21"/>
          <w:szCs w:val="21"/>
        </w:rPr>
        <w:t>综合度得分C值</w:t>
      </w:r>
      <w:r>
        <w:rPr>
          <w:rFonts w:hint="eastAsia" w:ascii="宋体" w:hAnsi="宋体" w:eastAsia="宋体" w:cs="宋体"/>
          <w:b w:val="0"/>
          <w:bCs w:val="0"/>
          <w:color w:val="auto"/>
          <w:sz w:val="21"/>
          <w:szCs w:val="21"/>
          <w:lang w:val="en-US" w:eastAsia="zh-CN"/>
        </w:rPr>
        <w:t xml:space="preserve"> (b)各地区综合评价</w:t>
      </w:r>
      <w:r>
        <w:rPr>
          <w:rFonts w:hint="eastAsia" w:ascii="宋体" w:hAnsi="宋体" w:eastAsia="宋体" w:cs="宋体"/>
          <w:b w:val="0"/>
          <w:bCs w:val="0"/>
          <w:color w:val="000000"/>
          <w:sz w:val="21"/>
          <w:szCs w:val="21"/>
        </w:rPr>
        <w:t>D+和D-值</w:t>
      </w:r>
      <w:r>
        <w:rPr>
          <w:rFonts w:hint="eastAsia" w:ascii="宋体" w:hAnsi="宋体" w:eastAsia="宋体" w:cs="宋体"/>
          <w:b w:val="0"/>
          <w:bCs w:val="0"/>
          <w:color w:val="000000"/>
          <w:sz w:val="21"/>
          <w:szCs w:val="21"/>
          <w:lang w:val="en-US" w:eastAsia="zh-CN"/>
        </w:rPr>
        <w:t xml:space="preserve"> (c)各地区在</w:t>
      </w:r>
      <w:r>
        <w:rPr>
          <w:rFonts w:hint="eastAsia" w:ascii="宋体" w:hAnsi="宋体" w:eastAsia="宋体" w:cs="宋体"/>
          <w:sz w:val="24"/>
          <w:szCs w:val="24"/>
        </w:rPr>
        <w:t>建设光伏发电厂的可行性</w:t>
      </w:r>
      <w:r>
        <w:rPr>
          <w:rFonts w:hint="eastAsia" w:ascii="宋体" w:hAnsi="宋体" w:eastAsia="宋体" w:cs="宋体"/>
          <w:sz w:val="24"/>
          <w:szCs w:val="24"/>
          <w:lang w:val="en-US" w:eastAsia="zh-CN"/>
        </w:rPr>
        <w:t>上排序</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根据图4(a)所示的</w:t>
      </w:r>
      <w:r>
        <w:rPr>
          <w:rFonts w:hint="eastAsia" w:ascii="宋体" w:hAnsi="宋体" w:eastAsia="宋体" w:cs="宋体"/>
          <w:b w:val="0"/>
          <w:bCs w:val="0"/>
          <w:color w:val="000000"/>
          <w:sz w:val="24"/>
          <w:szCs w:val="24"/>
        </w:rPr>
        <w:t>综合度得分C值</w:t>
      </w:r>
      <w:r>
        <w:rPr>
          <w:rFonts w:hint="eastAsia" w:ascii="宋体" w:hAnsi="宋体" w:eastAsia="宋体" w:cs="宋体"/>
          <w:b w:val="0"/>
          <w:bCs w:val="0"/>
          <w:color w:val="000000"/>
          <w:sz w:val="24"/>
          <w:szCs w:val="24"/>
          <w:lang w:val="en-US" w:eastAsia="zh-CN"/>
        </w:rPr>
        <w:t>来看，可以明显的看出在新疆地区建设光伏发电厂的可行性大于其他地区。另外图4(b) ,(c)看来在</w:t>
      </w:r>
      <w:r>
        <w:rPr>
          <w:rFonts w:hint="eastAsia" w:ascii="宋体" w:hAnsi="宋体" w:eastAsia="宋体" w:cs="宋体"/>
          <w:b w:val="0"/>
          <w:bCs w:val="0"/>
          <w:color w:val="000000"/>
          <w:sz w:val="24"/>
          <w:szCs w:val="24"/>
        </w:rPr>
        <w:t>正理想解距离D+或负理想解距离D-</w:t>
      </w:r>
      <w:r>
        <w:rPr>
          <w:rFonts w:hint="eastAsia" w:ascii="宋体" w:hAnsi="宋体" w:eastAsia="宋体" w:cs="宋体"/>
          <w:b w:val="0"/>
          <w:bCs w:val="0"/>
          <w:color w:val="000000"/>
          <w:sz w:val="24"/>
          <w:szCs w:val="24"/>
          <w:lang w:val="en-US" w:eastAsia="zh-CN"/>
        </w:rPr>
        <w:t>以及综合排序中新疆地区的可行性都是最高的。</w:t>
      </w:r>
    </w:p>
    <w:p>
      <w:pPr>
        <w:pStyle w:val="2"/>
        <w:ind w:left="-643" w:leftChars="0" w:firstLineChars="0"/>
      </w:pPr>
      <w:bookmarkStart w:id="29" w:name="_Toc58505781"/>
      <w:bookmarkStart w:id="30" w:name="_Toc58786705"/>
      <w:r>
        <w:rPr>
          <w:highlight w:val="yellow"/>
        </w:rPr>
        <w:t>T</w:t>
      </w:r>
      <w:r>
        <w:rPr>
          <w:rFonts w:hint="eastAsia"/>
          <w:highlight w:val="yellow"/>
        </w:rPr>
        <w:t>he</w:t>
      </w:r>
      <w:r>
        <w:rPr>
          <w:highlight w:val="yellow"/>
        </w:rPr>
        <w:t xml:space="preserve"> name of model 3</w:t>
      </w:r>
      <w:bookmarkEnd w:id="29"/>
      <w:bookmarkEnd w:id="3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评估在中国建造多个光伏发电站的潜力时，需要考虑多个因素，包括地理资源、投资能力、成本和收入等。中国广大的地理面积提供了丰富的太阳能资源，不同地区的光照条件会有所差异。投资能力涉及到资金投入，包括购买设备、建设基础设施等。成本因素包括光伏设备的购买和安装成本、运营维护成本等。成本的降低可以提高项目的盈利能力。收入因素涉及到光伏发电的销售收入，可能与政府的支持政策、电力市场的价格等有关。政府的政策和支持对光伏发电的发展至关重要，包括补贴政策、发电配额等。综合考虑这些因素，可以通过建立复杂的成本和收益模型来优化光伏发电站的布局和规模，以实现最大潜力。优化的目标可能是最大化总收入减去总成本，同时考虑地理资源的分布和投资能力的限制。总的来说，光伏发电在中国的最大潜力取决于如何有效地利用丰富的太阳能资源、合理配置投资、控制成本，并在政府支持的框架内运作。其重要性在可持续发展和清洁能源转型的背景下变得至关重要。</w:t>
      </w:r>
    </w:p>
    <w:p>
      <w:pPr>
        <w:pStyle w:val="2"/>
        <w:numPr>
          <w:ilvl w:val="0"/>
          <w:numId w:val="0"/>
        </w:numPr>
        <w:ind w:left="-643" w:leftChars="0"/>
      </w:pPr>
      <w:r>
        <w:rPr>
          <w:rFonts w:hint="eastAsia"/>
          <w:highlight w:val="yellow"/>
          <w:lang w:val="en-US" w:eastAsia="zh-CN"/>
        </w:rPr>
        <w:t>6.1</w:t>
      </w:r>
      <w:r>
        <w:t>Data Description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为了进行对光伏发电在中国的最大潜力的数据分析，我们需要收集和分析以下关键数据：太阳能资源数据：地区的日照时数、辐射量等太阳能资源数据。这可以通过气象站、卫星数据等来获取。地理数据：地理信息系统（GIS）数据，包括地形、海拔、气候等方面的数据，以了解不同地区的光伏发电潜力。</w:t>
      </w:r>
      <w:r>
        <w:rPr>
          <w:rFonts w:hint="eastAsia" w:ascii="宋体" w:hAnsi="宋体" w:eastAsia="宋体" w:cs="宋体"/>
          <w:sz w:val="24"/>
          <w:szCs w:val="24"/>
          <w:lang w:val="en-US" w:eastAsia="zh-CN"/>
        </w:rPr>
        <w:t>我们把全国分为4个区域即北方地区、南方地区、青藏地区、西北地区。</w:t>
      </w:r>
      <w:r>
        <w:rPr>
          <w:rFonts w:hint="eastAsia" w:ascii="宋体" w:hAnsi="宋体" w:eastAsia="宋体" w:cs="宋体"/>
          <w:sz w:val="24"/>
          <w:szCs w:val="24"/>
        </w:rPr>
        <w:t>投资能力数据：相关投资数据，包括设备购买和安装成本、土地成本、基础设施建设费用等。</w:t>
      </w:r>
      <w:r>
        <w:rPr>
          <w:rFonts w:hint="eastAsia" w:ascii="宋体" w:hAnsi="宋体" w:eastAsia="宋体" w:cs="宋体"/>
          <w:sz w:val="24"/>
          <w:szCs w:val="24"/>
          <w:lang w:val="en-US" w:eastAsia="zh-CN"/>
        </w:rPr>
        <w:t>我们可以将光伏发电投资占比设定为全国GDP的0.3%</w:t>
      </w:r>
      <w:r>
        <w:rPr>
          <w:rFonts w:hint="eastAsia" w:ascii="宋体" w:hAnsi="宋体" w:eastAsia="宋体" w:cs="宋体"/>
          <w:color w:val="FF0000"/>
          <w:sz w:val="24"/>
          <w:szCs w:val="24"/>
          <w:lang w:val="en-US" w:eastAsia="zh-CN"/>
        </w:rPr>
        <w:t>【1】</w:t>
      </w:r>
      <w:r>
        <w:rPr>
          <w:rFonts w:hint="eastAsia" w:ascii="宋体" w:hAnsi="宋体" w:eastAsia="宋体" w:cs="宋体"/>
          <w:sz w:val="24"/>
          <w:szCs w:val="24"/>
          <w:lang w:val="en-US" w:eastAsia="zh-CN"/>
        </w:rPr>
        <w:t>。</w:t>
      </w:r>
      <w:r>
        <w:rPr>
          <w:rFonts w:hint="eastAsia" w:ascii="宋体" w:hAnsi="宋体" w:eastAsia="宋体" w:cs="宋体"/>
          <w:sz w:val="24"/>
          <w:szCs w:val="24"/>
        </w:rPr>
        <w:t>成本数据：光伏设备的成本，运营和维护成本等数据。这需要对市场价格、技术趋势等进行分析。.收入数据：.光伏发电的销售收入数据，包括政府支持政策、电力市场价格等。这也需要考虑潜在的发电量。政府政策和支持数据：相关政府政策、补贴政策、发电配额等数据，以了解政府对光伏发电的支持程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一旦获得这些数据，可以进行以下分析：地理资源分析：利用太阳能资源和地理数据，确定不同地区的光伏发电潜力。这可以通过模型和地理信息系统来完成。投资能力分析：确定可用于光伏发电站建设的投资资金。考虑到不同地区的土地成本、劳动力成本等因素，分析可行的投资规模。成本分析：分析光伏设备的购买和安装成本，以及运营和维护成本。确定如何最小化总成本。收入分析：估算光伏发电的销售收入，考虑电力市场价格、补贴政策等因素。政府政策和支持分析：了解政府对光伏发电的支持政策，以确定是否存在潜在的政府支持和奖励。综合这些分析，可以建立一个综合模型，考虑多个因素并优化光伏发电站的规模和布局，以实现最大潜力。这个过程可能需要使用一些数据分析工具和建模技术。最终的结果将是一个最优的光伏发电项目，使其在中国的特定地理、经济和政治环境中取得最大的成功。</w:t>
      </w:r>
    </w:p>
    <w:p>
      <w:pPr>
        <w:pStyle w:val="2"/>
        <w:numPr>
          <w:ilvl w:val="0"/>
          <w:numId w:val="0"/>
        </w:numPr>
        <w:ind w:left="-643" w:leftChars="0"/>
        <w:rPr>
          <w:rFonts w:hint="eastAsia"/>
          <w:highlight w:val="yellow"/>
          <w:lang w:val="en-US" w:eastAsia="zh-CN"/>
        </w:rPr>
      </w:pPr>
      <w:r>
        <w:rPr>
          <w:rFonts w:hint="eastAsia"/>
          <w:highlight w:val="yellow"/>
          <w:lang w:val="en-US" w:eastAsia="zh-CN"/>
        </w:rPr>
        <w:t>6.2</w:t>
      </w:r>
      <w:r>
        <w:rPr>
          <w:highlight w:val="yellow"/>
        </w:rPr>
        <w:t xml:space="preserve">The Establishment of Model </w:t>
      </w:r>
      <w:r>
        <w:rPr>
          <w:rFonts w:hint="eastAsia"/>
          <w:highlight w:val="yellow"/>
          <w:lang w:val="en-US" w:eastAsia="zh-CN"/>
        </w:rPr>
        <w:t>3</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在数据得出之后，我们主要依据以下六种数据：1.SA:太阳能板建设面积（x10</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vertAlign w:val="baseline"/>
          <w:lang w:val="en-US" w:eastAsia="zh-CN"/>
        </w:rPr>
        <w:t>平方米</w:t>
      </w:r>
      <w:r>
        <w:rPr>
          <w:rFonts w:hint="eastAsia" w:ascii="宋体" w:hAnsi="宋体" w:eastAsia="宋体" w:cs="宋体"/>
          <w:sz w:val="24"/>
          <w:szCs w:val="24"/>
          <w:lang w:val="en-US" w:eastAsia="zh-CN"/>
        </w:rPr>
        <w:t>）、2.w：年平均太阳辐射量、3.n:光伏转换效率（25%）</w:t>
      </w:r>
      <w:r>
        <w:rPr>
          <w:rFonts w:hint="eastAsia" w:ascii="宋体" w:hAnsi="宋体" w:eastAsia="宋体" w:cs="宋体"/>
          <w:color w:val="FF0000"/>
          <w:sz w:val="24"/>
          <w:szCs w:val="24"/>
          <w:lang w:val="en-US" w:eastAsia="zh-CN"/>
        </w:rPr>
        <w:t>【1】、</w:t>
      </w:r>
      <w:r>
        <w:rPr>
          <w:rFonts w:hint="eastAsia" w:ascii="宋体" w:hAnsi="宋体" w:eastAsia="宋体" w:cs="宋体"/>
          <w:color w:val="auto"/>
          <w:sz w:val="24"/>
          <w:szCs w:val="24"/>
          <w:lang w:val="en-US" w:eastAsia="zh-CN"/>
        </w:rPr>
        <w:t>4.C:每平方米太阳能能板的成本、5.全国总的GDP、6.S每10兆瓦（mw）装机容量所需土地面积。</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据题目性质和给出的数据可以给出以下模型。首先在选取目标函数的过程中，我们需要考量的是如何选取有效数据并做一系列的变换后得出最大发电量。我们聚焦到SA，S，w，n四个参数上,我们发现只需在如下公式中挑选最大值即可得到符合题意的目标值。如下所示：</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22"/>
          <w:sz w:val="24"/>
          <w:szCs w:val="24"/>
          <w:lang w:val="en-US" w:eastAsia="zh-CN"/>
        </w:rPr>
        <w:object>
          <v:shape id="_x0000_i1025" o:spt="75" type="#_x0000_t75" style="height:30pt;width:131.2pt;" o:ole="t" filled="f" o:preferrelative="t" stroked="f" coordsize="21600,21600">
            <v:path/>
            <v:fill on="f" focussize="0,0"/>
            <v:stroke on="f"/>
            <v:imagedata r:id="rId27" o:title=""/>
            <o:lock v:ext="edit" aspectratio="t"/>
            <w10:wrap type="none"/>
            <w10:anchorlock/>
          </v:shape>
          <o:OLEObject Type="Embed" ProgID="Equation.KSEE3" ShapeID="_x0000_i1025" DrawAspect="Content" ObjectID="_1468075725" r:id="rId26">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其中W为目标函数，但是上式不能完全求得最大值，还必须确立约束条件方可对最大值进行求解。</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在题目所给出的数据条件中我们注意到投资能力这个条件。对于这个条件我们在数据分析中已经明确了其基本参数，另外我们还发现其值还可以用来约束我们的成本，即:</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6"/>
          <w:sz w:val="24"/>
          <w:szCs w:val="24"/>
          <w:lang w:val="en-US" w:eastAsia="zh-CN"/>
        </w:rPr>
        <w:object>
          <v:shape id="_x0000_i1026" o:spt="75" type="#_x0000_t75" style="height:14.25pt;width:118.45pt;" o:ole="t" filled="f" o:preferrelative="t" stroked="f" coordsize="21600,21600">
            <v:path/>
            <v:fill on="f" focussize="0,0"/>
            <v:stroke on="f"/>
            <v:imagedata r:id="rId29" o:title=""/>
            <o:lock v:ext="edit" aspectratio="t"/>
            <w10:wrap type="none"/>
            <w10:anchorlock/>
          </v:shape>
          <o:OLEObject Type="Embed" ProgID="Equation.KSEE3" ShapeID="_x0000_i1026" DrawAspect="Content" ObjectID="_1468075726" r:id="rId28">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除此之外，我们依据题目要求设置了另外两个约束条件，即：</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10"/>
          <w:sz w:val="24"/>
          <w:szCs w:val="24"/>
          <w:lang w:val="en-US" w:eastAsia="zh-CN"/>
        </w:rPr>
        <w:object>
          <v:shape id="_x0000_i1027" o:spt="75" type="#_x0000_t75" style="height:16.15pt;width:42.95pt;" o:ole="t" filled="f" o:preferrelative="t" stroked="f" coordsize="21600,21600">
            <v:path/>
            <v:fill on="f" focussize="0,0"/>
            <v:stroke on="f"/>
            <v:imagedata r:id="rId31" o:title=""/>
            <o:lock v:ext="edit" aspectratio="t"/>
            <w10:wrap type="none"/>
            <w10:anchorlock/>
          </v:shape>
          <o:OLEObject Type="Embed" ProgID="Equation.KSEE3" ShapeID="_x0000_i1027" DrawAspect="Content" ObjectID="_1468075727" r:id="rId30">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6"/>
          <w:sz w:val="24"/>
          <w:szCs w:val="24"/>
          <w:lang w:val="en-US" w:eastAsia="zh-CN"/>
        </w:rPr>
        <w:object>
          <v:shape id="_x0000_i1028" o:spt="75" type="#_x0000_t75" style="height:11.75pt;width:30pt;" o:ole="t" filled="f" o:preferrelative="t" stroked="f" coordsize="21600,21600">
            <v:path/>
            <v:fill on="f" focussize="0,0"/>
            <v:stroke on="f"/>
            <v:imagedata r:id="rId33" o:title=""/>
            <o:lock v:ext="edit" aspectratio="t"/>
            <w10:wrap type="none"/>
            <w10:anchorlock/>
          </v:shape>
          <o:OLEObject Type="Embed" ProgID="Equation.KSEE3" ShapeID="_x0000_i1028" DrawAspect="Content" ObjectID="_1468075728" r:id="rId32">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基于此，我们的解释是太阳能板建设面积必须小于等于最大每10兆瓦装机所需土地面积并大于等于0。因为只有这样我们才可以在规定的条件下获取最大潜力。这样，我们的基本模型就建好了。</w:t>
      </w:r>
    </w:p>
    <w:p>
      <w:pPr>
        <w:jc w:val="center"/>
        <w:rPr>
          <w:rFonts w:hint="default"/>
          <w:lang w:val="en-US" w:eastAsia="zh-CN"/>
        </w:rPr>
      </w:pPr>
    </w:p>
    <w:p>
      <w:pPr>
        <w:pStyle w:val="2"/>
        <w:numPr>
          <w:ilvl w:val="0"/>
          <w:numId w:val="0"/>
        </w:numPr>
        <w:ind w:left="-643" w:leftChars="0"/>
        <w:rPr>
          <w:rFonts w:hint="eastAsia" w:eastAsia="黑体"/>
          <w:highlight w:val="yellow"/>
          <w:lang w:val="en-US" w:eastAsia="zh-CN"/>
        </w:rPr>
      </w:pPr>
      <w:r>
        <w:rPr>
          <w:rFonts w:hint="eastAsia"/>
          <w:highlight w:val="yellow"/>
          <w:lang w:val="en-US" w:eastAsia="zh-CN"/>
        </w:rPr>
        <w:t>6.3</w:t>
      </w:r>
      <w:r>
        <w:rPr>
          <w:highlight w:val="yellow"/>
        </w:rPr>
        <w:t xml:space="preserve">The Solution of Model </w:t>
      </w:r>
      <w:r>
        <w:rPr>
          <w:rFonts w:hint="eastAsia"/>
          <w:highlight w:val="yellow"/>
          <w:lang w:val="en-US" w:eastAsia="zh-CN"/>
        </w:rPr>
        <w:t>3</w:t>
      </w:r>
    </w:p>
    <w:p>
      <w:pPr>
        <w:rPr>
          <w:rFonts w:hint="default" w:eastAsiaTheme="minorEastAsia"/>
          <w:lang w:val="en-US" w:eastAsia="zh-CN"/>
        </w:rPr>
      </w:pPr>
      <w:r>
        <w:rPr>
          <w:rFonts w:hint="eastAsia"/>
          <w:lang w:val="en-US" w:eastAsia="zh-CN"/>
        </w:rPr>
        <w:t>基于以上给出的模型和数据，我们用MATLAB</w:t>
      </w:r>
      <w:r>
        <w:rPr>
          <w:rFonts w:ascii="宋体" w:hAnsi="宋体" w:eastAsia="宋体" w:cs="宋体"/>
          <w:sz w:val="24"/>
          <w:szCs w:val="24"/>
        </w:rPr>
        <w:t>优化算法工具箱</w:t>
      </w:r>
      <w:r>
        <w:rPr>
          <w:rFonts w:hint="eastAsia" w:ascii="宋体" w:hAnsi="宋体" w:eastAsia="宋体" w:cs="宋体"/>
          <w:sz w:val="24"/>
          <w:szCs w:val="24"/>
          <w:lang w:val="en-US" w:eastAsia="zh-CN"/>
        </w:rPr>
        <w:t>进行编程实现了最大发电量的预测。具体代码详见附录。代码最后跑出来的结果显示为在北方地区最大发电量为</w:t>
      </w:r>
      <w:r>
        <w:t>5.95044e+</w:t>
      </w:r>
      <w:r>
        <w:rPr>
          <w:rFonts w:hint="eastAsia"/>
          <w:lang w:val="en-US" w:eastAsia="zh-CN"/>
        </w:rPr>
        <w:t>013度，在南方地区为</w:t>
      </w:r>
      <w:r>
        <w:t>6.16702e+0</w:t>
      </w:r>
      <w:r>
        <w:rPr>
          <w:rFonts w:hint="eastAsia"/>
          <w:lang w:val="en-US" w:eastAsia="zh-CN"/>
        </w:rPr>
        <w:t>13度，在西北地区为</w:t>
      </w:r>
      <w:r>
        <w:t>7.00529e+0</w:t>
      </w:r>
      <w:r>
        <w:rPr>
          <w:rFonts w:hint="eastAsia"/>
          <w:lang w:val="en-US" w:eastAsia="zh-CN"/>
        </w:rPr>
        <w:t>13度，在青藏地区为</w:t>
      </w:r>
      <w:r>
        <w:t>7.04107e+0</w:t>
      </w:r>
      <w:r>
        <w:rPr>
          <w:rFonts w:hint="eastAsia"/>
          <w:lang w:val="en-US" w:eastAsia="zh-CN"/>
        </w:rPr>
        <w:t>13度。各个地区的最大值已经给定，我们只需把各个地区的最大发电量相加即为全国建立多个光伏发电厂的最大发电量，其值为2.616382+</w:t>
      </w:r>
      <w:r>
        <w:t>e+0</w:t>
      </w:r>
      <w:r>
        <w:rPr>
          <w:rFonts w:hint="eastAsia"/>
          <w:lang w:val="en-US" w:eastAsia="zh-CN"/>
        </w:rPr>
        <w:t>14度.</w:t>
      </w:r>
    </w:p>
    <w:p>
      <w:pPr>
        <w:rPr>
          <w:rFonts w:hint="default" w:eastAsiaTheme="minorEastAsia"/>
          <w:lang w:val="en-US" w:eastAsia="zh-CN"/>
        </w:rPr>
      </w:pPr>
      <w:r>
        <w:rPr>
          <w:rFonts w:hint="eastAsia"/>
          <w:lang w:val="en-US" w:eastAsia="zh-CN"/>
        </w:rPr>
        <w:t>7</w:t>
      </w:r>
    </w:p>
    <w:p>
      <w:pPr>
        <w:pStyle w:val="2"/>
        <w:ind w:left="-643" w:leftChars="0" w:firstLineChars="0"/>
      </w:pPr>
      <w:r>
        <w:rPr>
          <w:rFonts w:hint="eastAsia"/>
          <w:highlight w:val="yellow"/>
          <w:lang w:val="en-US" w:eastAsia="zh-CN"/>
        </w:rPr>
        <w:t>7</w:t>
      </w:r>
      <w:r>
        <w:rPr>
          <w:highlight w:val="yellow"/>
        </w:rPr>
        <w:t>T</w:t>
      </w:r>
      <w:r>
        <w:rPr>
          <w:rFonts w:hint="eastAsia"/>
          <w:highlight w:val="yellow"/>
        </w:rPr>
        <w:t>he</w:t>
      </w:r>
      <w:r>
        <w:rPr>
          <w:highlight w:val="yellow"/>
        </w:rPr>
        <w:t xml:space="preserve"> name of model </w:t>
      </w:r>
      <w:r>
        <w:rPr>
          <w:rFonts w:hint="eastAsia"/>
          <w:highlight w:val="yellow"/>
          <w:lang w:val="en-US" w:eastAsia="zh-CN"/>
        </w:rPr>
        <w:t>4</w:t>
      </w:r>
    </w:p>
    <w:p>
      <w:pPr>
        <w:rPr>
          <w:rFonts w:hint="default"/>
          <w:lang w:val="en-US" w:eastAsia="zh-CN"/>
        </w:rPr>
      </w:pPr>
      <w:r>
        <w:t>中国政府计划到2060年实现碳达峰和碳中和的目标，其中清洁能源的发展是一个重要的战略方向。光伏发电作为清洁能源的一种，在中国的可持续发展战略中扮演着关键角色。中国政府鼓励光伏发电等清洁能源的可持续发展。然而，要实现完全替代燃煤发电，仍然面临一些挑战。这包括电力系统的稳定性和可靠性、储能技术的提升、电力系统的灵活性等方面的问题。因此，虽然清洁能源替代燃煤发电是一个可行的主意，但实现仍需在技术、政策和市场等多个层面的协同努力。</w:t>
      </w:r>
      <w:r>
        <w:rPr>
          <w:rFonts w:hint="eastAsia"/>
          <w:lang w:val="en-US" w:eastAsia="zh-CN"/>
        </w:rPr>
        <w:t>基于此我们着手于对清洁能源实现2060年</w:t>
      </w:r>
      <w:r>
        <w:t>碳达峰和碳中和的目标</w:t>
      </w:r>
      <w:r>
        <w:rPr>
          <w:rFonts w:hint="eastAsia"/>
          <w:lang w:val="en-US" w:eastAsia="zh-CN"/>
        </w:rPr>
        <w:t>可能性进行探讨。首先我们要对清洁能源发电的发电量进行预测，基于第一题的模型来做。而后我们把得出的预测结果和2060年总的发电量的预测结果进行对照并写出能否实现。</w:t>
      </w:r>
    </w:p>
    <w:p>
      <w:pPr>
        <w:pStyle w:val="2"/>
        <w:numPr>
          <w:ilvl w:val="0"/>
          <w:numId w:val="0"/>
        </w:numPr>
        <w:ind w:left="-643" w:leftChars="0"/>
      </w:pPr>
      <w:r>
        <w:rPr>
          <w:rFonts w:hint="eastAsia"/>
          <w:highlight w:val="yellow"/>
          <w:lang w:val="en-US" w:eastAsia="zh-CN"/>
        </w:rPr>
        <w:t>7.1</w:t>
      </w:r>
      <w:r>
        <w:t>Data Description</w:t>
      </w:r>
    </w:p>
    <w:p>
      <w:pPr>
        <w:rPr>
          <w:rFonts w:hint="default" w:eastAsiaTheme="minorEastAsia"/>
          <w:lang w:val="en-US" w:eastAsia="zh-CN"/>
        </w:rPr>
      </w:pPr>
      <w:r>
        <w:rPr>
          <w:rFonts w:hint="eastAsia"/>
          <w:lang w:val="en-US" w:eastAsia="zh-CN"/>
        </w:rPr>
        <w:t>这里我们需要的数据为历年来清洁能源发电量的全部数据，其中包括风力发电，水力发电，光伏发电和核能发电。这些数据均来至国家能源局和国家统计局的官方数据。具体数值详见附录。</w:t>
      </w:r>
    </w:p>
    <w:p>
      <w:pPr>
        <w:pStyle w:val="2"/>
        <w:numPr>
          <w:ilvl w:val="0"/>
          <w:numId w:val="0"/>
        </w:numPr>
        <w:ind w:left="-643" w:leftChars="0"/>
        <w:rPr>
          <w:rFonts w:hint="eastAsia"/>
          <w:highlight w:val="yellow"/>
          <w:lang w:val="en-US" w:eastAsia="zh-CN"/>
        </w:rPr>
      </w:pPr>
      <w:r>
        <w:rPr>
          <w:rFonts w:hint="eastAsia"/>
          <w:highlight w:val="yellow"/>
          <w:lang w:val="en-US" w:eastAsia="zh-CN"/>
        </w:rPr>
        <w:t>7.2</w:t>
      </w:r>
      <w:r>
        <w:rPr>
          <w:highlight w:val="yellow"/>
        </w:rPr>
        <w:t xml:space="preserve">The Establishment of Model </w:t>
      </w:r>
      <w:r>
        <w:rPr>
          <w:rFonts w:hint="eastAsia"/>
          <w:highlight w:val="yellow"/>
          <w:lang w:val="en-US" w:eastAsia="zh-CN"/>
        </w:rPr>
        <w:t>4</w:t>
      </w:r>
    </w:p>
    <w:p>
      <w:r>
        <w:rPr>
          <w:rFonts w:hint="default"/>
        </w:rPr>
        <w:t>我们的关注点转向了清洁能源发电量的预测，这个问题与之前提到的第一问相似。为了解决这个问题，我们选择采用了一种称为LSTM（长短时记忆网络）的深度学习模型。LSTM是一种适用于时间序列数据的循环神经网络（RNN）变体，它在处理长期依赖性和记忆问题上表现出色。</w:t>
      </w:r>
    </w:p>
    <w:p>
      <w:pPr>
        <w:rPr>
          <w:rFonts w:hint="default"/>
        </w:rPr>
      </w:pPr>
      <w:r>
        <w:rPr>
          <w:rFonts w:hint="default"/>
        </w:rPr>
        <w:t>我们收集了历年来的清洁能源发电量数据，包括风力发电、水力发电、光伏发电和核能发电。使用这些数据，我们将LSTM模型训练成一个能够理解和捕捉发电量变化趋势的工具。通过学习历史数据中的模式，LSTM模型能够对未来的清洁能源发电量进行预测。</w:t>
      </w:r>
    </w:p>
    <w:p>
      <w:pPr>
        <w:rPr>
          <w:rFonts w:hint="default"/>
        </w:rPr>
      </w:pPr>
      <w:r>
        <w:rPr>
          <w:rFonts w:hint="default"/>
        </w:rPr>
        <w:t>这个深度学习方法允许我们考虑时间序列数据中的复杂关系，更好地理解发电量的动态变化。经过训练，我们希望LSTM模型能够为未来的时间点提供准确的清洁能源发电量预测，从而帮助我们更好地规划和管理能源资源。</w:t>
      </w:r>
    </w:p>
    <w:p>
      <w:pPr>
        <w:pStyle w:val="2"/>
        <w:numPr>
          <w:ilvl w:val="0"/>
          <w:numId w:val="0"/>
        </w:numPr>
        <w:ind w:left="-643" w:leftChars="0"/>
        <w:rPr>
          <w:rFonts w:hint="eastAsia" w:eastAsia="黑体"/>
          <w:highlight w:val="yellow"/>
          <w:lang w:val="en-US" w:eastAsia="zh-CN"/>
        </w:rPr>
      </w:pPr>
      <w:r>
        <w:rPr>
          <w:rFonts w:hint="eastAsia"/>
          <w:highlight w:val="yellow"/>
          <w:lang w:val="en-US" w:eastAsia="zh-CN"/>
        </w:rPr>
        <w:t>7.3</w:t>
      </w:r>
      <w:r>
        <w:rPr>
          <w:highlight w:val="yellow"/>
        </w:rPr>
        <w:t xml:space="preserve">The Solution of Model </w:t>
      </w:r>
      <w:r>
        <w:rPr>
          <w:rFonts w:hint="eastAsia"/>
          <w:highlight w:val="yellow"/>
          <w:lang w:val="en-US" w:eastAsia="zh-CN"/>
        </w:rPr>
        <w:t>4</w:t>
      </w:r>
    </w:p>
    <w:p>
      <w:pPr>
        <w:rPr>
          <w:rFonts w:hint="eastAsia"/>
          <w:lang w:val="en-US" w:eastAsia="zh-CN"/>
        </w:rPr>
      </w:pPr>
    </w:p>
    <w:p>
      <w:pPr>
        <w:rPr>
          <w:rFonts w:hint="eastAsia"/>
          <w:lang w:val="en-US" w:eastAsia="zh-CN"/>
        </w:rPr>
      </w:pPr>
      <w:r>
        <w:rPr>
          <w:rFonts w:hint="eastAsia"/>
          <w:lang w:val="en-US" w:eastAsia="zh-CN"/>
        </w:rPr>
        <w:t>在已知了具体模型之后我们依据代码实现的结果如下所示：</w:t>
      </w:r>
    </w:p>
    <w:p>
      <w:pPr>
        <w:rPr>
          <w:rFonts w:hint="default"/>
          <w:lang w:val="en-US" w:eastAsia="zh-CN"/>
        </w:rPr>
      </w:pPr>
      <w:r>
        <w:drawing>
          <wp:inline distT="0" distB="0" distL="114300" distR="114300">
            <wp:extent cx="5725795" cy="2098675"/>
            <wp:effectExtent l="0" t="0" r="8255" b="635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34"/>
                    <a:stretch>
                      <a:fillRect/>
                    </a:stretch>
                  </pic:blipFill>
                  <pic:spPr>
                    <a:xfrm>
                      <a:off x="0" y="0"/>
                      <a:ext cx="5725795" cy="20986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图5.（a）总发电量预测曲线图（b）清洁能源预测曲线图</w:t>
      </w:r>
    </w:p>
    <w:p>
      <w:pPr>
        <w:jc w:val="both"/>
        <w:rPr>
          <w:rFonts w:hint="default"/>
          <w:lang w:val="en-US" w:eastAsia="zh-CN"/>
        </w:rPr>
      </w:pPr>
    </w:p>
    <w:p>
      <w:pPr>
        <w:rPr>
          <w:rFonts w:hint="default" w:eastAsiaTheme="minorEastAsia"/>
          <w:lang w:val="en-US" w:eastAsia="zh-CN"/>
        </w:rPr>
      </w:pPr>
      <w:r>
        <w:rPr>
          <w:rFonts w:hint="eastAsia"/>
          <w:lang w:val="en-US" w:eastAsia="zh-CN"/>
        </w:rPr>
        <w:t>据官方报告，到2060年实现碳中和目标既绿色低碳循环发展的经济体系和清洁低碳安全高效的能源体系全面建立，能源利用效率达到国际先进水平，非化石能源消费比重达到80%以上，生态文明建设取得丰硕成果，开创人与自然和谐共生新境界。基于此我们发现在非化石能源消耗上即清洁能源发电量上和总的发电量在2060年的最大值进行对比上，清洁能源发电量占据75%，和目标所指出的80%相差甚少。但是这只是在数据上的预测，况且预测结果和目标相差无几。所以我们无比相信在中国政府的强大政策引领下会实现碳达峰目标，创造出人与自然和谐共生新境界。</w:t>
      </w:r>
    </w:p>
    <w:p>
      <w:pPr>
        <w:rPr>
          <w:rFonts w:hint="default" w:ascii="宋体" w:hAnsi="宋体" w:eastAsia="宋体" w:cs="宋体"/>
          <w:sz w:val="24"/>
          <w:szCs w:val="24"/>
          <w:lang w:val="en-US" w:eastAsia="zh-CN"/>
        </w:rPr>
      </w:pPr>
    </w:p>
    <w:p>
      <w:pPr>
        <w:ind w:firstLine="480"/>
        <w:rPr>
          <w:color w:val="FF0000"/>
        </w:rPr>
      </w:pPr>
    </w:p>
    <w:p>
      <w:pPr>
        <w:ind w:firstLine="480"/>
        <w:rPr>
          <w:color w:val="FF0000"/>
        </w:rPr>
      </w:pPr>
    </w:p>
    <w:p>
      <w:pPr>
        <w:ind w:firstLine="480"/>
        <w:rPr>
          <w:color w:val="FF0000"/>
        </w:rPr>
      </w:pPr>
    </w:p>
    <w:p>
      <w:pPr>
        <w:pStyle w:val="2"/>
        <w:ind w:left="-643" w:leftChars="0" w:firstLineChars="0"/>
      </w:pPr>
      <w:bookmarkStart w:id="31" w:name="_Toc58505782"/>
      <w:bookmarkStart w:id="32" w:name="_Toc58786706"/>
      <w:bookmarkStart w:id="33" w:name="_Hlk58269852"/>
      <w:r>
        <w:t>Sensitivity Analysis</w:t>
      </w:r>
      <w:bookmarkEnd w:id="31"/>
      <w:bookmarkEnd w:id="32"/>
    </w:p>
    <w:bookmarkEnd w:id="33"/>
    <w:p>
      <w:pPr>
        <w:ind w:firstLine="480"/>
        <w:rPr>
          <w:color w:val="FF0000"/>
        </w:rPr>
      </w:pPr>
      <w:r>
        <w:rPr>
          <w:rFonts w:hint="eastAsia"/>
          <w:color w:val="FF0000"/>
        </w:rPr>
        <w:t>模型的分析 ：在建模比赛中模型分析主要有两种，一个是灵敏度(性)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pPr>
        <w:ind w:firstLine="480"/>
        <w:rPr>
          <w:color w:val="FF0000"/>
        </w:rPr>
      </w:pPr>
      <w:r>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pPr>
        <w:ind w:firstLine="480"/>
      </w:pPr>
      <w:r>
        <w:rPr>
          <w:rFonts w:hint="eastAsia"/>
          <w:color w:val="FF0000"/>
        </w:rPr>
        <w:t>在美赛的写作中，写的最多的就是灵敏度分析（</w:t>
      </w:r>
      <w:r>
        <w:rPr>
          <w:color w:val="FF0000"/>
        </w:rPr>
        <w:t>Sensitivity Analysis</w:t>
      </w:r>
      <w:r>
        <w:rPr>
          <w:rFonts w:hint="eastAsia"/>
          <w:color w:val="FF0000"/>
        </w:rPr>
        <w:t>），因此这里我们的标题就直接取得是灵敏度分析；如果你既要写灵敏度分析，又要写误差分析（</w:t>
      </w:r>
      <w:r>
        <w:rPr>
          <w:color w:val="FF0000"/>
        </w:rPr>
        <w:t>Error Analysis</w:t>
      </w:r>
      <w:r>
        <w:rPr>
          <w:rFonts w:hint="eastAsia"/>
          <w:color w:val="FF0000"/>
        </w:rPr>
        <w:t>），那么你可以把标题改成：</w:t>
      </w:r>
      <w:r>
        <w:rPr>
          <w:color w:val="FF0000"/>
        </w:rPr>
        <w:t xml:space="preserve"> Sensitivity Analysis and Error Analysis</w:t>
      </w:r>
    </w:p>
    <w:p>
      <w:pPr>
        <w:pStyle w:val="2"/>
        <w:ind w:left="-643" w:leftChars="0" w:firstLineChars="0"/>
      </w:pPr>
      <w:bookmarkStart w:id="34" w:name="_Toc58786707"/>
      <w:bookmarkStart w:id="35" w:name="_Toc58505783"/>
      <w:r>
        <w:t xml:space="preserve">Model Evaluation </w:t>
      </w:r>
      <w:r>
        <w:rPr>
          <w:rFonts w:hint="eastAsia"/>
        </w:rPr>
        <w:t>and</w:t>
      </w:r>
      <w:r>
        <w:t xml:space="preserve"> Further Discussion</w:t>
      </w:r>
      <w:bookmarkEnd w:id="34"/>
      <w:bookmarkEnd w:id="35"/>
    </w:p>
    <w:p>
      <w:pPr>
        <w:rPr>
          <w:rFonts w:hint="default"/>
        </w:rPr>
      </w:pPr>
      <w:r>
        <w:rPr>
          <w:rFonts w:hint="default"/>
        </w:rPr>
        <w:t>首先，光伏电站建设涉及多方面因素，包括成本、收益、地理条件和照明情况。在选择一个区域建设光伏电站时，需要综合考虑这些因素</w:t>
      </w:r>
      <w:r>
        <w:rPr>
          <w:rFonts w:hint="eastAsia"/>
          <w:lang w:val="en-US" w:eastAsia="zh-CN"/>
        </w:rPr>
        <w:t>和</w:t>
      </w:r>
      <w:r>
        <w:rPr>
          <w:rFonts w:hint="default"/>
        </w:rPr>
        <w:t>斯皮尔曼等级相关系数</w:t>
      </w:r>
      <w:r>
        <w:rPr>
          <w:rFonts w:hint="eastAsia"/>
          <w:lang w:eastAsia="zh-CN"/>
        </w:rPr>
        <w:t>，</w:t>
      </w:r>
      <w:r>
        <w:rPr>
          <w:rFonts w:hint="default"/>
        </w:rPr>
        <w:t>使用LSTM模型可以对未来的光伏发电趋势进行时间序列预测。具体可行性研究需要详细的地理信息、经济数据和能源潜力评估</w:t>
      </w:r>
      <w:r>
        <w:rPr>
          <w:rFonts w:hint="eastAsia"/>
          <w:lang w:eastAsia="zh-CN"/>
        </w:rPr>
        <w:t>。</w:t>
      </w:r>
      <w:r>
        <w:rPr>
          <w:rFonts w:hint="default"/>
        </w:rPr>
        <w:t>最大潜力的确定需要结合地理资源、投资能力、成本和收入因素。这可能包括选择多个地区，使得光伏电站的总装机容量最大程度地充分利用可利用的资源。</w:t>
      </w:r>
      <w:r>
        <w:rPr>
          <w:rFonts w:hint="eastAsia"/>
          <w:lang w:val="en-US" w:eastAsia="zh-CN"/>
        </w:rPr>
        <w:t>我们</w:t>
      </w:r>
      <w:r>
        <w:rPr>
          <w:rFonts w:hint="default"/>
        </w:rPr>
        <w:t>使用TOPSIS方法来综合考虑各种因素，以最大程度地提高总体发电能力。在中国政府推动碳达峰和碳中和的战略目标下，清洁能源的替代燃煤发电是至关重要的。光伏发电作为清洁能源的一部分，具有巨大的潜力。政府可能通过制定支持可再生能源发展的政策、提供财政激励措施等来促进光伏发电的可持续发展。</w:t>
      </w:r>
      <w:r>
        <w:rPr>
          <w:rFonts w:hint="eastAsia"/>
          <w:lang w:val="en-US" w:eastAsia="zh-CN"/>
        </w:rPr>
        <w:t>我们</w:t>
      </w:r>
      <w:r>
        <w:rPr>
          <w:rFonts w:hint="default"/>
        </w:rPr>
        <w:t>使用LSTM模型可以对未来的</w:t>
      </w:r>
      <w:r>
        <w:rPr>
          <w:rFonts w:hint="eastAsia"/>
          <w:lang w:val="en-US" w:eastAsia="zh-CN"/>
        </w:rPr>
        <w:t>清洁能源</w:t>
      </w:r>
      <w:r>
        <w:rPr>
          <w:rFonts w:hint="default"/>
        </w:rPr>
        <w:t>发电趋势进行时间序列预测。通过对历史数据进行训练，模型可以帮助预测未来的</w:t>
      </w:r>
      <w:r>
        <w:rPr>
          <w:rFonts w:hint="eastAsia"/>
          <w:lang w:val="en-US" w:eastAsia="zh-CN"/>
        </w:rPr>
        <w:t>清洁能源</w:t>
      </w:r>
      <w:r>
        <w:rPr>
          <w:rFonts w:hint="default"/>
        </w:rPr>
        <w:t>发电量，并为制定清洁能源战略提供有力支持。这种方法可以与其他方法结合，形成全面的、可持续的清洁能源发展规划。</w:t>
      </w:r>
    </w:p>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36" w:name="_Toc58505784"/>
      <w:bookmarkStart w:id="37" w:name="_Toc58786708"/>
      <w:r>
        <w:t>Strengths</w:t>
      </w:r>
      <w:bookmarkEnd w:id="36"/>
      <w:bookmarkEnd w:id="37"/>
    </w:p>
    <w:p>
      <w:pPr>
        <w:rPr>
          <w:rFonts w:hint="default"/>
        </w:rPr>
      </w:pPr>
      <w:r>
        <w:rPr>
          <w:rFonts w:hint="eastAsia"/>
          <w:lang w:val="en-US" w:eastAsia="zh-CN"/>
        </w:rPr>
        <w:t>LSTM</w:t>
      </w:r>
      <w:r>
        <w:t>能够处理序列数据，适用于时间序列预测、自然语言处理等领域。</w:t>
      </w:r>
      <w:r>
        <w:rPr>
          <w:rFonts w:hint="default"/>
        </w:rPr>
        <w:t>具有记忆单元，可以捕捉长期依赖关系，相比标准RNN更能有效地处理梯度消失或梯度爆炸问题。在深度学习任务中表现出色，通常能够学习到数据中的复杂模式。斯皮尔曼等级相关系数无需假设数据是正态分布的，适用于非线性关系。对异常值不敏感，适合在数据中存在离群值或极端值的情况下使用。提供关于变量之间的单调性关系的有用信息能够考虑多个指标，TOPSIS方法综合评估不同方面。不依赖于具体的数学模型，适用于不同类型的问题。提供直观的排序结果，易于解释。</w:t>
      </w:r>
    </w:p>
    <w:p>
      <w:pPr>
        <w:rPr>
          <w:rFonts w:hint="default"/>
        </w:rPr>
      </w:pPr>
    </w:p>
    <w:p>
      <w:pPr>
        <w:rPr/>
      </w:pPr>
    </w:p>
    <w:p/>
    <w:p>
      <w:pPr>
        <w:ind w:firstLine="480"/>
      </w:pPr>
      <w:r>
        <w:rPr>
          <w:rFonts w:hint="eastAsia"/>
          <w:color w:val="FF0000"/>
        </w:rPr>
        <w:t>这里写论文或者模型的优点</w:t>
      </w:r>
    </w:p>
    <w:p>
      <w:pPr>
        <w:pStyle w:val="3"/>
        <w:spacing w:after="163"/>
      </w:pPr>
      <w:bookmarkStart w:id="38" w:name="_Toc58505785"/>
      <w:bookmarkStart w:id="39" w:name="_Toc58786709"/>
      <w:r>
        <w:t>Weakness</w:t>
      </w:r>
      <w:bookmarkEnd w:id="38"/>
      <w:r>
        <w:rPr>
          <w:rFonts w:hint="eastAsia"/>
        </w:rPr>
        <w:t>es</w:t>
      </w:r>
      <w:bookmarkEnd w:id="39"/>
    </w:p>
    <w:p>
      <w:pPr>
        <w:rPr>
          <w:rFonts w:hint="default"/>
        </w:rPr>
      </w:pPr>
      <w:r>
        <w:t>LSTM模型训练过程相对较慢，需要更多的计算资源。</w:t>
      </w:r>
      <w:r>
        <w:rPr>
          <w:rFonts w:hint="default"/>
        </w:rPr>
        <w:t>可能出现过拟合，需要适当的正则化和调参。对于某些问题，如简单的序列模式，可能会过于复杂。斯皮尔曼等级相关系数在一些情况下，可能对数据的分布较为敏感。当变量之间存在非单调关系时，可能不是最佳选择。TOPSIS方法对于权重的选择比较敏感，不同的权重分配可能导致不同的结果。对于某些复杂的决策问题，可能无法提供足够的信息。</w:t>
      </w:r>
    </w:p>
    <w:p>
      <w:pPr>
        <w:rPr>
          <w:rFonts w:hint="default"/>
        </w:rPr>
      </w:pPr>
    </w:p>
    <w:p>
      <w:pPr>
        <w:rPr/>
      </w:pPr>
    </w:p>
    <w:p/>
    <w:p>
      <w:pPr>
        <w:ind w:firstLine="480"/>
        <w:rPr>
          <w:color w:val="FF0000"/>
        </w:rPr>
      </w:pPr>
      <w:r>
        <w:rPr>
          <w:rFonts w:hint="eastAsia"/>
          <w:color w:val="FF0000"/>
        </w:rPr>
        <w:t>这里写缺点：缺点写的个数一般要比优点少</w:t>
      </w:r>
    </w:p>
    <w:p>
      <w:pPr>
        <w:ind w:left="273" w:leftChars="130" w:firstLine="480"/>
        <w:rPr>
          <w:bCs/>
        </w:rPr>
      </w:pPr>
    </w:p>
    <w:p>
      <w:pPr>
        <w:pStyle w:val="3"/>
        <w:spacing w:after="163"/>
      </w:pPr>
      <w:bookmarkStart w:id="40" w:name="_Toc58505786"/>
      <w:bookmarkStart w:id="41" w:name="_Toc58786710"/>
      <w:r>
        <w:t>Further Discussion</w:t>
      </w:r>
      <w:bookmarkEnd w:id="40"/>
      <w:bookmarkEnd w:id="41"/>
    </w:p>
    <w:p>
      <w:pPr>
        <w:rPr>
          <w:rFonts w:hint="eastAsia"/>
        </w:rPr>
      </w:pPr>
      <w:r>
        <w:rPr>
          <w:rFonts w:hint="eastAsia"/>
        </w:rPr>
        <w:t>综合运用LSTM模型、斯皮尔曼等级相关系数和TOPSIS方法确实为电力供应和清洁能源发展提供了全面而可靠的研究和预测手段。这一综合方法能够考虑多个因素，从而更准确地评估光伏电站建设的可行性和潜在效益。</w:t>
      </w:r>
    </w:p>
    <w:p>
      <w:pPr>
        <w:rPr>
          <w:rFonts w:hint="eastAsia"/>
        </w:rPr>
      </w:pPr>
      <w:r>
        <w:rPr>
          <w:rFonts w:hint="eastAsia"/>
        </w:rPr>
        <w:t>首先，LSTM模型在时间序列预测方面表现优异，能够利用历史数据捕捉潜在的趋势和模式。通过对光伏发电趋势的预测，政府和能源规划者可以更好地了解未来的电力供应情况，有助于合理规划电网和资源配置。</w:t>
      </w:r>
    </w:p>
    <w:p>
      <w:pPr>
        <w:rPr>
          <w:rFonts w:hint="eastAsia"/>
        </w:rPr>
      </w:pPr>
      <w:r>
        <w:rPr>
          <w:rFonts w:hint="eastAsia"/>
        </w:rPr>
        <w:t>斯皮尔曼等级相关系数的使用则提供了对不同因素之间关系的深入理解。这种统计方法可以用于分析各种因素之间的相关性，例如成本与收益之间的关系。通过了解这些关系，决策者可以更好地平衡各种考虑因素，制定更为全面和有效的政策。</w:t>
      </w:r>
    </w:p>
    <w:p>
      <w:pPr>
        <w:rPr>
          <w:rFonts w:hint="eastAsia"/>
        </w:rPr>
      </w:pPr>
      <w:r>
        <w:rPr>
          <w:rFonts w:hint="eastAsia"/>
        </w:rPr>
        <w:t>TOPSIS方法的应用则在于综合多个因素，以确定最佳的决策方案。在光伏电站建设中，考虑到地理条件、投资能力、成本和收入等多个因素，TOPSIS方法可以帮助确定最有利于可持续发展的区域。这种多因素的权衡有助于最大化总体发电能力。</w:t>
      </w:r>
    </w:p>
    <w:p>
      <w:r>
        <w:rPr>
          <w:rFonts w:hint="eastAsia"/>
        </w:rPr>
        <w:t>这些综合方法的应用不仅有助于制定更具实效性的政策，还可以推动中国在能源领域的可持续发展。通过深入研究和科学的预测，政府和企业可以更加明智地投资和规划，促进清洁能源的发展，同时保障电力供应的可靠性。这种可持续的能源发展策略将有助于实现碳中和和可持续发展目标，对环境和社会产生积极影响。</w:t>
      </w:r>
      <w:bookmarkStart w:id="48" w:name="_GoBack"/>
      <w:bookmarkEnd w:id="48"/>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ind w:firstLine="480"/>
      </w:pPr>
    </w:p>
    <w:p>
      <w:pPr>
        <w:pStyle w:val="2"/>
        <w:ind w:left="-643" w:leftChars="0" w:firstLineChars="0"/>
      </w:pPr>
      <w:bookmarkStart w:id="42" w:name="_Toc58786711"/>
      <w:bookmarkStart w:id="43" w:name="_Toc58505787"/>
      <w:r>
        <w:t>Conclusion</w:t>
      </w:r>
      <w:bookmarkEnd w:id="42"/>
      <w:bookmarkEnd w:id="43"/>
    </w:p>
    <w:p>
      <w:pPr>
        <w:ind w:firstLine="480"/>
        <w:rPr>
          <w:color w:val="FF0000"/>
        </w:rPr>
      </w:pPr>
      <w:r>
        <w:rPr>
          <w:rFonts w:hint="eastAsia"/>
          <w:color w:val="FF0000"/>
        </w:rPr>
        <w:t>结论部分</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jc w:val="left"/>
      </w:pPr>
    </w:p>
    <w:p>
      <w:pPr>
        <w:widowControl/>
        <w:jc w:val="left"/>
      </w:pPr>
      <w:r>
        <w:br w:type="page"/>
      </w:r>
    </w:p>
    <w:p>
      <w:pPr>
        <w:pStyle w:val="2"/>
        <w:numPr>
          <w:ilvl w:val="0"/>
          <w:numId w:val="0"/>
        </w:numPr>
      </w:pPr>
      <w:bookmarkStart w:id="44" w:name="_Toc58786712"/>
      <w:bookmarkStart w:id="45" w:name="_Toc58505788"/>
      <w:r>
        <w:t>References</w:t>
      </w:r>
      <w:bookmarkEnd w:id="44"/>
      <w:bookmarkEnd w:id="45"/>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不要出现中文，如果引用中文文献请翻译过来。</w:t>
      </w:r>
    </w:p>
    <w:p>
      <w:pPr>
        <w:numPr>
          <w:ilvl w:val="0"/>
          <w:numId w:val="4"/>
        </w:numPr>
        <w:ind w:left="454" w:leftChars="0" w:hanging="454" w:firstLineChars="0"/>
      </w:pPr>
      <w:r>
        <w:rPr>
          <w:rFonts w:ascii="宋体" w:hAnsi="宋体" w:eastAsia="宋体" w:cs="宋体"/>
          <w:sz w:val="24"/>
          <w:szCs w:val="24"/>
        </w:rPr>
        <w:t>劳凯月,祁明亮,高敏刚等.碳中和目标下我国光伏发电发展路径规划研究[J].科技促进发展,2023,19(04):219-227.</w:t>
      </w:r>
    </w:p>
    <w:p>
      <w:pPr>
        <w:widowControl/>
        <w:jc w:val="left"/>
      </w:pPr>
    </w:p>
    <w:p>
      <w:pPr>
        <w:pStyle w:val="2"/>
        <w:numPr>
          <w:ilvl w:val="0"/>
          <w:numId w:val="0"/>
        </w:numPr>
      </w:pPr>
      <w:bookmarkStart w:id="46" w:name="_Toc58786713"/>
      <w:bookmarkStart w:id="47" w:name="_Toc58505789"/>
      <w:r>
        <w:t>Appendices</w:t>
      </w:r>
      <w:bookmarkEnd w:id="46"/>
      <w:bookmarkEnd w:id="4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2"/>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rPr>
                <w:szCs w:val="21"/>
                <w:lang w:val="zh-CN"/>
              </w:rPr>
            </w:pPr>
            <w:r>
              <w:rPr>
                <w:szCs w:val="21"/>
              </w:rPr>
              <w:t>Introduce</w:t>
            </w:r>
            <w:r>
              <w:rPr>
                <w:rFonts w:hint="eastAsia"/>
                <w:szCs w:val="21"/>
              </w:rPr>
              <w:t>:</w:t>
            </w:r>
            <w:r>
              <w:rPr>
                <w:szCs w:val="21"/>
              </w:rPr>
              <w:t xml:space="preserve"> </w:t>
            </w:r>
            <w:r>
              <w:rPr>
                <w:rFonts w:hint="eastAsia"/>
                <w:szCs w:val="21"/>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rPr>
                <w:szCs w:val="21"/>
              </w:rPr>
            </w:pPr>
          </w:p>
          <w:p>
            <w:pPr>
              <w:rPr>
                <w:szCs w:val="21"/>
              </w:rPr>
            </w:pPr>
          </w:p>
          <w:p>
            <w:pPr>
              <w:rPr>
                <w:szCs w:val="21"/>
              </w:rPr>
            </w:pPr>
          </w:p>
          <w:p>
            <w:pPr>
              <w:rPr>
                <w:szCs w:val="21"/>
              </w:rPr>
            </w:pPr>
          </w:p>
          <w:p>
            <w:pPr>
              <w:rPr>
                <w:szCs w:val="21"/>
              </w:rPr>
            </w:pPr>
          </w:p>
        </w:tc>
      </w:tr>
    </w:tbl>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pStyle w:val="22"/>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rPr>
                <w:szCs w:val="21"/>
                <w:lang w:val="zh-CN"/>
              </w:rPr>
            </w:pPr>
            <w:r>
              <w:rPr>
                <w:szCs w:val="21"/>
              </w:rPr>
              <w:t>Introduce</w:t>
            </w:r>
            <w:r>
              <w:rPr>
                <w:rFonts w:hint="eastAsia"/>
                <w:szCs w:val="21"/>
              </w:rPr>
              <w:t>:</w:t>
            </w:r>
            <w:r>
              <w:rPr>
                <w:szCs w:val="21"/>
              </w:rPr>
              <w:t xml:space="preserve"> </w:t>
            </w:r>
            <w:r>
              <w:rPr>
                <w:rFonts w:hint="eastAsia"/>
                <w:szCs w:val="21"/>
                <w:highlight w:val="yellow"/>
              </w:rPr>
              <w:t>这里放上附录</w:t>
            </w:r>
            <w:r>
              <w:rPr>
                <w:szCs w:val="21"/>
                <w:highlight w:val="yellow"/>
              </w:rPr>
              <w:t>2</w:t>
            </w:r>
            <w:r>
              <w:rPr>
                <w:rFonts w:hint="eastAsia"/>
                <w:szCs w:val="21"/>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rPr>
                <w:szCs w:val="21"/>
              </w:rPr>
            </w:pPr>
          </w:p>
          <w:p>
            <w:pPr>
              <w:rPr>
                <w:szCs w:val="21"/>
              </w:rPr>
            </w:pPr>
          </w:p>
          <w:p>
            <w:pPr>
              <w:rPr>
                <w:szCs w:val="21"/>
              </w:rPr>
            </w:pPr>
          </w:p>
          <w:p>
            <w:pPr>
              <w:rPr>
                <w:szCs w:val="21"/>
              </w:rPr>
            </w:pPr>
          </w:p>
          <w:p>
            <w:pPr>
              <w:rPr>
                <w:szCs w:val="21"/>
              </w:rPr>
            </w:pPr>
          </w:p>
        </w:tc>
      </w:tr>
    </w:tbl>
    <w:p>
      <w:pPr>
        <w:rPr>
          <w:lang w:val="zh-CN"/>
        </w:rPr>
      </w:pPr>
    </w:p>
    <w:p>
      <w:pPr>
        <w:ind w:firstLine="480"/>
        <w:rPr>
          <w:color w:val="FF0000"/>
          <w:lang w:val="zh-CN"/>
        </w:rPr>
      </w:pPr>
      <w:r>
        <w:rPr>
          <w:rFonts w:hint="eastAsia"/>
          <w:color w:val="FF0000"/>
        </w:rPr>
        <w:t>本部分是附录部分，</w:t>
      </w: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21"/>
        <w:numPr>
          <w:ilvl w:val="0"/>
          <w:numId w:val="5"/>
        </w:numPr>
        <w:ind w:firstLineChars="0"/>
        <w:rPr>
          <w:color w:val="FF0000"/>
        </w:rPr>
      </w:pPr>
      <w:r>
        <w:rPr>
          <w:rFonts w:hint="eastAsia"/>
          <w:color w:val="FF0000"/>
        </w:rPr>
        <w:t>你们写的代码；</w:t>
      </w:r>
    </w:p>
    <w:p>
      <w:pPr>
        <w:pStyle w:val="21"/>
        <w:numPr>
          <w:ilvl w:val="0"/>
          <w:numId w:val="5"/>
        </w:numPr>
        <w:ind w:firstLineChars="0"/>
        <w:rPr>
          <w:color w:val="FF0000"/>
        </w:rPr>
      </w:pPr>
      <w:r>
        <w:rPr>
          <w:rFonts w:hint="eastAsia"/>
          <w:color w:val="FF0000"/>
        </w:rPr>
        <w:t>某一问题的详细证明或求解过程；</w:t>
      </w:r>
    </w:p>
    <w:p>
      <w:pPr>
        <w:pStyle w:val="21"/>
        <w:numPr>
          <w:ilvl w:val="0"/>
          <w:numId w:val="5"/>
        </w:numPr>
        <w:ind w:firstLineChars="0"/>
        <w:rPr>
          <w:color w:val="FF0000"/>
        </w:rPr>
      </w:pPr>
      <w:r>
        <w:rPr>
          <w:rFonts w:hint="eastAsia"/>
          <w:color w:val="FF0000"/>
        </w:rPr>
        <w:t>自己在网上找到的数据；</w:t>
      </w:r>
    </w:p>
    <w:p>
      <w:pPr>
        <w:pStyle w:val="21"/>
        <w:numPr>
          <w:ilvl w:val="0"/>
          <w:numId w:val="5"/>
        </w:numPr>
        <w:ind w:firstLineChars="0"/>
        <w:rPr>
          <w:color w:val="FF0000"/>
        </w:rPr>
      </w:pPr>
      <w:r>
        <w:rPr>
          <w:rFonts w:hint="eastAsia"/>
          <w:color w:val="FF0000"/>
        </w:rPr>
        <w:t>比较大的流程图；</w:t>
      </w:r>
    </w:p>
    <w:p>
      <w:pPr>
        <w:pStyle w:val="21"/>
        <w:numPr>
          <w:ilvl w:val="0"/>
          <w:numId w:val="5"/>
        </w:numPr>
        <w:ind w:firstLineChars="0"/>
        <w:rPr>
          <w:color w:val="FF0000"/>
        </w:rPr>
      </w:pPr>
      <w:r>
        <w:rPr>
          <w:rFonts w:hint="eastAsia"/>
          <w:color w:val="FF0000"/>
        </w:rPr>
        <w:t>较繁杂的图表或计算结果。</w:t>
      </w:r>
    </w:p>
    <w:p>
      <w:pPr>
        <w:ind w:firstLine="480"/>
      </w:pPr>
    </w:p>
    <w:p>
      <w:pPr>
        <w:widowControl/>
        <w:jc w:val="left"/>
      </w:pPr>
    </w:p>
    <w:p>
      <w:pPr>
        <w:ind w:firstLine="480"/>
      </w:pPr>
    </w:p>
    <w:p/>
    <w:sectPr>
      <w:headerReference r:id="rId9" w:type="first"/>
      <w:pgSz w:w="11906" w:h="16838"/>
      <w:pgMar w:top="1440" w:right="1440" w:bottom="1440" w:left="144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Webdings">
    <w:panose1 w:val="05030102010509060703"/>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distribute"/>
      <w:rPr>
        <w:rFonts w:ascii="Consolas" w:hAnsi="Consolas" w:cs="Arial"/>
        <w:spacing w:val="-10"/>
        <w:sz w:val="22"/>
      </w:rPr>
    </w:pPr>
    <w:r>
      <w:rPr>
        <w:rFonts w:hint="default" w:ascii="Times New Roman" w:hAnsi="Times New Roman" w:cs="Times New Roman"/>
        <w:spacing w:val="-10"/>
        <w:sz w:val="22"/>
      </w:rPr>
      <w:t>Team # MI2400076</w:t>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page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instrText xml:space="preserve">3</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instrText xml:space="preserve">+1 </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t xml:space="preserve"> Page</w:t>
    </w:r>
    <w:sdt>
      <w:sdtPr>
        <w:rPr>
          <w:rFonts w:hint="default" w:ascii="Times New Roman" w:hAnsi="Times New Roman" w:cs="Times New Roman"/>
          <w:spacing w:val="-10"/>
          <w:sz w:val="22"/>
        </w:rPr>
        <w:id w:val="-1318336367"/>
        <w:docPartObj>
          <w:docPartGallery w:val="autotext"/>
        </w:docPartObj>
      </w:sdtPr>
      <w:sdtEndPr>
        <w:rPr>
          <w:rFonts w:hint="default" w:ascii="Times New Roman" w:hAnsi="Times New Roman" w:cs="Times New Roman"/>
          <w:spacing w:val="-10"/>
          <w:sz w:val="22"/>
        </w:rPr>
      </w:sdtEndPr>
      <w:sdtContent>
        <w:r>
          <w:rPr>
            <w:rFonts w:hint="default" w:ascii="Times New Roman" w:hAnsi="Times New Roman" w:cs="Times New Roman"/>
            <w:spacing w:val="-10"/>
            <w:sz w:val="22"/>
          </w:rPr>
          <w:t xml:space="preserve"> </w: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PAGE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instrText xml:space="preserve">3</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3</w: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t xml:space="preserve"> of </w:t>
        </w:r>
      </w:sdtContent>
    </w:sdt>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NUMPAGES</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11</w:t>
    </w:r>
    <w:r>
      <w:rPr>
        <w:rFonts w:hint="default" w:ascii="Times New Roman" w:hAnsi="Times New Roman" w:cs="Times New Roman"/>
        <w:spacing w:val="-10"/>
        <w:sz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distribute"/>
      <w:rPr>
        <w:rFonts w:ascii="Consolas" w:hAnsi="Consolas" w:cs="Arial"/>
        <w:spacing w:val="-10"/>
        <w:sz w:val="22"/>
      </w:rPr>
    </w:pPr>
    <w:r>
      <w:rPr>
        <w:rFonts w:hint="default" w:ascii="Times New Roman" w:hAnsi="Times New Roman" w:cs="Times New Roman"/>
        <w:spacing w:val="-10"/>
        <w:sz w:val="22"/>
      </w:rPr>
      <w:t>Team # MI2400076</w:t>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fldChar w:fldCharType="begin"/>
    </w:r>
    <w:r>
      <w:rPr>
        <w:rFonts w:ascii="Consolas" w:hAnsi="Consolas" w:cs="Arial"/>
        <w:spacing w:val="-10"/>
        <w:sz w:val="22"/>
      </w:rPr>
      <w:instrText xml:space="preserve"> </w:instrText>
    </w:r>
    <w:r>
      <w:rPr>
        <w:rFonts w:ascii="Consolas" w:hAnsi="Consolas" w:cs="Arial"/>
        <w:spacing w:val="-10"/>
        <w:sz w:val="22"/>
      </w:rPr>
      <w:fldChar w:fldCharType="begin"/>
    </w:r>
    <w:r>
      <w:rPr>
        <w:rFonts w:ascii="Consolas" w:hAnsi="Consolas" w:cs="Arial"/>
        <w:spacing w:val="-10"/>
        <w:sz w:val="22"/>
      </w:rPr>
      <w:instrText xml:space="preserve"> page </w:instrText>
    </w:r>
    <w:r>
      <w:rPr>
        <w:rFonts w:ascii="Consolas" w:hAnsi="Consolas" w:cs="Arial"/>
        <w:spacing w:val="-10"/>
        <w:sz w:val="22"/>
      </w:rPr>
      <w:fldChar w:fldCharType="separate"/>
    </w:r>
    <w:r>
      <w:rPr>
        <w:rFonts w:ascii="Consolas" w:hAnsi="Consolas" w:cs="Arial"/>
        <w:spacing w:val="-10"/>
        <w:sz w:val="22"/>
      </w:rPr>
      <w:instrText xml:space="preserve">2</w:instrText>
    </w:r>
    <w:r>
      <w:rPr>
        <w:rFonts w:ascii="Consolas" w:hAnsi="Consolas" w:cs="Arial"/>
        <w:spacing w:val="-10"/>
        <w:sz w:val="22"/>
      </w:rPr>
      <w:fldChar w:fldCharType="end"/>
    </w:r>
    <w:r>
      <w:rPr>
        <w:rFonts w:ascii="Consolas" w:hAnsi="Consolas" w:cs="Arial"/>
        <w:spacing w:val="-10"/>
        <w:sz w:val="22"/>
      </w:rPr>
      <w:instrText xml:space="preserve">+1 </w:instrText>
    </w:r>
    <w:r>
      <w:rPr>
        <w:rFonts w:ascii="Consolas" w:hAnsi="Consolas" w:cs="Arial"/>
        <w:spacing w:val="-10"/>
        <w:sz w:val="22"/>
      </w:rPr>
      <w:fldChar w:fldCharType="end"/>
    </w:r>
    <w:r>
      <w:rPr>
        <w:rFonts w:ascii="Consolas" w:hAnsi="Consolas" w:cs="Arial"/>
        <w:spacing w:val="-10"/>
        <w:sz w:val="22"/>
      </w:rPr>
      <w:t xml:space="preserve"> </w:t>
    </w:r>
    <w:r>
      <w:rPr>
        <w:rFonts w:hint="default" w:ascii="Times New Roman" w:hAnsi="Times New Roman" w:cs="Times New Roman"/>
        <w:spacing w:val="-10"/>
        <w:sz w:val="22"/>
      </w:rPr>
      <w:t>Page</w:t>
    </w:r>
    <w:sdt>
      <w:sdtPr>
        <w:rPr>
          <w:rFonts w:hint="default" w:ascii="Times New Roman" w:hAnsi="Times New Roman" w:cs="Times New Roman"/>
          <w:spacing w:val="-10"/>
          <w:sz w:val="22"/>
        </w:rPr>
        <w:id w:val="884914075"/>
        <w:docPartObj>
          <w:docPartGallery w:val="autotext"/>
        </w:docPartObj>
      </w:sdtPr>
      <w:sdtEndPr>
        <w:rPr>
          <w:rFonts w:hint="default" w:ascii="Times New Roman" w:hAnsi="Times New Roman" w:cs="Times New Roman"/>
          <w:spacing w:val="-10"/>
          <w:sz w:val="22"/>
        </w:rPr>
      </w:sdtEndPr>
      <w:sdtContent>
        <w:r>
          <w:rPr>
            <w:rFonts w:hint="default" w:ascii="Times New Roman" w:hAnsi="Times New Roman" w:cs="Times New Roman"/>
            <w:spacing w:val="-10"/>
            <w:sz w:val="22"/>
          </w:rPr>
          <w:t xml:space="preserve"> </w: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PAGE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instrText xml:space="preserve">2</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2</w: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t xml:space="preserve"> of </w:t>
        </w:r>
      </w:sdtContent>
    </w:sdt>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NUMPAGES</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11</w:t>
    </w:r>
    <w:r>
      <w:rPr>
        <w:rFonts w:hint="default" w:ascii="Times New Roman" w:hAnsi="Times New Roman" w:cs="Times New Roman"/>
        <w:spacing w:val="-10"/>
        <w:sz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7B9F9B"/>
    <w:multiLevelType w:val="singleLevel"/>
    <w:tmpl w:val="AB7B9F9B"/>
    <w:lvl w:ilvl="0" w:tentative="0">
      <w:start w:val="1"/>
      <w:numFmt w:val="none"/>
      <w:isLgl/>
      <w:lvlText w:val="[%1]"/>
      <w:lvlJc w:val="left"/>
      <w:pPr>
        <w:tabs>
          <w:tab w:val="left" w:pos="397"/>
        </w:tabs>
        <w:ind w:left="454" w:leftChars="0" w:hanging="454" w:firstLineChars="0"/>
      </w:pPr>
      <w:rPr>
        <w:rFonts w:hint="default" w:ascii="Times New Roman" w:hAnsi="Times New Roman" w:cs="Times New Roman"/>
      </w:rPr>
    </w:lvl>
  </w:abstractNum>
  <w:abstractNum w:abstractNumId="1">
    <w:nsid w:val="2CFC086D"/>
    <w:multiLevelType w:val="multilevel"/>
    <w:tmpl w:val="2CFC086D"/>
    <w:lvl w:ilvl="0" w:tentative="0">
      <w:start w:val="1"/>
      <w:numFmt w:val="bullet"/>
      <w:lvlText w:val=""/>
      <w:lvlJc w:val="left"/>
      <w:pPr>
        <w:ind w:left="982" w:hanging="420"/>
      </w:pPr>
      <w:rPr>
        <w:rFonts w:hint="default" w:ascii="Wingdings" w:hAnsi="Wingdings"/>
      </w:rPr>
    </w:lvl>
    <w:lvl w:ilvl="1" w:tentative="0">
      <w:start w:val="1"/>
      <w:numFmt w:val="bullet"/>
      <w:lvlText w:val=""/>
      <w:lvlJc w:val="left"/>
      <w:pPr>
        <w:ind w:left="1402" w:hanging="420"/>
      </w:pPr>
      <w:rPr>
        <w:rFonts w:hint="default" w:ascii="Wingdings" w:hAnsi="Wingdings"/>
      </w:rPr>
    </w:lvl>
    <w:lvl w:ilvl="2" w:tentative="0">
      <w:start w:val="1"/>
      <w:numFmt w:val="bullet"/>
      <w:lvlText w:val=""/>
      <w:lvlJc w:val="left"/>
      <w:pPr>
        <w:ind w:left="1822" w:hanging="420"/>
      </w:pPr>
      <w:rPr>
        <w:rFonts w:hint="default" w:ascii="Wingdings" w:hAnsi="Wingdings"/>
      </w:rPr>
    </w:lvl>
    <w:lvl w:ilvl="3" w:tentative="0">
      <w:start w:val="1"/>
      <w:numFmt w:val="bullet"/>
      <w:lvlText w:val=""/>
      <w:lvlJc w:val="left"/>
      <w:pPr>
        <w:ind w:left="2242" w:hanging="420"/>
      </w:pPr>
      <w:rPr>
        <w:rFonts w:hint="default" w:ascii="Wingdings" w:hAnsi="Wingdings"/>
      </w:rPr>
    </w:lvl>
    <w:lvl w:ilvl="4" w:tentative="0">
      <w:start w:val="1"/>
      <w:numFmt w:val="bullet"/>
      <w:lvlText w:val=""/>
      <w:lvlJc w:val="left"/>
      <w:pPr>
        <w:ind w:left="2662" w:hanging="420"/>
      </w:pPr>
      <w:rPr>
        <w:rFonts w:hint="default" w:ascii="Wingdings" w:hAnsi="Wingdings"/>
      </w:rPr>
    </w:lvl>
    <w:lvl w:ilvl="5" w:tentative="0">
      <w:start w:val="1"/>
      <w:numFmt w:val="bullet"/>
      <w:lvlText w:val=""/>
      <w:lvlJc w:val="left"/>
      <w:pPr>
        <w:ind w:left="3082" w:hanging="420"/>
      </w:pPr>
      <w:rPr>
        <w:rFonts w:hint="default" w:ascii="Wingdings" w:hAnsi="Wingdings"/>
      </w:rPr>
    </w:lvl>
    <w:lvl w:ilvl="6" w:tentative="0">
      <w:start w:val="1"/>
      <w:numFmt w:val="bullet"/>
      <w:lvlText w:val=""/>
      <w:lvlJc w:val="left"/>
      <w:pPr>
        <w:ind w:left="3502" w:hanging="420"/>
      </w:pPr>
      <w:rPr>
        <w:rFonts w:hint="default" w:ascii="Wingdings" w:hAnsi="Wingdings"/>
      </w:rPr>
    </w:lvl>
    <w:lvl w:ilvl="7" w:tentative="0">
      <w:start w:val="1"/>
      <w:numFmt w:val="bullet"/>
      <w:lvlText w:val=""/>
      <w:lvlJc w:val="left"/>
      <w:pPr>
        <w:ind w:left="3922" w:hanging="420"/>
      </w:pPr>
      <w:rPr>
        <w:rFonts w:hint="default" w:ascii="Wingdings" w:hAnsi="Wingdings"/>
      </w:rPr>
    </w:lvl>
    <w:lvl w:ilvl="8" w:tentative="0">
      <w:start w:val="1"/>
      <w:numFmt w:val="bullet"/>
      <w:lvlText w:val=""/>
      <w:lvlJc w:val="left"/>
      <w:pPr>
        <w:ind w:left="4342" w:hanging="420"/>
      </w:pPr>
      <w:rPr>
        <w:rFonts w:hint="default" w:ascii="Wingdings" w:hAnsi="Wingdings"/>
      </w:rPr>
    </w:lvl>
  </w:abstractNum>
  <w:abstractNum w:abstractNumId="2">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65E8536D"/>
    <w:multiLevelType w:val="multilevel"/>
    <w:tmpl w:val="65E8536D"/>
    <w:lvl w:ilvl="0" w:tentative="0">
      <w:start w:val="1"/>
      <w:numFmt w:val="bullet"/>
      <w:lvlText w:val=""/>
      <w:lvlJc w:val="left"/>
      <w:pPr>
        <w:ind w:left="900" w:hanging="420"/>
      </w:pPr>
      <w:rPr>
        <w:rFonts w:hint="default" w:ascii="Webdings" w:hAnsi="Web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73CD4293"/>
    <w:multiLevelType w:val="multilevel"/>
    <w:tmpl w:val="73CD4293"/>
    <w:lvl w:ilvl="0" w:tentative="0">
      <w:start w:val="1"/>
      <w:numFmt w:val="chineseCountingThousand"/>
      <w:pStyle w:val="2"/>
      <w:isLgl/>
      <w:suff w:val="space"/>
      <w:lvlText w:val="%1"/>
      <w:lvlJc w:val="left"/>
      <w:pPr>
        <w:ind w:left="2900"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mNjAzMWJlZjFkMmQwODUwMTJkYzE2ODFiYmFmYTcifQ=="/>
  </w:docVars>
  <w:rsids>
    <w:rsidRoot w:val="00FA0000"/>
    <w:rsid w:val="002452E9"/>
    <w:rsid w:val="00250151"/>
    <w:rsid w:val="0074391F"/>
    <w:rsid w:val="00C02210"/>
    <w:rsid w:val="00FA0000"/>
    <w:rsid w:val="0AFA2564"/>
    <w:rsid w:val="11BF32C2"/>
    <w:rsid w:val="1F437F5B"/>
    <w:rsid w:val="38673B76"/>
    <w:rsid w:val="49C03DD3"/>
    <w:rsid w:val="526A547E"/>
    <w:rsid w:val="74D21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numPr>
        <w:ilvl w:val="0"/>
        <w:numId w:val="1"/>
      </w:numPr>
      <w:spacing w:before="120" w:after="120"/>
      <w:ind w:left="0" w:firstLine="0"/>
      <w:jc w:val="left"/>
      <w:outlineLvl w:val="0"/>
    </w:pPr>
    <w:rPr>
      <w:rFonts w:ascii="Times New Roman" w:hAnsi="Times New Roman" w:eastAsia="黑体"/>
      <w:b/>
      <w:bCs/>
      <w:kern w:val="44"/>
      <w:sz w:val="32"/>
      <w:szCs w:val="44"/>
    </w:rPr>
  </w:style>
  <w:style w:type="paragraph" w:styleId="3">
    <w:name w:val="heading 2"/>
    <w:basedOn w:val="1"/>
    <w:next w:val="1"/>
    <w:link w:val="17"/>
    <w:autoRedefine/>
    <w:unhideWhenUsed/>
    <w:qFormat/>
    <w:uiPriority w:val="9"/>
    <w:pPr>
      <w:keepNext/>
      <w:keepLines/>
      <w:numPr>
        <w:ilvl w:val="1"/>
        <w:numId w:val="1"/>
      </w:numPr>
      <w:spacing w:after="50" w:afterLines="50"/>
      <w:ind w:left="0" w:firstLine="0"/>
      <w:jc w:val="left"/>
      <w:outlineLvl w:val="1"/>
    </w:pPr>
    <w:rPr>
      <w:rFonts w:ascii="Times New Roman" w:hAnsi="Times New Roman" w:eastAsia="黑体" w:cstheme="majorBidi"/>
      <w:b/>
      <w:bCs/>
      <w:sz w:val="28"/>
      <w:szCs w:val="32"/>
    </w:rPr>
  </w:style>
  <w:style w:type="paragraph" w:styleId="4">
    <w:name w:val="heading 3"/>
    <w:basedOn w:val="1"/>
    <w:next w:val="1"/>
    <w:link w:val="18"/>
    <w:autoRedefine/>
    <w:unhideWhenUsed/>
    <w:qFormat/>
    <w:uiPriority w:val="9"/>
    <w:pPr>
      <w:keepNext/>
      <w:keepLines/>
      <w:numPr>
        <w:ilvl w:val="2"/>
        <w:numId w:val="1"/>
      </w:numPr>
      <w:ind w:left="0" w:firstLine="0"/>
      <w:jc w:val="left"/>
      <w:outlineLvl w:val="2"/>
    </w:pPr>
    <w:rPr>
      <w:rFonts w:ascii="Times New Roman" w:hAnsi="Times New Roman" w:eastAsia="黑体"/>
      <w:b/>
      <w:bCs/>
      <w:sz w:val="24"/>
      <w:szCs w:val="32"/>
    </w:rPr>
  </w:style>
  <w:style w:type="paragraph" w:styleId="5">
    <w:name w:val="heading 4"/>
    <w:basedOn w:val="1"/>
    <w:next w:val="1"/>
    <w:autoRedefine/>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6">
    <w:name w:val="footer"/>
    <w:basedOn w:val="1"/>
    <w:link w:val="20"/>
    <w:autoRedefine/>
    <w:unhideWhenUsed/>
    <w:qFormat/>
    <w:uiPriority w:val="99"/>
    <w:pPr>
      <w:tabs>
        <w:tab w:val="center" w:pos="4153"/>
        <w:tab w:val="right" w:pos="8306"/>
      </w:tabs>
      <w:snapToGrid w:val="0"/>
      <w:ind w:firstLine="200" w:firstLineChars="200"/>
      <w:jc w:val="left"/>
    </w:pPr>
    <w:rPr>
      <w:rFonts w:ascii="Times New Roman" w:hAnsi="Times New Roman" w:eastAsia="宋体"/>
      <w:sz w:val="18"/>
      <w:szCs w:val="18"/>
    </w:rPr>
  </w:style>
  <w:style w:type="paragraph" w:styleId="7">
    <w:name w:val="header"/>
    <w:basedOn w:val="1"/>
    <w:link w:val="19"/>
    <w:autoRedefine/>
    <w:unhideWhenUsed/>
    <w:qFormat/>
    <w:uiPriority w:val="99"/>
    <w:pPr>
      <w:pBdr>
        <w:bottom w:val="single" w:color="auto" w:sz="6" w:space="1"/>
      </w:pBdr>
      <w:tabs>
        <w:tab w:val="center" w:pos="4153"/>
        <w:tab w:val="right" w:pos="8306"/>
      </w:tabs>
      <w:snapToGrid w:val="0"/>
      <w:ind w:firstLine="200" w:firstLineChars="200"/>
      <w:jc w:val="center"/>
    </w:pPr>
    <w:rPr>
      <w:rFonts w:ascii="Times New Roman" w:hAnsi="Times New Roman" w:eastAsia="宋体"/>
      <w:sz w:val="18"/>
      <w:szCs w:val="18"/>
    </w:rPr>
  </w:style>
  <w:style w:type="paragraph" w:styleId="8">
    <w:name w:val="toc 1"/>
    <w:basedOn w:val="1"/>
    <w:next w:val="1"/>
    <w:autoRedefine/>
    <w:unhideWhenUsed/>
    <w:qFormat/>
    <w:uiPriority w:val="39"/>
    <w:pPr>
      <w:spacing w:before="120"/>
      <w:jc w:val="left"/>
    </w:pPr>
    <w:rPr>
      <w:rFonts w:ascii="Times New Roman" w:hAnsi="Times New Roman" w:eastAsiaTheme="minorHAnsi"/>
      <w:b/>
      <w:bCs/>
      <w:iCs/>
      <w:sz w:val="28"/>
      <w:szCs w:val="24"/>
    </w:rPr>
  </w:style>
  <w:style w:type="paragraph" w:styleId="9">
    <w:name w:val="toc 2"/>
    <w:basedOn w:val="1"/>
    <w:next w:val="1"/>
    <w:autoRedefine/>
    <w:unhideWhenUsed/>
    <w:qFormat/>
    <w:uiPriority w:val="39"/>
    <w:pPr>
      <w:tabs>
        <w:tab w:val="right" w:leader="dot" w:pos="9016"/>
      </w:tabs>
      <w:spacing w:before="60"/>
      <w:ind w:left="238"/>
      <w:jc w:val="left"/>
    </w:pPr>
    <w:rPr>
      <w:rFonts w:ascii="Times New Roman" w:hAnsi="Times New Roman" w:eastAsiaTheme="minorHAnsi"/>
      <w:bCs/>
      <w:sz w:val="24"/>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2">
    <w:name w:val="Table Grid"/>
    <w:basedOn w:val="11"/>
    <w:autoRedefine/>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autoRedefine/>
    <w:qFormat/>
    <w:uiPriority w:val="22"/>
    <w:rPr>
      <w:b/>
    </w:rPr>
  </w:style>
  <w:style w:type="character" w:styleId="15">
    <w:name w:val="Hyperlink"/>
    <w:basedOn w:val="13"/>
    <w:autoRedefine/>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autoRedefine/>
    <w:qFormat/>
    <w:uiPriority w:val="9"/>
    <w:rPr>
      <w:rFonts w:ascii="Times New Roman" w:hAnsi="Times New Roman" w:eastAsia="黑体"/>
      <w:b/>
      <w:bCs/>
      <w:kern w:val="44"/>
      <w:sz w:val="32"/>
      <w:szCs w:val="44"/>
    </w:rPr>
  </w:style>
  <w:style w:type="character" w:customStyle="1" w:styleId="17">
    <w:name w:val="标题 2 字符"/>
    <w:basedOn w:val="13"/>
    <w:link w:val="3"/>
    <w:autoRedefine/>
    <w:qFormat/>
    <w:uiPriority w:val="9"/>
    <w:rPr>
      <w:rFonts w:ascii="Times New Roman" w:hAnsi="Times New Roman" w:eastAsia="黑体" w:cstheme="majorBidi"/>
      <w:b/>
      <w:bCs/>
      <w:sz w:val="28"/>
      <w:szCs w:val="32"/>
    </w:rPr>
  </w:style>
  <w:style w:type="character" w:customStyle="1" w:styleId="18">
    <w:name w:val="标题 3 字符"/>
    <w:basedOn w:val="13"/>
    <w:link w:val="4"/>
    <w:autoRedefine/>
    <w:qFormat/>
    <w:uiPriority w:val="9"/>
    <w:rPr>
      <w:rFonts w:ascii="Times New Roman" w:hAnsi="Times New Roman" w:eastAsia="黑体"/>
      <w:b/>
      <w:bCs/>
      <w:sz w:val="24"/>
      <w:szCs w:val="32"/>
    </w:rPr>
  </w:style>
  <w:style w:type="character" w:customStyle="1" w:styleId="19">
    <w:name w:val="页眉 字符"/>
    <w:basedOn w:val="13"/>
    <w:link w:val="7"/>
    <w:autoRedefine/>
    <w:qFormat/>
    <w:uiPriority w:val="99"/>
    <w:rPr>
      <w:rFonts w:ascii="Times New Roman" w:hAnsi="Times New Roman" w:eastAsia="宋体"/>
      <w:sz w:val="18"/>
      <w:szCs w:val="18"/>
    </w:rPr>
  </w:style>
  <w:style w:type="character" w:customStyle="1" w:styleId="20">
    <w:name w:val="页脚 字符"/>
    <w:basedOn w:val="13"/>
    <w:link w:val="6"/>
    <w:autoRedefine/>
    <w:qFormat/>
    <w:uiPriority w:val="99"/>
    <w:rPr>
      <w:rFonts w:ascii="Times New Roman" w:hAnsi="Times New Roman" w:eastAsia="宋体"/>
      <w:sz w:val="18"/>
      <w:szCs w:val="18"/>
    </w:rPr>
  </w:style>
  <w:style w:type="paragraph" w:styleId="21">
    <w:name w:val="List Paragraph"/>
    <w:basedOn w:val="1"/>
    <w:autoRedefine/>
    <w:qFormat/>
    <w:uiPriority w:val="34"/>
    <w:pPr>
      <w:ind w:firstLine="420" w:firstLineChars="200"/>
    </w:pPr>
    <w:rPr>
      <w:rFonts w:ascii="Times New Roman" w:hAnsi="Times New Roman" w:eastAsia="宋体"/>
      <w:sz w:val="24"/>
      <w:szCs w:val="21"/>
    </w:rPr>
  </w:style>
  <w:style w:type="paragraph" w:customStyle="1" w:styleId="22">
    <w:name w:val="图表标题"/>
    <w:basedOn w:val="1"/>
    <w:next w:val="1"/>
    <w:autoRedefine/>
    <w:qFormat/>
    <w:uiPriority w:val="0"/>
    <w:pPr>
      <w:jc w:val="center"/>
    </w:pPr>
    <w:rPr>
      <w:rFonts w:ascii="Times New Roman" w:hAnsi="Times New Roman" w:eastAsia="宋体"/>
      <w:b/>
      <w:sz w:val="24"/>
      <w:szCs w:val="21"/>
    </w:rPr>
  </w:style>
  <w:style w:type="table" w:customStyle="1" w:styleId="23">
    <w:name w:val="三线表"/>
    <w:basedOn w:val="11"/>
    <w:autoRedefine/>
    <w:qFormat/>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4">
    <w:name w:val="正文文本 (3)_"/>
    <w:basedOn w:val="13"/>
    <w:link w:val="25"/>
    <w:autoRedefine/>
    <w:qFormat/>
    <w:uiPriority w:val="0"/>
    <w:rPr>
      <w:rFonts w:ascii="Times New Roman" w:hAnsi="Times New Roman" w:eastAsia="Times New Roman" w:cs="Times New Roman"/>
      <w:sz w:val="22"/>
    </w:rPr>
  </w:style>
  <w:style w:type="paragraph" w:customStyle="1" w:styleId="25">
    <w:name w:val="正文文本 (3)"/>
    <w:basedOn w:val="1"/>
    <w:link w:val="24"/>
    <w:autoRedefine/>
    <w:qFormat/>
    <w:uiPriority w:val="0"/>
    <w:pPr>
      <w:spacing w:line="276" w:lineRule="auto"/>
      <w:ind w:firstLine="380"/>
      <w:jc w:val="left"/>
    </w:pPr>
    <w:rPr>
      <w:rFonts w:ascii="Times New Roman" w:hAnsi="Times New Roman" w:eastAsia="Times New Roma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0.png"/><Relationship Id="rId33" Type="http://schemas.openxmlformats.org/officeDocument/2006/relationships/image" Target="media/image19.wmf"/><Relationship Id="rId32" Type="http://schemas.openxmlformats.org/officeDocument/2006/relationships/oleObject" Target="embeddings/oleObject4.bin"/><Relationship Id="rId31" Type="http://schemas.openxmlformats.org/officeDocument/2006/relationships/image" Target="media/image18.w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17.wmf"/><Relationship Id="rId28" Type="http://schemas.openxmlformats.org/officeDocument/2006/relationships/oleObject" Target="embeddings/oleObject2.bin"/><Relationship Id="rId27" Type="http://schemas.openxmlformats.org/officeDocument/2006/relationships/image" Target="media/image16.wmf"/><Relationship Id="rId26" Type="http://schemas.openxmlformats.org/officeDocument/2006/relationships/oleObject" Target="embeddings/oleObject1.bin"/><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918</Words>
  <Characters>5234</Characters>
  <Lines>43</Lines>
  <Paragraphs>12</Paragraphs>
  <TotalTime>13</TotalTime>
  <ScaleCrop>false</ScaleCrop>
  <LinksUpToDate>false</LinksUpToDate>
  <CharactersWithSpaces>6140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2024-01-16T07:10:00Z</dcterms:created>
  <dc:creator>祈年</dc:creator>
  <cp:lastModifiedBy>27</cp:lastModifiedBy>
  <dcterms:modified xsi:type="dcterms:W3CDTF">2024-01-19T17:29:14Z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747B1F9863794D14872EFEBF10DFC501_12</vt:lpwstr>
  </property>
</Properties>
</file>