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1E" w:rsidRPr="00B3091E" w:rsidRDefault="00B3091E" w:rsidP="00BF275D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Daily Change in Settlement (Bps) </w:t>
      </w:r>
    </w:p>
    <w:p w:rsidR="00B3091E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>The following histogram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</w:rPr>
        <w:t>s illustrate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the daily change in settlement of ED futures in the past 5 years. </w:t>
      </w:r>
    </w:p>
    <w:p w:rsidR="00B3091E" w:rsidRPr="00B3091E" w:rsidRDefault="00B3091E" w:rsidP="00B3091E">
      <w:pPr>
        <w:jc w:val="center"/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5737694" cy="69701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06" cy="697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1E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>The p</w:t>
      </w:r>
      <w:r w:rsidR="00482995">
        <w:rPr>
          <w:rStyle w:val="BookTitle"/>
          <w:rFonts w:ascii="Calibri" w:hAnsi="Calibri"/>
          <w:bCs w:val="0"/>
          <w:color w:val="auto"/>
          <w:spacing w:val="0"/>
          <w:sz w:val="22"/>
        </w:rPr>
        <w:t>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6360" w:type="dxa"/>
        <w:jc w:val="center"/>
        <w:tblLook w:val="04A0"/>
      </w:tblPr>
      <w:tblGrid>
        <w:gridCol w:w="2940"/>
        <w:gridCol w:w="1260"/>
        <w:gridCol w:w="1080"/>
        <w:gridCol w:w="108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White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Red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Green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69.88%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38.78%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33.99%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91.54%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78.30%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73.38%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4.38%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10.39%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12.88%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4.10%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11.33%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13.76%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0.96%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2.79%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3.10%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1.24%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2.51%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2.75%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9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26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-0.0181bp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0.0053bp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0.0201bp</w:t>
            </w:r>
          </w:p>
        </w:tc>
      </w:tr>
    </w:tbl>
    <w:p w:rsidR="00B57592" w:rsidRDefault="00B57592" w:rsidP="00BF275D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F275D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lastRenderedPageBreak/>
        <w:t xml:space="preserve">Comparison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b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etween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P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ositive and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N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egative 10bp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M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ove within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G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roup</w:t>
      </w:r>
    </w:p>
    <w:p w:rsidR="00B3091E" w:rsidRPr="00B3091E" w:rsidRDefault="00B3091E" w:rsidP="00BF275D">
      <w:pPr>
        <w:rPr>
          <w:rFonts w:ascii="Calibri" w:hAnsi="Calibri"/>
          <w:iCs/>
          <w:color w:val="auto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White: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ates mov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e 1 day after more than 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B3091E" w:rsidRPr="00B3091E" w:rsidRDefault="00B3091E" w:rsidP="00BF275D">
      <w:pPr>
        <w:rPr>
          <w:rFonts w:ascii="Calibri" w:hAnsi="Calibri"/>
          <w:bCs/>
          <w:noProof/>
          <w:color w:val="auto"/>
          <w:spacing w:val="5"/>
          <w:sz w:val="22"/>
          <w:lang w:eastAsia="en-GB"/>
        </w:rPr>
      </w:pPr>
    </w:p>
    <w:p w:rsidR="0025230D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2874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1E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>
        <w:rPr>
          <w:rStyle w:val="BookTitle"/>
          <w:rFonts w:ascii="Calibri" w:hAnsi="Calibri"/>
          <w:bCs w:val="0"/>
          <w:color w:val="auto"/>
          <w:spacing w:val="0"/>
          <w:sz w:val="22"/>
        </w:rPr>
        <w:t>The probabilities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5760" w:type="dxa"/>
        <w:jc w:val="center"/>
        <w:tblLook w:val="04A0"/>
      </w:tblPr>
      <w:tblGrid>
        <w:gridCol w:w="2538"/>
        <w:gridCol w:w="1322"/>
        <w:gridCol w:w="190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&lt;-10bp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36.67%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57.45%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65.00%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76.60%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21.67%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2.13%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15.00%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14.89%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10.00%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6.67%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6.38%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322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-0.86bp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-1.16bp</w:t>
            </w:r>
          </w:p>
        </w:tc>
      </w:tr>
    </w:tbl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B3091E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Red: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ates move 1 day after more than 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B3091E" w:rsidRPr="00B3091E" w:rsidRDefault="00B3091E" w:rsidP="00BF275D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968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The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</w:rPr>
        <w:t>probabilities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5760" w:type="dxa"/>
        <w:jc w:val="center"/>
        <w:tblLook w:val="04A0"/>
      </w:tblPr>
      <w:tblGrid>
        <w:gridCol w:w="2140"/>
        <w:gridCol w:w="1720"/>
        <w:gridCol w:w="190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&gt;10bp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30.33%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40.88%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50.82%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75.91%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34.43%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8.03%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15.57%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16.06%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19.67%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0.73%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7.38%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5.11%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-2.74bp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1.39bp</w:t>
            </w:r>
          </w:p>
        </w:tc>
      </w:tr>
    </w:tbl>
    <w:p w:rsidR="00B3091E" w:rsidRPr="00B3091E" w:rsidRDefault="00B3091E" w:rsidP="00B3091E">
      <w:pPr>
        <w:jc w:val="center"/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Green: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ates mov</w:t>
      </w:r>
      <w:r w:rsidR="00B57592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e 1 day after more than 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688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1E" w:rsidRPr="00B3091E" w:rsidRDefault="00B3091E" w:rsidP="00BF275D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The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</w:rPr>
        <w:t>probabilities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5760" w:type="dxa"/>
        <w:jc w:val="center"/>
        <w:tblLook w:val="04A0"/>
      </w:tblPr>
      <w:tblGrid>
        <w:gridCol w:w="2140"/>
        <w:gridCol w:w="1720"/>
        <w:gridCol w:w="190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&gt;10bp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&lt;-10bp 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29.10%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32.89%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58.21%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67.11%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29.85%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15.13%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12.69%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17.76%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11.94%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2.63%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4.48%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6.58%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72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-1.81bp</w:t>
            </w:r>
          </w:p>
        </w:tc>
        <w:tc>
          <w:tcPr>
            <w:tcW w:w="190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0.85bp</w:t>
            </w:r>
          </w:p>
        </w:tc>
      </w:tr>
    </w:tbl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3091E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lastRenderedPageBreak/>
        <w:t xml:space="preserve">Comparison </w:t>
      </w:r>
      <w:proofErr w:type="gramStart"/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Across</w:t>
      </w:r>
      <w:proofErr w:type="gramEnd"/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 xml:space="preserve"> 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G</w:t>
      </w: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roup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s</w:t>
      </w: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1 Day </w:t>
      </w:r>
      <w:proofErr w:type="gramStart"/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After  More</w:t>
      </w:r>
      <w:proofErr w:type="gramEnd"/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Than 10bp Move</w:t>
      </w:r>
    </w:p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>
        <w:rPr>
          <w:b/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66459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92" w:rsidRDefault="00B57592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The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</w:rPr>
        <w:t>probabilities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5388" w:type="dxa"/>
        <w:jc w:val="center"/>
        <w:tblLook w:val="04A0"/>
      </w:tblPr>
      <w:tblGrid>
        <w:gridCol w:w="2321"/>
        <w:gridCol w:w="907"/>
        <w:gridCol w:w="1080"/>
        <w:gridCol w:w="108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White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Red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Green 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36.67%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30.33%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29.10%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65.00%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50.82%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58.21%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21.67%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34.43%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29.85%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15.00%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15.57%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12.69%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10.00%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19.67%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11.94%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6.67%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7.38%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4.48%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321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90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-0.86bp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-2.74bp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-1.81bp</w:t>
            </w:r>
          </w:p>
        </w:tc>
      </w:tr>
    </w:tbl>
    <w:p w:rsid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p w:rsid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lastRenderedPageBreak/>
        <w:t xml:space="preserve">1 Day After 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Less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Than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-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10bp Move</w:t>
      </w:r>
    </w:p>
    <w:p w:rsid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661795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1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92" w:rsidRDefault="00B57592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</w:p>
    <w:p w:rsidR="00B3091E" w:rsidRPr="00B3091E" w:rsidRDefault="00B3091E" w:rsidP="00B3091E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The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</w:rPr>
        <w:t>probabilities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</w:rPr>
        <w:t xml:space="preserve"> are summarized in the table below:</w:t>
      </w:r>
    </w:p>
    <w:tbl>
      <w:tblPr>
        <w:tblStyle w:val="LightList-Accent6"/>
        <w:tblW w:w="5380" w:type="dxa"/>
        <w:jc w:val="center"/>
        <w:tblLook w:val="04A0"/>
      </w:tblPr>
      <w:tblGrid>
        <w:gridCol w:w="2263"/>
        <w:gridCol w:w="957"/>
        <w:gridCol w:w="1080"/>
        <w:gridCol w:w="1080"/>
      </w:tblGrid>
      <w:tr w:rsidR="00B3091E" w:rsidRPr="00B3091E" w:rsidTr="00B3091E">
        <w:trPr>
          <w:cnfStyle w:val="100000000000"/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White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Red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Green 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57.45%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40.88%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32.89%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76.60%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75.91%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67.11%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2.13%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8.03%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15.13%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14.89%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16.06%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17.76%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0.73%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2.63%</w:t>
            </w:r>
          </w:p>
        </w:tc>
      </w:tr>
      <w:tr w:rsidR="00B3091E" w:rsidRPr="00B3091E" w:rsidTr="00B3091E">
        <w:trPr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6.38%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5.11%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6.58%</w:t>
            </w:r>
          </w:p>
        </w:tc>
      </w:tr>
      <w:tr w:rsidR="00B3091E" w:rsidRPr="00B3091E" w:rsidTr="00B3091E">
        <w:trPr>
          <w:cnfStyle w:val="000000100000"/>
          <w:trHeight w:val="285"/>
          <w:jc w:val="center"/>
        </w:trPr>
        <w:tc>
          <w:tcPr>
            <w:cnfStyle w:val="001000000000"/>
            <w:tcW w:w="2263" w:type="dxa"/>
            <w:noWrap/>
            <w:hideMark/>
          </w:tcPr>
          <w:p w:rsidR="00B3091E" w:rsidRPr="00B3091E" w:rsidRDefault="00B3091E" w:rsidP="00B3091E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957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1.16bp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1.39bp</w:t>
            </w:r>
          </w:p>
        </w:tc>
        <w:tc>
          <w:tcPr>
            <w:tcW w:w="1080" w:type="dxa"/>
            <w:noWrap/>
            <w:hideMark/>
          </w:tcPr>
          <w:p w:rsidR="00B3091E" w:rsidRPr="00B3091E" w:rsidRDefault="00B3091E" w:rsidP="00B3091E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0.85bp</w:t>
            </w:r>
          </w:p>
        </w:tc>
      </w:tr>
    </w:tbl>
    <w:p w:rsidR="00B3091E" w:rsidRPr="00B3091E" w:rsidRDefault="00B3091E" w:rsidP="00BF275D">
      <w:pPr>
        <w:rPr>
          <w:rStyle w:val="BookTitle"/>
          <w:b/>
          <w:bCs w:val="0"/>
          <w:color w:val="005C84" w:themeColor="text1"/>
          <w:spacing w:val="0"/>
          <w:sz w:val="18"/>
        </w:rPr>
      </w:pPr>
    </w:p>
    <w:sectPr w:rsidR="00B3091E" w:rsidRPr="00B3091E" w:rsidSect="005830A1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40E" w:rsidRDefault="006C740E" w:rsidP="005D3242">
      <w:pPr>
        <w:spacing w:after="0" w:line="240" w:lineRule="auto"/>
      </w:pPr>
      <w:r>
        <w:separator/>
      </w:r>
    </w:p>
  </w:endnote>
  <w:endnote w:type="continuationSeparator" w:id="0">
    <w:p w:rsidR="006C740E" w:rsidRDefault="006C740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482995" w:rsidRPr="005830A1" w:rsidRDefault="00482995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57592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40E" w:rsidRDefault="006C740E" w:rsidP="005D3242">
      <w:pPr>
        <w:spacing w:after="0" w:line="240" w:lineRule="auto"/>
      </w:pPr>
      <w:r>
        <w:separator/>
      </w:r>
    </w:p>
  </w:footnote>
  <w:footnote w:type="continuationSeparator" w:id="0">
    <w:p w:rsidR="006C740E" w:rsidRDefault="006C740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6386">
      <o:colormru v:ext="edit" colors="#e0f5d0"/>
      <o:colormenu v:ext="edit" fillcolor="#c00000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82995"/>
    <w:rsid w:val="00035118"/>
    <w:rsid w:val="00164989"/>
    <w:rsid w:val="0020409C"/>
    <w:rsid w:val="0025230D"/>
    <w:rsid w:val="002940D7"/>
    <w:rsid w:val="002A33FD"/>
    <w:rsid w:val="003E2791"/>
    <w:rsid w:val="0042750C"/>
    <w:rsid w:val="00482995"/>
    <w:rsid w:val="005066A9"/>
    <w:rsid w:val="005830A1"/>
    <w:rsid w:val="005D3242"/>
    <w:rsid w:val="0066215A"/>
    <w:rsid w:val="006C740E"/>
    <w:rsid w:val="00785756"/>
    <w:rsid w:val="007F3CC2"/>
    <w:rsid w:val="00872C6E"/>
    <w:rsid w:val="008B65F9"/>
    <w:rsid w:val="008C4008"/>
    <w:rsid w:val="008F39DB"/>
    <w:rsid w:val="00A92C9C"/>
    <w:rsid w:val="00AB6739"/>
    <w:rsid w:val="00B3091E"/>
    <w:rsid w:val="00B57592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e0f5d0"/>
      <o:colormenu v:ext="edit" fillcolor="#c0000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1E"/>
    <w:rPr>
      <w:rFonts w:ascii="Tahoma" w:hAnsi="Tahoma" w:cs="Tahoma"/>
      <w:color w:val="005C84" w:themeColor="text1"/>
      <w:sz w:val="16"/>
      <w:szCs w:val="16"/>
    </w:rPr>
  </w:style>
  <w:style w:type="table" w:styleId="TableGrid">
    <w:name w:val="Table Grid"/>
    <w:basedOn w:val="TableNormal"/>
    <w:uiPriority w:val="39"/>
    <w:rsid w:val="00B30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B30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9598" w:themeColor="accent6"/>
        <w:left w:val="single" w:sz="8" w:space="0" w:color="939598" w:themeColor="accent6"/>
        <w:bottom w:val="single" w:sz="8" w:space="0" w:color="939598" w:themeColor="accent6"/>
        <w:right w:val="single" w:sz="8" w:space="0" w:color="93959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  <w:tblStylePr w:type="band1Horz">
      <w:tblPr/>
      <w:tcPr>
        <w:tcBorders>
          <w:top w:val="single" w:sz="8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1289-DFF2-4929-9D2B-B68485B3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scbadmin01</dc:creator>
  <cp:lastModifiedBy>1587833</cp:lastModifiedBy>
  <cp:revision>2</cp:revision>
  <cp:lastPrinted>2014-07-03T17:47:00Z</cp:lastPrinted>
  <dcterms:created xsi:type="dcterms:W3CDTF">2019-11-22T05:55:00Z</dcterms:created>
  <dcterms:modified xsi:type="dcterms:W3CDTF">2019-11-22T09:59:00Z</dcterms:modified>
</cp:coreProperties>
</file>