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15F1B" w14:textId="7E0416C4" w:rsidR="00E90D26" w:rsidRDefault="00E90D26"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DSM2 Time-Varying Input</w:t>
      </w:r>
    </w:p>
    <w:p w14:paraId="4AFC7BC9" w14:textId="12B42F25"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The usage of DSM2 Time-Varying (time series) input is determined by DSM2 Fixed Input files. The fixed input files determine which data sets are used, and where they are used in the model grid. The user should not assume that all time series data sets are used by every study. </w:t>
      </w:r>
    </w:p>
    <w:p w14:paraId="53259C3E" w14:textId="2BFD1F3B" w:rsid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47E0E57" wp14:editId="3324B1B6">
                <wp:simplePos x="0" y="0"/>
                <wp:positionH relativeFrom="margin">
                  <wp:align>left</wp:align>
                </wp:positionH>
                <wp:positionV relativeFrom="paragraph">
                  <wp:posOffset>712470</wp:posOffset>
                </wp:positionV>
                <wp:extent cx="6737350" cy="1404620"/>
                <wp:effectExtent l="0" t="0" r="254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7350" cy="1404620"/>
                        </a:xfrm>
                        <a:prstGeom prst="rect">
                          <a:avLst/>
                        </a:prstGeom>
                        <a:solidFill>
                          <a:srgbClr val="FFFFFF"/>
                        </a:solidFill>
                        <a:ln w="9525">
                          <a:solidFill>
                            <a:srgbClr val="000000"/>
                          </a:solidFill>
                          <a:miter lim="800000"/>
                          <a:headEnd/>
                          <a:tailEnd/>
                        </a:ln>
                      </wps:spPr>
                      <wps:txbx>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${DSM2INPUTDIR}/boundary_flow_delta_historical.inp       #20090715</w:t>
                            </w:r>
                            <w:r w:rsidRPr="00226F68">
                              <w:rPr>
                                <w:rFonts w:ascii="Segoe UI" w:eastAsia="Times New Roman" w:hAnsi="Segoe UI" w:cs="Segoe UI"/>
                                <w:color w:val="172B4D"/>
                                <w:sz w:val="18"/>
                                <w:szCs w:val="18"/>
                              </w:rPr>
                              <w:br/>
                              <w:t>${DSM2INPUTDIR}/source_flow_delta_historical.inp         #20121214 #CCWP intake starting from 08/01/2010 - Lan</w:t>
                            </w:r>
                            <w:r w:rsidRPr="00226F68">
                              <w:rPr>
                                <w:rFonts w:ascii="Segoe UI" w:eastAsia="Times New Roman" w:hAnsi="Segoe UI" w:cs="Segoe UI"/>
                                <w:color w:val="172B4D"/>
                                <w:sz w:val="18"/>
                                <w:szCs w:val="18"/>
                              </w:rPr>
                              <w:br/>
                              <w:t>${DSM2INPUTDIR}/boundary_stage_delta_historical.inp      #20090715</w:t>
                            </w:r>
                            <w:r w:rsidRPr="00226F68">
                              <w:rPr>
                                <w:rFonts w:ascii="Segoe UI" w:eastAsia="Times New Roman" w:hAnsi="Segoe UI" w:cs="Segoe UI"/>
                                <w:color w:val="172B4D"/>
                                <w:sz w:val="18"/>
                                <w:szCs w:val="18"/>
                              </w:rPr>
                              <w:br/>
                              <w:t>${DSM2INPUTDIR}/source_flow_dcd_historical_daily.inp     #20130111 replaced by DCD daily values 5/20/2014</w:t>
                            </w:r>
                            <w:r w:rsidRPr="00226F68">
                              <w:rPr>
                                <w:rFonts w:ascii="Segoe UI" w:eastAsia="Times New Roman" w:hAnsi="Segoe UI" w:cs="Segoe UI"/>
                                <w:color w:val="172B4D"/>
                                <w:sz w:val="18"/>
                                <w:szCs w:val="18"/>
                              </w:rPr>
                              <w:br/>
                              <w:t>${DSM2INPUTDIR}/source_flow_jones_hydro.inp              #20090806</w:t>
                            </w:r>
                            <w:r w:rsidRPr="00226F68">
                              <w:rPr>
                                <w:rFonts w:ascii="Segoe UI" w:eastAsia="Times New Roman" w:hAnsi="Segoe UI" w:cs="Segoe UI"/>
                                <w:color w:val="172B4D"/>
                                <w:sz w:val="18"/>
                                <w:szCs w:val="18"/>
                              </w:rPr>
                              <w:br/>
                              <w:t>${DSM2INPUTDIR}/source_flow_scd_historical_daily.inp     #20190717 suisun marsh CD daily</w:t>
                            </w:r>
                            <w:r w:rsidRPr="00226F68">
                              <w:rPr>
                                <w:rFonts w:ascii="Segoe UI" w:eastAsia="Times New Roman" w:hAnsi="Segoe UI" w:cs="Segoe UI"/>
                                <w:color w:val="172B4D"/>
                                <w:sz w:val="18"/>
                                <w:szCs w:val="18"/>
                              </w:rPr>
                              <w:br/>
                              <w:t>END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7E0E57" id="_x0000_t202" coordsize="21600,21600" o:spt="202" path="m,l,21600r21600,l21600,xe">
                <v:stroke joinstyle="miter"/>
                <v:path gradientshapeok="t" o:connecttype="rect"/>
              </v:shapetype>
              <v:shape id="Text Box 2" o:spid="_x0000_s1026" type="#_x0000_t202" style="position:absolute;margin-left:0;margin-top:56.1pt;width:530.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JyJQIAAEc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">
                <v:textbox style="mso-fit-shape-to-text:t">
                  <w:txbxContent>
                    <w:p w14:paraId="588D770B" w14:textId="21C25787" w:rsidR="00226F68" w:rsidRPr="00226F68" w:rsidRDefault="00226F68">
                      <w:pPr>
                        <w:rPr>
                          <w:rFonts w:ascii="Segoe UI" w:eastAsia="Times New Roman" w:hAnsi="Segoe UI" w:cs="Segoe UI"/>
                          <w:color w:val="172B4D"/>
                          <w:sz w:val="18"/>
                          <w:szCs w:val="18"/>
                        </w:rPr>
                      </w:pPr>
                      <w:r w:rsidRPr="00226F68">
                        <w:rPr>
                          <w:rFonts w:ascii="Segoe UI" w:eastAsia="Times New Roman" w:hAnsi="Segoe UI" w:cs="Segoe UI"/>
                          <w:color w:val="172B4D"/>
                          <w:sz w:val="18"/>
                          <w:szCs w:val="18"/>
                        </w:rPr>
                        <w:t>HYDRO_TIME_SERIES</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boundary_flow_delta_historical.inp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source_flow_delta_historical.inp</w:t>
                      </w:r>
                      <w:proofErr w:type="spellEnd"/>
                      <w:r w:rsidRPr="00226F68">
                        <w:rPr>
                          <w:rFonts w:ascii="Segoe UI" w:eastAsia="Times New Roman" w:hAnsi="Segoe UI" w:cs="Segoe UI"/>
                          <w:color w:val="172B4D"/>
                          <w:sz w:val="18"/>
                          <w:szCs w:val="18"/>
                        </w:rPr>
                        <w:t xml:space="preserve">         #20121214 #CCWP intake starting from 08/01/2010 - Lan</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boundary_stage_delta_historical.inp</w:t>
                      </w:r>
                      <w:proofErr w:type="spellEnd"/>
                      <w:r w:rsidRPr="00226F68">
                        <w:rPr>
                          <w:rFonts w:ascii="Segoe UI" w:eastAsia="Times New Roman" w:hAnsi="Segoe UI" w:cs="Segoe UI"/>
                          <w:color w:val="172B4D"/>
                          <w:sz w:val="18"/>
                          <w:szCs w:val="18"/>
                        </w:rPr>
                        <w:t xml:space="preserve">      #20090715</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source_flow_dcd_historical_daily.inp</w:t>
                      </w:r>
                      <w:proofErr w:type="spellEnd"/>
                      <w:r w:rsidRPr="00226F68">
                        <w:rPr>
                          <w:rFonts w:ascii="Segoe UI" w:eastAsia="Times New Roman" w:hAnsi="Segoe UI" w:cs="Segoe UI"/>
                          <w:color w:val="172B4D"/>
                          <w:sz w:val="18"/>
                          <w:szCs w:val="18"/>
                        </w:rPr>
                        <w:t xml:space="preserve">     #20130111 replaced by DCD daily values 5/20/2014</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source_flow_jones_hydro.inp</w:t>
                      </w:r>
                      <w:proofErr w:type="spellEnd"/>
                      <w:r w:rsidRPr="00226F68">
                        <w:rPr>
                          <w:rFonts w:ascii="Segoe UI" w:eastAsia="Times New Roman" w:hAnsi="Segoe UI" w:cs="Segoe UI"/>
                          <w:color w:val="172B4D"/>
                          <w:sz w:val="18"/>
                          <w:szCs w:val="18"/>
                        </w:rPr>
                        <w:t xml:space="preserve">              #20090806</w:t>
                      </w:r>
                      <w:r w:rsidRPr="00226F68">
                        <w:rPr>
                          <w:rFonts w:ascii="Segoe UI" w:eastAsia="Times New Roman" w:hAnsi="Segoe UI" w:cs="Segoe UI"/>
                          <w:color w:val="172B4D"/>
                          <w:sz w:val="18"/>
                          <w:szCs w:val="18"/>
                        </w:rPr>
                        <w:br/>
                        <w:t>${DSM2INPUTDIR}/</w:t>
                      </w:r>
                      <w:proofErr w:type="spellStart"/>
                      <w:r w:rsidRPr="00226F68">
                        <w:rPr>
                          <w:rFonts w:ascii="Segoe UI" w:eastAsia="Times New Roman" w:hAnsi="Segoe UI" w:cs="Segoe UI"/>
                          <w:color w:val="172B4D"/>
                          <w:sz w:val="18"/>
                          <w:szCs w:val="18"/>
                        </w:rPr>
                        <w:t>source_flow_scd_historical_daily.inp</w:t>
                      </w:r>
                      <w:proofErr w:type="spellEnd"/>
                      <w:r w:rsidRPr="00226F68">
                        <w:rPr>
                          <w:rFonts w:ascii="Segoe UI" w:eastAsia="Times New Roman" w:hAnsi="Segoe UI" w:cs="Segoe UI"/>
                          <w:color w:val="172B4D"/>
                          <w:sz w:val="18"/>
                          <w:szCs w:val="18"/>
                        </w:rPr>
                        <w:t xml:space="preserve">     #20190717 </w:t>
                      </w:r>
                      <w:proofErr w:type="spellStart"/>
                      <w:r w:rsidRPr="00226F68">
                        <w:rPr>
                          <w:rFonts w:ascii="Segoe UI" w:eastAsia="Times New Roman" w:hAnsi="Segoe UI" w:cs="Segoe UI"/>
                          <w:color w:val="172B4D"/>
                          <w:sz w:val="18"/>
                          <w:szCs w:val="18"/>
                        </w:rPr>
                        <w:t>suisun</w:t>
                      </w:r>
                      <w:proofErr w:type="spellEnd"/>
                      <w:r w:rsidRPr="00226F68">
                        <w:rPr>
                          <w:rFonts w:ascii="Segoe UI" w:eastAsia="Times New Roman" w:hAnsi="Segoe UI" w:cs="Segoe UI"/>
                          <w:color w:val="172B4D"/>
                          <w:sz w:val="18"/>
                          <w:szCs w:val="18"/>
                        </w:rPr>
                        <w:t xml:space="preserve"> marsh CD daily</w:t>
                      </w:r>
                      <w:r w:rsidRPr="00226F68">
                        <w:rPr>
                          <w:rFonts w:ascii="Segoe UI" w:eastAsia="Times New Roman" w:hAnsi="Segoe UI" w:cs="Segoe UI"/>
                          <w:color w:val="172B4D"/>
                          <w:sz w:val="18"/>
                          <w:szCs w:val="18"/>
                        </w:rPr>
                        <w:br/>
                        <w:t>END</w:t>
                      </w:r>
                    </w:p>
                  </w:txbxContent>
                </v:textbox>
                <w10:wrap type="square" anchorx="margin"/>
              </v:shape>
            </w:pict>
          </mc:Fallback>
        </mc:AlternateContent>
      </w:r>
      <w:r w:rsidRPr="00226F68">
        <w:rPr>
          <w:rFonts w:ascii="Times New Roman" w:eastAsia="Times New Roman" w:hAnsi="Times New Roman" w:cs="Times New Roman"/>
          <w:sz w:val="24"/>
          <w:szCs w:val="24"/>
        </w:rPr>
        <w:t>The following DSM2 input iden</w:t>
      </w:r>
      <w:r w:rsidR="0051549D">
        <w:rPr>
          <w:rFonts w:ascii="Times New Roman" w:eastAsia="Times New Roman" w:hAnsi="Times New Roman" w:cs="Times New Roman"/>
          <w:sz w:val="24"/>
          <w:szCs w:val="24"/>
        </w:rPr>
        <w:t>ti</w:t>
      </w:r>
      <w:r w:rsidRPr="00226F68">
        <w:rPr>
          <w:rFonts w:ascii="Times New Roman" w:eastAsia="Times New Roman" w:hAnsi="Times New Roman" w:cs="Times New Roman"/>
          <w:sz w:val="24"/>
          <w:szCs w:val="24"/>
        </w:rPr>
        <w:t>fies the input files that determine how the DSM2 time-varying input data sets are used by the model:</w:t>
      </w:r>
    </w:p>
    <w:p w14:paraId="0C2CD379"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Note: </w:t>
      </w:r>
      <w:r w:rsidRPr="00226F68">
        <w:rPr>
          <w:rFonts w:ascii="Times New Roman" w:eastAsia="Times New Roman" w:hAnsi="Times New Roman" w:cs="Times New Roman"/>
          <w:b/>
          <w:bCs/>
          <w:sz w:val="24"/>
          <w:szCs w:val="24"/>
        </w:rPr>
        <w:t>${DSM2INPUTDIR}</w:t>
      </w:r>
      <w:r w:rsidRPr="00226F68">
        <w:rPr>
          <w:rFonts w:ascii="Times New Roman" w:eastAsia="Times New Roman" w:hAnsi="Times New Roman" w:cs="Times New Roman"/>
          <w:sz w:val="24"/>
          <w:szCs w:val="24"/>
        </w:rPr>
        <w:t xml:space="preserve"> is an environment variable that points to the </w:t>
      </w:r>
      <w:r w:rsidRPr="00226F68">
        <w:rPr>
          <w:rFonts w:ascii="Times New Roman" w:eastAsia="Times New Roman" w:hAnsi="Times New Roman" w:cs="Times New Roman"/>
          <w:b/>
          <w:bCs/>
          <w:sz w:val="24"/>
          <w:szCs w:val="24"/>
        </w:rPr>
        <w:t>common_input/</w:t>
      </w:r>
      <w:r w:rsidRPr="00226F68">
        <w:rPr>
          <w:rFonts w:ascii="Times New Roman" w:eastAsia="Times New Roman" w:hAnsi="Times New Roman" w:cs="Times New Roman"/>
          <w:sz w:val="24"/>
          <w:szCs w:val="24"/>
        </w:rPr>
        <w:t xml:space="preserve"> folder.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5"/>
        <w:gridCol w:w="5404"/>
        <w:gridCol w:w="3045"/>
      </w:tblGrid>
      <w:tr w:rsidR="00226F68" w:rsidRPr="00226F68" w14:paraId="5CD9B377"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175921F"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673793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Content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FE178A"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File</w:t>
            </w:r>
          </w:p>
        </w:tc>
      </w:tr>
      <w:tr w:rsidR="00226F68" w:rsidRPr="00226F68" w14:paraId="61D36B0A" w14:textId="77777777" w:rsidTr="00226F68">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C6CE20"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Target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3DE58B3"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Observed salinity at key stations in Delta</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FD91E8" w14:textId="64B4539A" w:rsidR="00226F68" w:rsidRPr="00226F68" w:rsidRDefault="004309A2" w:rsidP="00226F68">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ec_postpro_merged</w:t>
            </w:r>
            <w:r w:rsidR="00226F68" w:rsidRPr="00226F68">
              <w:rPr>
                <w:rFonts w:ascii="Segoe UI" w:eastAsia="Times New Roman" w:hAnsi="Segoe UI" w:cs="Segoe UI"/>
                <w:color w:val="172B4D"/>
                <w:sz w:val="21"/>
                <w:szCs w:val="21"/>
              </w:rPr>
              <w:t>.dss</w:t>
            </w:r>
          </w:p>
        </w:tc>
      </w:tr>
      <w:tr w:rsidR="00226F68" w:rsidRPr="00226F68" w14:paraId="6760CF66" w14:textId="77777777" w:rsidTr="00226F68">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6BE3EE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b/>
                <w:bCs/>
                <w:color w:val="172B4D"/>
                <w:sz w:val="21"/>
                <w:szCs w:val="21"/>
              </w:rPr>
              <w:t>Input</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4B808082"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Major boundary upstream flows and downstream stages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BCECB7A" w14:textId="4D9DDC3E"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hist201912.ds</w:t>
            </w:r>
            <w:r w:rsidR="004D699F">
              <w:rPr>
                <w:rFonts w:ascii="Segoe UI" w:eastAsia="Times New Roman" w:hAnsi="Segoe UI" w:cs="Segoe UI"/>
                <w:color w:val="172B4D"/>
                <w:sz w:val="21"/>
                <w:szCs w:val="21"/>
              </w:rPr>
              <w:t>s</w:t>
            </w:r>
          </w:p>
        </w:tc>
      </w:tr>
      <w:tr w:rsidR="00226F68" w:rsidRPr="00226F68" w14:paraId="6FBC3DB7"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8017238"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A8792FB"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Facilities operations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E1E6958"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gates-v8-201912.dss</w:t>
            </w:r>
          </w:p>
        </w:tc>
      </w:tr>
      <w:tr w:rsidR="00226F68" w:rsidRPr="00226F68" w14:paraId="05558662"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2398934A"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val="restart"/>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F573076"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Consumptive usage (flow and salinity)</w:t>
            </w:r>
          </w:p>
          <w:p w14:paraId="3EEAE9A5"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DCD: Delta east of Chipps</w:t>
            </w:r>
          </w:p>
          <w:p w14:paraId="5512436B" w14:textId="77777777" w:rsidR="00226F68" w:rsidRPr="00226F68" w:rsidRDefault="00226F68" w:rsidP="00226F68">
            <w:pPr>
              <w:spacing w:before="150"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 Suisun marsh</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8B14FF7" w14:textId="0A3ED188" w:rsidR="00226F68" w:rsidRPr="00226F68" w:rsidRDefault="004D699F" w:rsidP="00226F68">
            <w:pPr>
              <w:spacing w:after="0"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Delta_</w:t>
            </w:r>
            <w:r w:rsidR="00226F68" w:rsidRPr="00226F68">
              <w:rPr>
                <w:rFonts w:ascii="Segoe UI" w:eastAsia="Times New Roman" w:hAnsi="Segoe UI" w:cs="Segoe UI"/>
                <w:color w:val="172B4D"/>
                <w:sz w:val="21"/>
                <w:szCs w:val="21"/>
              </w:rPr>
              <w:t>DCD_Sep2020_Lch5.dss</w:t>
            </w:r>
          </w:p>
        </w:tc>
      </w:tr>
      <w:tr w:rsidR="00226F68" w:rsidRPr="00226F68" w14:paraId="6E27A9B5"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D11144D"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53449860"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099682E1"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dicuwq_3vals_extended.dss</w:t>
            </w:r>
          </w:p>
        </w:tc>
      </w:tr>
      <w:tr w:rsidR="00226F68" w:rsidRPr="00226F68" w14:paraId="56CAB68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02A678E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4778B1A6"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C43F995"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SMCD_hist_Sep2020.dss</w:t>
            </w:r>
          </w:p>
        </w:tc>
      </w:tr>
      <w:tr w:rsidR="00226F68" w:rsidRPr="00226F68" w14:paraId="6050B68C"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39C91403"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72118F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6A9EF5E" w14:textId="3EF303A4"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SMCD_wq_ec</w:t>
            </w:r>
            <w:r w:rsidR="004D699F">
              <w:rPr>
                <w:rFonts w:ascii="Segoe UI" w:eastAsia="Times New Roman" w:hAnsi="Segoe UI" w:cs="Segoe UI"/>
                <w:color w:val="172B4D"/>
                <w:sz w:val="21"/>
                <w:szCs w:val="21"/>
              </w:rPr>
              <w:t>_hist_plan</w:t>
            </w:r>
            <w:r w:rsidRPr="00226F68">
              <w:rPr>
                <w:rFonts w:ascii="Segoe UI" w:eastAsia="Times New Roman" w:hAnsi="Segoe UI" w:cs="Segoe UI"/>
                <w:color w:val="172B4D"/>
                <w:sz w:val="21"/>
                <w:szCs w:val="21"/>
              </w:rPr>
              <w:t>.dss</w:t>
            </w:r>
          </w:p>
        </w:tc>
      </w:tr>
      <w:tr w:rsidR="00226F68" w:rsidRPr="00226F68" w14:paraId="0A8BA326" w14:textId="77777777" w:rsidTr="00226F68">
        <w:tc>
          <w:tcPr>
            <w:tcW w:w="0" w:type="auto"/>
            <w:vMerge/>
            <w:tcBorders>
              <w:top w:val="single" w:sz="6" w:space="0" w:color="C1C7D0"/>
              <w:left w:val="single" w:sz="6" w:space="0" w:color="C1C7D0"/>
              <w:bottom w:val="single" w:sz="6" w:space="0" w:color="C1C7D0"/>
              <w:right w:val="single" w:sz="6" w:space="0" w:color="C1C7D0"/>
            </w:tcBorders>
            <w:shd w:val="clear" w:color="auto" w:fill="FFFFFF"/>
            <w:vAlign w:val="center"/>
            <w:hideMark/>
          </w:tcPr>
          <w:p w14:paraId="13780B0E" w14:textId="77777777" w:rsidR="00226F68" w:rsidRPr="00226F68" w:rsidRDefault="00226F68" w:rsidP="00226F68">
            <w:pPr>
              <w:spacing w:after="0" w:line="240" w:lineRule="auto"/>
              <w:rPr>
                <w:rFonts w:ascii="Segoe UI" w:eastAsia="Times New Roman" w:hAnsi="Segoe UI" w:cs="Segoe UI"/>
                <w:color w:val="172B4D"/>
                <w:sz w:val="21"/>
                <w:szCs w:val="21"/>
              </w:rPr>
            </w:pP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F4CC4AA" w14:textId="430193FD"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Events not occur</w:t>
            </w:r>
            <w:r w:rsidR="000F1278">
              <w:rPr>
                <w:rFonts w:ascii="Segoe UI" w:eastAsia="Times New Roman" w:hAnsi="Segoe UI" w:cs="Segoe UI"/>
                <w:color w:val="172B4D"/>
                <w:sz w:val="21"/>
                <w:szCs w:val="21"/>
              </w:rPr>
              <w:t>r</w:t>
            </w:r>
            <w:r w:rsidRPr="00226F68">
              <w:rPr>
                <w:rFonts w:ascii="Segoe UI" w:eastAsia="Times New Roman" w:hAnsi="Segoe UI" w:cs="Segoe UI"/>
                <w:color w:val="172B4D"/>
                <w:sz w:val="21"/>
                <w:szCs w:val="21"/>
              </w:rPr>
              <w:t>ing every year*</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3F21B0E2" w14:textId="77777777" w:rsidR="00226F68" w:rsidRPr="00226F68" w:rsidRDefault="00226F68" w:rsidP="00226F68">
            <w:pPr>
              <w:spacing w:after="0" w:line="240" w:lineRule="auto"/>
              <w:rPr>
                <w:rFonts w:ascii="Segoe UI" w:eastAsia="Times New Roman" w:hAnsi="Segoe UI" w:cs="Segoe UI"/>
                <w:color w:val="172B4D"/>
                <w:sz w:val="21"/>
                <w:szCs w:val="21"/>
              </w:rPr>
            </w:pPr>
            <w:r w:rsidRPr="00226F68">
              <w:rPr>
                <w:rFonts w:ascii="Segoe UI" w:eastAsia="Times New Roman" w:hAnsi="Segoe UI" w:cs="Segoe UI"/>
                <w:color w:val="172B4D"/>
                <w:sz w:val="21"/>
                <w:szCs w:val="21"/>
              </w:rPr>
              <w:t>events.dss</w:t>
            </w:r>
          </w:p>
        </w:tc>
      </w:tr>
    </w:tbl>
    <w:p w14:paraId="0E385830" w14:textId="2030E5FA"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As of 9/2021, the only event represented by the data in the events.dss file is the </w:t>
      </w:r>
      <w:hyperlink r:id="rId5" w:history="1">
        <w:r w:rsidRPr="00226F68">
          <w:rPr>
            <w:rFonts w:ascii="Times New Roman" w:eastAsia="Times New Roman" w:hAnsi="Times New Roman" w:cs="Times New Roman"/>
            <w:color w:val="0000FF"/>
            <w:sz w:val="24"/>
            <w:szCs w:val="24"/>
            <w:u w:val="single"/>
          </w:rPr>
          <w:t>Jones Tract levee breach</w:t>
        </w:r>
      </w:hyperlink>
      <w:r w:rsidRPr="00226F68">
        <w:rPr>
          <w:rFonts w:ascii="Times New Roman" w:eastAsia="Times New Roman" w:hAnsi="Times New Roman" w:cs="Times New Roman"/>
          <w:sz w:val="24"/>
          <w:szCs w:val="24"/>
        </w:rPr>
        <w:t>, which occurred in 2004. This resulted in the flooding, and eventual repair and draining of Jones Tract.</w:t>
      </w:r>
    </w:p>
    <w:p w14:paraId="229BE515"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Boundary Input Data</w:t>
      </w:r>
    </w:p>
    <w:p w14:paraId="51B02095"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lastRenderedPageBreak/>
        <w:t>DSM2-Hydro is the DSM2 hydrodynamics model. </w:t>
      </w:r>
    </w:p>
    <w:p w14:paraId="6CDED8AE"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Boundary inputs to Hydro are flow rates at upstream locations and stage (water level) at the downstream boundary at Martinez (see Fig. 1).</w:t>
      </w:r>
    </w:p>
    <w:p w14:paraId="6C318308" w14:textId="461CF2EB" w:rsidR="00226F68" w:rsidRPr="00226F68" w:rsidRDefault="004D699F" w:rsidP="00226F6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FA000D4" wp14:editId="12E23876">
            <wp:extent cx="5943600" cy="582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824855"/>
                    </a:xfrm>
                    <a:prstGeom prst="rect">
                      <a:avLst/>
                    </a:prstGeom>
                  </pic:spPr>
                </pic:pic>
              </a:graphicData>
            </a:graphic>
          </wp:inline>
        </w:drawing>
      </w:r>
      <w:r w:rsidR="00226F68" w:rsidRPr="00226F68">
        <w:rPr>
          <w:rFonts w:ascii="Times New Roman" w:eastAsia="Times New Roman" w:hAnsi="Times New Roman" w:cs="Times New Roman"/>
          <w:sz w:val="24"/>
          <w:szCs w:val="24"/>
        </w:rPr>
        <w:t>Figure 1: Map of Delta showing DSM2 boundary input locations and data types </w:t>
      </w:r>
    </w:p>
    <w:p w14:paraId="427CAE4F"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Hydro creates a tidefile (HDF5 format), which is used as input for Qual and GTM, the DSM2 water quality models. Hydro can also write output to HEC-DSS files.</w:t>
      </w:r>
    </w:p>
    <w:p w14:paraId="4437F5D3"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Consumptive Use</w:t>
      </w:r>
    </w:p>
    <w:p w14:paraId="281CA085" w14:textId="77777777" w:rsidR="00EF7CE5"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lastRenderedPageBreak/>
        <w:t xml:space="preserve">Agriculture on Delta islands affects both hydrodynamics and water quality. DSM2 uses output from the </w:t>
      </w:r>
      <w:r w:rsidR="00EF7CE5">
        <w:rPr>
          <w:rFonts w:ascii="Times New Roman" w:eastAsia="Times New Roman" w:hAnsi="Times New Roman" w:cs="Times New Roman"/>
          <w:sz w:val="24"/>
          <w:szCs w:val="24"/>
        </w:rPr>
        <w:t xml:space="preserve">following </w:t>
      </w:r>
      <w:r w:rsidRPr="00226F68">
        <w:rPr>
          <w:rFonts w:ascii="Times New Roman" w:eastAsia="Times New Roman" w:hAnsi="Times New Roman" w:cs="Times New Roman"/>
          <w:sz w:val="24"/>
          <w:szCs w:val="24"/>
        </w:rPr>
        <w:t>consumptive use models</w:t>
      </w:r>
      <w:r w:rsidR="00EF7CE5">
        <w:rPr>
          <w:rFonts w:ascii="Times New Roman" w:eastAsia="Times New Roman" w:hAnsi="Times New Roman" w:cs="Times New Roman"/>
          <w:sz w:val="24"/>
          <w:szCs w:val="24"/>
        </w:rPr>
        <w:t>:</w:t>
      </w:r>
    </w:p>
    <w:p w14:paraId="420B1984"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DICU (Delta Island Consumptive Use), </w:t>
      </w:r>
    </w:p>
    <w:p w14:paraId="004E247A"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DCD (Delta Channel Depletion), and </w:t>
      </w:r>
    </w:p>
    <w:p w14:paraId="55C8775F" w14:textId="77777777" w:rsidR="00EF7CE5" w:rsidRDefault="00226F68" w:rsidP="00EF7CE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 xml:space="preserve">SMCD (Suisun Marsh Channel Depletion). Consumptive use models simulate the transfers of water from the river channels to Delta islands and back, based upon weather and land use (crop type) data. </w:t>
      </w:r>
    </w:p>
    <w:p w14:paraId="0CE2AF49" w14:textId="1CD6D01D" w:rsidR="00EF7CE5" w:rsidRDefault="00226F68" w:rsidP="00EF7CE5">
      <w:pPr>
        <w:spacing w:before="100" w:beforeAutospacing="1" w:after="100" w:afterAutospacing="1" w:line="240" w:lineRule="auto"/>
        <w:ind w:left="360"/>
        <w:rPr>
          <w:rFonts w:ascii="Times New Roman" w:eastAsia="Times New Roman" w:hAnsi="Times New Roman" w:cs="Times New Roman"/>
          <w:sz w:val="24"/>
          <w:szCs w:val="24"/>
        </w:rPr>
      </w:pPr>
      <w:r w:rsidRPr="00EF7CE5">
        <w:rPr>
          <w:rFonts w:ascii="Times New Roman" w:eastAsia="Times New Roman" w:hAnsi="Times New Roman" w:cs="Times New Roman"/>
          <w:sz w:val="24"/>
          <w:szCs w:val="24"/>
        </w:rPr>
        <w:t>Consumptive use model output flow rates are cat</w:t>
      </w:r>
      <w:r w:rsidR="00EF7CE5">
        <w:rPr>
          <w:rFonts w:ascii="Times New Roman" w:eastAsia="Times New Roman" w:hAnsi="Times New Roman" w:cs="Times New Roman"/>
          <w:sz w:val="24"/>
          <w:szCs w:val="24"/>
        </w:rPr>
        <w:t>e</w:t>
      </w:r>
      <w:r w:rsidRPr="00EF7CE5">
        <w:rPr>
          <w:rFonts w:ascii="Times New Roman" w:eastAsia="Times New Roman" w:hAnsi="Times New Roman" w:cs="Times New Roman"/>
          <w:sz w:val="24"/>
          <w:szCs w:val="24"/>
        </w:rPr>
        <w:t>gorized as follows:</w:t>
      </w:r>
    </w:p>
    <w:p w14:paraId="3DFED2EC" w14:textId="733D2C8A"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Diversions (DIV): Water pumped from the channel onto an island for irrigation.</w:t>
      </w:r>
    </w:p>
    <w:p w14:paraId="73EE75A8"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Drainages (DRAIN): Water drained from the island back to the river channel. This quality of this water typically has higher levels of water quality constituents, including salts.</w:t>
      </w:r>
    </w:p>
    <w:p w14:paraId="1E24AAA4" w14:textId="77777777" w:rsidR="00226F68" w:rsidRPr="00226F68" w:rsidRDefault="00226F68" w:rsidP="00226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Seepages (SEEP): Water that seeps into the soil from the river channel.</w:t>
      </w:r>
    </w:p>
    <w:p w14:paraId="7FB30BBF" w14:textId="50991839"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Diversions and seepages can be </w:t>
      </w:r>
      <w:r w:rsidR="003946EA">
        <w:rPr>
          <w:rFonts w:ascii="Times New Roman" w:eastAsia="Times New Roman" w:hAnsi="Times New Roman" w:cs="Times New Roman"/>
          <w:sz w:val="24"/>
          <w:szCs w:val="24"/>
        </w:rPr>
        <w:t>added together</w:t>
      </w:r>
      <w:r w:rsidRPr="00226F68">
        <w:rPr>
          <w:rFonts w:ascii="Times New Roman" w:eastAsia="Times New Roman" w:hAnsi="Times New Roman" w:cs="Times New Roman"/>
          <w:sz w:val="24"/>
          <w:szCs w:val="24"/>
        </w:rPr>
        <w:t xml:space="preserve"> before being input into Hydro. However, drainage flows must be kept separate because they are used by water quality models.</w:t>
      </w:r>
    </w:p>
    <w:p w14:paraId="12D6AB1B" w14:textId="77777777" w:rsidR="00226F68" w:rsidRPr="00226F68"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Hydro applies the consumptive use flows to nodes in the model grid.</w:t>
      </w:r>
    </w:p>
    <w:p w14:paraId="506EE314" w14:textId="77777777" w:rsidR="00226F68" w:rsidRPr="00226F68" w:rsidRDefault="00226F68" w:rsidP="00226F68">
      <w:pPr>
        <w:spacing w:before="100" w:beforeAutospacing="1" w:after="100" w:afterAutospacing="1" w:line="240" w:lineRule="auto"/>
        <w:outlineLvl w:val="1"/>
        <w:rPr>
          <w:rFonts w:ascii="Times New Roman" w:eastAsia="Times New Roman" w:hAnsi="Times New Roman" w:cs="Times New Roman"/>
          <w:b/>
          <w:bCs/>
          <w:sz w:val="36"/>
          <w:szCs w:val="36"/>
        </w:rPr>
      </w:pPr>
      <w:r w:rsidRPr="00226F68">
        <w:rPr>
          <w:rFonts w:ascii="Times New Roman" w:eastAsia="Times New Roman" w:hAnsi="Times New Roman" w:cs="Times New Roman"/>
          <w:b/>
          <w:bCs/>
          <w:sz w:val="36"/>
          <w:szCs w:val="36"/>
        </w:rPr>
        <w:t>Gate Operation</w:t>
      </w:r>
    </w:p>
    <w:p w14:paraId="021513CF" w14:textId="77777777" w:rsidR="005F162F" w:rsidRDefault="005F162F"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gate is a physical device that can </w:t>
      </w:r>
      <w:r w:rsidR="003946EA">
        <w:rPr>
          <w:rFonts w:ascii="Times New Roman" w:eastAsia="Times New Roman" w:hAnsi="Times New Roman" w:cs="Times New Roman"/>
          <w:sz w:val="24"/>
          <w:szCs w:val="24"/>
        </w:rPr>
        <w:t xml:space="preserve">partially or completely restrict flow in a body of water. </w:t>
      </w:r>
      <w:r>
        <w:rPr>
          <w:rFonts w:ascii="Times New Roman" w:eastAsia="Times New Roman" w:hAnsi="Times New Roman" w:cs="Times New Roman"/>
          <w:sz w:val="24"/>
          <w:szCs w:val="24"/>
        </w:rPr>
        <w:t xml:space="preserve">In Examples of gates include radial gates, flap gates, and slide gates </w:t>
      </w:r>
      <w:r>
        <w:rPr>
          <w:rFonts w:ascii="Times New Roman" w:eastAsia="Times New Roman" w:hAnsi="Times New Roman" w:cs="Times New Roman"/>
          <w:sz w:val="24"/>
          <w:szCs w:val="24"/>
        </w:rPr>
        <w:t xml:space="preserve">(here is a page with some images of these gates: </w:t>
      </w:r>
      <w:r w:rsidRPr="005F162F">
        <w:rPr>
          <w:rFonts w:ascii="Times New Roman" w:eastAsia="Times New Roman" w:hAnsi="Times New Roman" w:cs="Times New Roman"/>
          <w:sz w:val="24"/>
          <w:szCs w:val="24"/>
        </w:rPr>
        <w:t>https://www.hydrogate.com/products/gates/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496422B6" w14:textId="77777777" w:rsidR="005F162F" w:rsidRDefault="005F162F"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DSM2, a gate is a structure that may include one or more gates. Some DSM2 </w:t>
      </w:r>
      <w:r>
        <w:rPr>
          <w:rFonts w:ascii="Times New Roman" w:eastAsia="Times New Roman" w:hAnsi="Times New Roman" w:cs="Times New Roman"/>
          <w:sz w:val="24"/>
          <w:szCs w:val="24"/>
        </w:rPr>
        <w:t xml:space="preserve">gates </w:t>
      </w:r>
      <w:r>
        <w:rPr>
          <w:rFonts w:ascii="Times New Roman" w:eastAsia="Times New Roman" w:hAnsi="Times New Roman" w:cs="Times New Roman"/>
          <w:sz w:val="24"/>
          <w:szCs w:val="24"/>
        </w:rPr>
        <w:t xml:space="preserve">also include weirs, which are a portion of the structure that water flows over. Although weirs are not gates, there are sometimes referred to as “gates” in DSM2 input. </w:t>
      </w:r>
    </w:p>
    <w:p w14:paraId="17FD6192" w14:textId="11DC3EDB" w:rsidR="000F4E5E" w:rsidRDefault="00226F68" w:rsidP="00226F68">
      <w:p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There are different types of DSM2 input that control the operation of gates. The types of input used for each gate can vary, depending upon the type of study.</w:t>
      </w:r>
      <w:r w:rsidR="003946EA">
        <w:rPr>
          <w:rFonts w:ascii="Times New Roman" w:eastAsia="Times New Roman" w:hAnsi="Times New Roman" w:cs="Times New Roman"/>
          <w:sz w:val="24"/>
          <w:szCs w:val="24"/>
        </w:rPr>
        <w:t xml:space="preserve"> </w:t>
      </w:r>
    </w:p>
    <w:p w14:paraId="5E8CC2BE" w14:textId="3928E6AF" w:rsidR="000F4E5E" w:rsidRDefault="000F4E5E"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gates are used in DSM2:</w:t>
      </w:r>
    </w:p>
    <w:p w14:paraId="71268CE1" w14:textId="218450F4" w:rsidR="000F4E5E"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B0D87">
        <w:rPr>
          <w:rFonts w:ascii="Times New Roman" w:eastAsia="Times New Roman" w:hAnsi="Times New Roman" w:cs="Times New Roman"/>
          <w:sz w:val="24"/>
          <w:szCs w:val="24"/>
        </w:rPr>
        <w:t>Delta Cross-Channel gate</w:t>
      </w:r>
      <w:r>
        <w:rPr>
          <w:rFonts w:ascii="Times New Roman" w:eastAsia="Times New Roman" w:hAnsi="Times New Roman" w:cs="Times New Roman"/>
          <w:sz w:val="24"/>
          <w:szCs w:val="24"/>
        </w:rPr>
        <w:t xml:space="preserve"> structure: consists of two radial gates which are usually both open or both closed. Sometimes one will be open and the other closed.</w:t>
      </w:r>
    </w:p>
    <w:p w14:paraId="7CB97ED3" w14:textId="5FDDD9F7"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Roaring River Slough Intake: This gate is currently always closed in DSM2, allowing no flow in or out of Roaring River.</w:t>
      </w:r>
    </w:p>
    <w:p w14:paraId="5CFFC500" w14:textId="7A4F5981"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Morrow M Line outfall</w:t>
      </w:r>
    </w:p>
    <w:p w14:paraId="5129AC9D" w14:textId="04214BBB"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Morrow Sys Intake</w:t>
      </w:r>
    </w:p>
    <w:p w14:paraId="213270B2" w14:textId="77777777" w:rsidR="00B87EE7" w:rsidRDefault="00EB0D87" w:rsidP="00022E1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Morrow C Line outfall</w:t>
      </w:r>
    </w:p>
    <w:p w14:paraId="0E238AC9" w14:textId="6714BA0D" w:rsidR="00EB0D87" w:rsidRPr="00B87EE7" w:rsidRDefault="00EB0D87" w:rsidP="00022E12">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7EE7">
        <w:rPr>
          <w:rFonts w:ascii="Times New Roman" w:eastAsia="Times New Roman" w:hAnsi="Times New Roman" w:cs="Times New Roman"/>
          <w:sz w:val="24"/>
          <w:szCs w:val="24"/>
        </w:rPr>
        <w:lastRenderedPageBreak/>
        <w:t>Montezuma Salinity Control Gates</w:t>
      </w:r>
      <w:r w:rsidR="00022E12" w:rsidRPr="00B87EE7">
        <w:rPr>
          <w:rFonts w:ascii="Times New Roman" w:eastAsia="Times New Roman" w:hAnsi="Times New Roman" w:cs="Times New Roman"/>
          <w:sz w:val="24"/>
          <w:szCs w:val="24"/>
        </w:rPr>
        <w:t xml:space="preserve"> aka Suisun Marsh Salinity Control Gates (see </w:t>
      </w:r>
      <w:r w:rsidR="00022E12" w:rsidRPr="00B87EE7">
        <w:rPr>
          <w:rFonts w:ascii="Times New Roman" w:eastAsia="Times New Roman" w:hAnsi="Times New Roman" w:cs="Times New Roman"/>
          <w:sz w:val="24"/>
          <w:szCs w:val="24"/>
        </w:rPr>
        <w:t>https://www.researchgate.net/figure/Suisun-Marsh-Salinity-Control-Gates-Under-typical-operations-the-gates-are-opened_fig2_345499916</w:t>
      </w:r>
      <w:r w:rsidR="00022E12" w:rsidRPr="00B87EE7">
        <w:rPr>
          <w:rFonts w:ascii="Times New Roman" w:eastAsia="Times New Roman" w:hAnsi="Times New Roman" w:cs="Times New Roman"/>
          <w:sz w:val="24"/>
          <w:szCs w:val="24"/>
        </w:rPr>
        <w:t>)</w:t>
      </w:r>
    </w:p>
    <w:p w14:paraId="45EEA1C1" w14:textId="30F5F889"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Goodyear Slough</w:t>
      </w:r>
    </w:p>
    <w:p w14:paraId="674C7FD3" w14:textId="783CA882"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Mile Slough at San Joaquin River</w:t>
      </w:r>
    </w:p>
    <w:p w14:paraId="4A196EAC" w14:textId="36E8C11D"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Mile Slough at Three Mile Slough</w:t>
      </w:r>
    </w:p>
    <w:p w14:paraId="18184F2A" w14:textId="0AEE5E35"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False River Barrier</w:t>
      </w:r>
    </w:p>
    <w:p w14:paraId="1A454377" w14:textId="1606A5EE"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Sandmound Slough</w:t>
      </w:r>
    </w:p>
    <w:p w14:paraId="60A0CD71" w14:textId="44EB71B5"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River at Tracy Barrier</w:t>
      </w:r>
    </w:p>
    <w:p w14:paraId="17760C84" w14:textId="016DE880"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Old River at Head Barrier</w:t>
      </w:r>
    </w:p>
    <w:p w14:paraId="707D33CA" w14:textId="597292D7"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Middle River Barrier</w:t>
      </w:r>
    </w:p>
    <w:p w14:paraId="1B78211E" w14:textId="50F45EB0"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Grant Line Canal Barrier</w:t>
      </w:r>
    </w:p>
    <w:p w14:paraId="49E17641" w14:textId="5589ABE4"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Paradise Cut Weir</w:t>
      </w:r>
    </w:p>
    <w:p w14:paraId="1D942C23" w14:textId="2D781E75" w:rsidR="00EB0D87"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Clifton Court Intake Gates</w:t>
      </w:r>
    </w:p>
    <w:p w14:paraId="0CB7C3BD" w14:textId="74D99CEE" w:rsidR="00EB0D87" w:rsidRPr="005F162F" w:rsidRDefault="00EB0D87" w:rsidP="00EB0D8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 Paine Slough </w:t>
      </w:r>
      <w:r w:rsidR="00185F9B">
        <w:rPr>
          <w:rFonts w:ascii="Times New Roman" w:eastAsia="Times New Roman" w:hAnsi="Times New Roman" w:cs="Times New Roman"/>
          <w:sz w:val="24"/>
          <w:szCs w:val="24"/>
        </w:rPr>
        <w:t>siphon</w:t>
      </w:r>
    </w:p>
    <w:p w14:paraId="490A5FEA" w14:textId="5917EA3C" w:rsidR="00226F68" w:rsidRPr="00226F68" w:rsidRDefault="003946EA" w:rsidP="00226F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configuration and operation of gates are determined by the following types of inputs:</w:t>
      </w:r>
    </w:p>
    <w:p w14:paraId="2E0E7232" w14:textId="296EABB3"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DSS: </w:t>
      </w:r>
      <w:r w:rsidR="003946EA">
        <w:rPr>
          <w:rFonts w:ascii="Times New Roman" w:eastAsia="Times New Roman" w:hAnsi="Times New Roman" w:cs="Times New Roman"/>
          <w:sz w:val="24"/>
          <w:szCs w:val="24"/>
        </w:rPr>
        <w:t xml:space="preserve">for time series data. The file </w:t>
      </w:r>
      <w:r w:rsidR="003946EA" w:rsidRPr="003946EA">
        <w:rPr>
          <w:rFonts w:ascii="Times New Roman" w:eastAsia="Times New Roman" w:hAnsi="Times New Roman" w:cs="Times New Roman"/>
          <w:sz w:val="24"/>
          <w:szCs w:val="24"/>
        </w:rPr>
        <w:t>gates-v8-201912.dss</w:t>
      </w:r>
      <w:r w:rsidR="003946EA">
        <w:rPr>
          <w:rFonts w:ascii="Times New Roman" w:eastAsia="Times New Roman" w:hAnsi="Times New Roman" w:cs="Times New Roman"/>
          <w:sz w:val="24"/>
          <w:szCs w:val="24"/>
        </w:rPr>
        <w:t xml:space="preserve"> is used by DSM2 v8.2.1, historical version.</w:t>
      </w:r>
    </w:p>
    <w:p w14:paraId="7B3FA800" w14:textId="07BDE3A2" w:rsidR="00226F68" w:rsidRPr="00226F68"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Operating Rules</w:t>
      </w:r>
      <w:r w:rsidR="003946EA">
        <w:rPr>
          <w:rFonts w:ascii="Times New Roman" w:eastAsia="Times New Roman" w:hAnsi="Times New Roman" w:cs="Times New Roman"/>
          <w:sz w:val="24"/>
          <w:szCs w:val="24"/>
        </w:rPr>
        <w:t>: rules that determine when gates are installed and how they operate (change their configuration with time).</w:t>
      </w:r>
    </w:p>
    <w:p w14:paraId="55E25B22" w14:textId="77777777" w:rsidR="003946EA" w:rsidRDefault="00226F68" w:rsidP="00226F6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 xml:space="preserve">Fixed </w:t>
      </w:r>
      <w:r w:rsidR="003946EA">
        <w:rPr>
          <w:rFonts w:ascii="Times New Roman" w:eastAsia="Times New Roman" w:hAnsi="Times New Roman" w:cs="Times New Roman"/>
          <w:sz w:val="24"/>
          <w:szCs w:val="24"/>
        </w:rPr>
        <w:t>gate input files</w:t>
      </w:r>
    </w:p>
    <w:p w14:paraId="4FB17535" w14:textId="77777777" w:rsidR="003946EA" w:rsidRDefault="003946EA" w:rsidP="003946EA">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w:t>
      </w:r>
      <w:r w:rsidR="00226F68" w:rsidRPr="00226F68">
        <w:rPr>
          <w:rFonts w:ascii="Times New Roman" w:eastAsia="Times New Roman" w:hAnsi="Times New Roman" w:cs="Times New Roman"/>
          <w:sz w:val="24"/>
          <w:szCs w:val="24"/>
        </w:rPr>
        <w:t>ixed gate input files in the DSM2 v8.2.1 historical setup</w:t>
      </w:r>
      <w:r>
        <w:rPr>
          <w:rFonts w:ascii="Times New Roman" w:eastAsia="Times New Roman" w:hAnsi="Times New Roman" w:cs="Times New Roman"/>
          <w:sz w:val="24"/>
          <w:szCs w:val="24"/>
        </w:rPr>
        <w:t xml:space="preserve"> are:</w:t>
      </w:r>
    </w:p>
    <w:p w14:paraId="730672BE" w14:textId="77777777" w:rsidR="003946EA"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common_input/oprule_historical_gate.inp</w:t>
      </w:r>
    </w:p>
    <w:p w14:paraId="31529584" w14:textId="2682626B" w:rsidR="00226F68" w:rsidRPr="00226F68" w:rsidRDefault="00226F68" w:rsidP="003946EA">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226F68">
        <w:rPr>
          <w:rFonts w:ascii="Times New Roman" w:eastAsia="Times New Roman" w:hAnsi="Times New Roman" w:cs="Times New Roman"/>
          <w:sz w:val="24"/>
          <w:szCs w:val="24"/>
        </w:rPr>
        <w:t>common_input/gate_std_delta_grid.inp</w:t>
      </w:r>
    </w:p>
    <w:p w14:paraId="769EA751" w14:textId="5229972A" w:rsidR="00A95091" w:rsidRPr="00A471BD" w:rsidRDefault="000F4E5E">
      <w:pPr>
        <w:rPr>
          <w:b/>
          <w:bCs/>
        </w:rPr>
      </w:pPr>
      <w:r w:rsidRPr="00A471BD">
        <w:rPr>
          <w:b/>
          <w:bCs/>
        </w:rPr>
        <w:t>gate_std_delta_grid.inp</w:t>
      </w:r>
    </w:p>
    <w:p w14:paraId="2098FA1B" w14:textId="54E2A270" w:rsidR="000F4E5E" w:rsidRDefault="000F4E5E" w:rsidP="000F4E5E">
      <w:pPr>
        <w:pStyle w:val="ListParagraph"/>
        <w:numPr>
          <w:ilvl w:val="0"/>
          <w:numId w:val="4"/>
        </w:numPr>
      </w:pPr>
      <w:r>
        <w:t>specifies the locations (channel and node numbers) of gates in the model grid</w:t>
      </w:r>
    </w:p>
    <w:p w14:paraId="0D883959" w14:textId="4F5FC874" w:rsidR="000F4E5E" w:rsidRDefault="000F4E5E" w:rsidP="000F4E5E">
      <w:pPr>
        <w:pStyle w:val="ListParagraph"/>
        <w:numPr>
          <w:ilvl w:val="0"/>
          <w:numId w:val="4"/>
        </w:numPr>
      </w:pPr>
      <w:r>
        <w:t xml:space="preserve">specifies weir and pipe (culvert) dimensions. </w:t>
      </w:r>
    </w:p>
    <w:p w14:paraId="354CAD66" w14:textId="5C88E6C6" w:rsidR="005F162F" w:rsidRPr="00A471BD" w:rsidRDefault="005F162F" w:rsidP="005F162F">
      <w:pPr>
        <w:rPr>
          <w:b/>
          <w:bCs/>
        </w:rPr>
      </w:pPr>
      <w:r w:rsidRPr="00A471BD">
        <w:rPr>
          <w:b/>
          <w:bCs/>
        </w:rPr>
        <w:t>Gate equations in DSM2</w:t>
      </w:r>
    </w:p>
    <w:p w14:paraId="77D928D6" w14:textId="64B71C2F" w:rsidR="00D93BA4" w:rsidRDefault="00D93BA4" w:rsidP="00D93BA4">
      <w:r>
        <w:t>When Zwb&lt;Znode, flow goes from</w:t>
      </w:r>
      <w:r>
        <w:t xml:space="preserve"> the node to the</w:t>
      </w:r>
      <w:r>
        <w:t xml:space="preserve"> water body (channel or reservoir)</w:t>
      </w:r>
      <w:r>
        <w:t>:</w:t>
      </w:r>
    </w:p>
    <w:p w14:paraId="0666EEA0" w14:textId="0162ACE2" w:rsidR="005F162F" w:rsidRPr="00D93BA4" w:rsidRDefault="005F162F" w:rsidP="005F162F">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p_from</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from</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node</m:t>
              </m:r>
            </m:sub>
          </m:sSub>
          <m:r>
            <w:rPr>
              <w:rFonts w:ascii="Cambria Math" w:eastAsiaTheme="minorEastAsia" w:hAnsi="Cambria Math"/>
            </w:rPr>
            <m:t>,p)</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z</m:t>
                  </m:r>
                </m:e>
                <m:sub>
                  <m:r>
                    <w:rPr>
                      <w:rFonts w:ascii="Cambria Math" w:hAnsi="Cambria Math"/>
                    </w:rPr>
                    <m:t>node</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wb</m:t>
                  </m:r>
                </m:sub>
              </m:sSub>
              <m:r>
                <w:rPr>
                  <w:rFonts w:ascii="Cambria Math" w:hAnsi="Cambria Math"/>
                </w:rPr>
                <m:t>)</m:t>
              </m:r>
            </m:e>
          </m:rad>
        </m:oMath>
      </m:oMathPara>
    </w:p>
    <w:p w14:paraId="0922151D" w14:textId="79D9ABC8" w:rsidR="00D93BA4" w:rsidRDefault="00D93BA4" w:rsidP="00D93BA4">
      <w:r>
        <w:t>When Zwb</w:t>
      </w:r>
      <w:r>
        <w:t>&gt;</w:t>
      </w:r>
      <w:r>
        <w:t>Znode, flow goes from water body (channel or reservoir) to the node:</w:t>
      </w:r>
    </w:p>
    <w:p w14:paraId="2201D83C" w14:textId="099A5CEE" w:rsidR="00A90EF9" w:rsidRPr="00D93BA4" w:rsidRDefault="00A90EF9" w:rsidP="00A90EF9">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p_to</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to</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wb</m:t>
              </m:r>
            </m:sub>
          </m:sSub>
          <m:r>
            <w:rPr>
              <w:rFonts w:ascii="Cambria Math" w:eastAsiaTheme="minorEastAsia" w:hAnsi="Cambria Math"/>
            </w:rPr>
            <m:t>, p</m:t>
          </m:r>
          <m:r>
            <w:rPr>
              <w:rFonts w:ascii="Cambria Math" w:eastAsiaTheme="minorEastAsia" w:hAnsi="Cambria Math"/>
            </w:rPr>
            <m:t>)</m:t>
          </m:r>
          <m:rad>
            <m:radPr>
              <m:degHide m:val="1"/>
              <m:ctrlPr>
                <w:rPr>
                  <w:rFonts w:ascii="Cambria Math" w:hAnsi="Cambria Math"/>
                  <w:i/>
                </w:rPr>
              </m:ctrlPr>
            </m:radPr>
            <m:deg/>
            <m:e>
              <m:r>
                <w:rPr>
                  <w:rFonts w:ascii="Cambria Math" w:hAnsi="Cambria Math"/>
                </w:rPr>
                <m:t>2g(</m:t>
              </m:r>
              <m:sSub>
                <m:sSubPr>
                  <m:ctrlPr>
                    <w:rPr>
                      <w:rFonts w:ascii="Cambria Math" w:hAnsi="Cambria Math"/>
                      <w:i/>
                    </w:rPr>
                  </m:ctrlPr>
                </m:sSubPr>
                <m:e>
                  <m:r>
                    <w:rPr>
                      <w:rFonts w:ascii="Cambria Math" w:hAnsi="Cambria Math"/>
                    </w:rPr>
                    <m:t>z</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node</m:t>
                  </m:r>
                </m:sub>
              </m:sSub>
              <m:r>
                <w:rPr>
                  <w:rFonts w:ascii="Cambria Math" w:hAnsi="Cambria Math"/>
                </w:rPr>
                <m:t>)</m:t>
              </m:r>
            </m:e>
          </m:rad>
        </m:oMath>
      </m:oMathPara>
    </w:p>
    <w:p w14:paraId="01EBD93A" w14:textId="22AA0E72" w:rsidR="00D93BA4" w:rsidRPr="00A471BD" w:rsidRDefault="00D93BA4" w:rsidP="00A90EF9">
      <w:pPr>
        <w:rPr>
          <w:rFonts w:eastAsiaTheme="minorEastAsia"/>
          <w:b/>
          <w:bCs/>
        </w:rPr>
      </w:pPr>
      <w:r w:rsidRPr="00A471BD">
        <w:rPr>
          <w:rFonts w:eastAsiaTheme="minorEastAsia"/>
          <w:b/>
          <w:bCs/>
        </w:rPr>
        <w:t>Where</w:t>
      </w:r>
    </w:p>
    <w:p w14:paraId="70F8E0AF" w14:textId="5B55ED3B" w:rsidR="00D93BA4" w:rsidRDefault="00D93BA4" w:rsidP="00D93BA4">
      <w:pPr>
        <w:pStyle w:val="ListParagraph"/>
        <w:numPr>
          <w:ilvl w:val="0"/>
          <w:numId w:val="7"/>
        </w:numPr>
        <w:rPr>
          <w:rFonts w:eastAsiaTheme="minorEastAsia"/>
        </w:rPr>
      </w:pPr>
      <w:r>
        <w:rPr>
          <w:rFonts w:eastAsiaTheme="minorEastAsia"/>
        </w:rPr>
        <w:t>n</w:t>
      </w:r>
      <w:r w:rsidRPr="00D93BA4">
        <w:rPr>
          <w:rFonts w:eastAsiaTheme="minorEastAsia"/>
        </w:rPr>
        <w:t xml:space="preserve"> = number of duplicate devices</w:t>
      </w:r>
      <w:r>
        <w:rPr>
          <w:rFonts w:eastAsiaTheme="minorEastAsia"/>
        </w:rPr>
        <w:t xml:space="preserve"> (example: if a gate has 3 parallel culverts(pipes), then n=3)</w:t>
      </w:r>
    </w:p>
    <w:p w14:paraId="7A6345FB" w14:textId="6FB24781" w:rsidR="00D93BA4" w:rsidRDefault="00D93BA4" w:rsidP="00D93BA4">
      <w:pPr>
        <w:pStyle w:val="ListParagraph"/>
        <w:numPr>
          <w:ilvl w:val="0"/>
          <w:numId w:val="7"/>
        </w:numPr>
        <w:rPr>
          <w:rFonts w:eastAsiaTheme="minorEastAsia"/>
        </w:rPr>
      </w:pPr>
      <w:r>
        <w:rPr>
          <w:rFonts w:eastAsiaTheme="minorEastAsia"/>
        </w:rPr>
        <w:t xml:space="preserve">Cop_to and Cop_from = operating coefficient for controls, e.g. flap gates. These are set by the variable </w:t>
      </w:r>
      <w:r w:rsidRPr="00D93BA4">
        <w:rPr>
          <w:rFonts w:eastAsiaTheme="minorEastAsia"/>
          <w:b/>
          <w:bCs/>
        </w:rPr>
        <w:t>gate_op</w:t>
      </w:r>
      <w:r>
        <w:rPr>
          <w:rFonts w:eastAsiaTheme="minorEastAsia"/>
        </w:rPr>
        <w:t xml:space="preserve"> in DSM2 input files.</w:t>
      </w:r>
    </w:p>
    <w:p w14:paraId="48F1AA79" w14:textId="37336BE2" w:rsidR="00D93BA4" w:rsidRDefault="00D93BA4" w:rsidP="00D93BA4">
      <w:pPr>
        <w:pStyle w:val="ListParagraph"/>
        <w:numPr>
          <w:ilvl w:val="0"/>
          <w:numId w:val="7"/>
        </w:numPr>
        <w:rPr>
          <w:rFonts w:eastAsiaTheme="minorEastAsia"/>
        </w:rPr>
      </w:pPr>
      <w:r>
        <w:rPr>
          <w:rFonts w:eastAsiaTheme="minorEastAsia"/>
        </w:rPr>
        <w:lastRenderedPageBreak/>
        <w:t>Cto and Cfrom = coefficients representing a gate’s hydraulic efficiency (</w:t>
      </w:r>
      <w:r w:rsidRPr="00A471BD">
        <w:rPr>
          <w:rFonts w:eastAsiaTheme="minorEastAsia"/>
          <w:b/>
          <w:bCs/>
        </w:rPr>
        <w:t>gate_coef</w:t>
      </w:r>
      <w:r>
        <w:rPr>
          <w:rFonts w:eastAsiaTheme="minorEastAsia"/>
        </w:rPr>
        <w:t xml:space="preserve"> in DSM2 input files)</w:t>
      </w:r>
    </w:p>
    <w:p w14:paraId="2CE00E05" w14:textId="68AC7520" w:rsidR="00D93BA4" w:rsidRDefault="00A471BD" w:rsidP="00D93BA4">
      <w:pPr>
        <w:pStyle w:val="ListParagraph"/>
        <w:numPr>
          <w:ilvl w:val="0"/>
          <w:numId w:val="7"/>
        </w:numPr>
        <w:rPr>
          <w:rFonts w:eastAsiaTheme="minorEastAsia"/>
        </w:rPr>
      </w:pPr>
      <w:r>
        <w:rPr>
          <w:rFonts w:eastAsiaTheme="minorEastAsia"/>
        </w:rPr>
        <w:t>A = area of flow, depends on higher water surface and position p</w:t>
      </w:r>
    </w:p>
    <w:p w14:paraId="3B164DA7" w14:textId="3999EA99" w:rsidR="00A471BD" w:rsidRPr="00D93BA4" w:rsidRDefault="00A471BD" w:rsidP="00D93BA4">
      <w:pPr>
        <w:pStyle w:val="ListParagraph"/>
        <w:numPr>
          <w:ilvl w:val="0"/>
          <w:numId w:val="7"/>
        </w:numPr>
        <w:rPr>
          <w:rFonts w:eastAsiaTheme="minorEastAsia"/>
        </w:rPr>
      </w:pPr>
      <w:r>
        <w:rPr>
          <w:rFonts w:eastAsiaTheme="minorEastAsia"/>
        </w:rPr>
        <w:t>Zres and Znode = water surface elevations at the reservoir and node.</w:t>
      </w:r>
    </w:p>
    <w:p w14:paraId="059B6428" w14:textId="31F325F1" w:rsidR="000F4E5E" w:rsidRPr="003F3353" w:rsidRDefault="000F4E5E" w:rsidP="000F4E5E">
      <w:pPr>
        <w:rPr>
          <w:b/>
          <w:bCs/>
        </w:rPr>
      </w:pPr>
      <w:r w:rsidRPr="003F3353">
        <w:rPr>
          <w:b/>
          <w:bCs/>
        </w:rPr>
        <w:t>Oprule_historical_gate.inp</w:t>
      </w:r>
    </w:p>
    <w:p w14:paraId="07948B6B" w14:textId="419A2069" w:rsidR="000F4E5E" w:rsidRDefault="000F4E5E" w:rsidP="000F4E5E">
      <w:pPr>
        <w:pStyle w:val="ListParagraph"/>
        <w:numPr>
          <w:ilvl w:val="0"/>
          <w:numId w:val="5"/>
        </w:numPr>
      </w:pPr>
      <w:r>
        <w:t>Specifies (at the bottom) which time series from gates-v8_201912.dss will be used by DSM2.</w:t>
      </w:r>
    </w:p>
    <w:p w14:paraId="50DA28B8" w14:textId="6F8AB128" w:rsidR="000F4E5E" w:rsidRDefault="000F4E5E" w:rsidP="000F4E5E">
      <w:pPr>
        <w:pStyle w:val="ListParagraph"/>
        <w:numPr>
          <w:ilvl w:val="0"/>
          <w:numId w:val="5"/>
        </w:numPr>
      </w:pPr>
      <w:r>
        <w:t>Creates operating rules, which determine the operation and configuration of each gate.</w:t>
      </w:r>
    </w:p>
    <w:p w14:paraId="36BB41C5" w14:textId="77777777" w:rsidR="000F4E5E" w:rsidRDefault="000F4E5E" w:rsidP="000F4E5E"/>
    <w:sectPr w:rsidR="000F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050A6"/>
    <w:multiLevelType w:val="hybridMultilevel"/>
    <w:tmpl w:val="13FE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307C23"/>
    <w:multiLevelType w:val="hybridMultilevel"/>
    <w:tmpl w:val="525C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F3389"/>
    <w:multiLevelType w:val="multilevel"/>
    <w:tmpl w:val="935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85516"/>
    <w:multiLevelType w:val="multilevel"/>
    <w:tmpl w:val="FFFC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47685"/>
    <w:multiLevelType w:val="hybridMultilevel"/>
    <w:tmpl w:val="2A848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A391A"/>
    <w:multiLevelType w:val="hybridMultilevel"/>
    <w:tmpl w:val="CC58C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0255F"/>
    <w:multiLevelType w:val="multilevel"/>
    <w:tmpl w:val="BD620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68"/>
    <w:rsid w:val="00022B17"/>
    <w:rsid w:val="00022E12"/>
    <w:rsid w:val="00023E48"/>
    <w:rsid w:val="000312A4"/>
    <w:rsid w:val="00090F37"/>
    <w:rsid w:val="000A33EA"/>
    <w:rsid w:val="000F1278"/>
    <w:rsid w:val="000F4E5E"/>
    <w:rsid w:val="00112E2B"/>
    <w:rsid w:val="00156844"/>
    <w:rsid w:val="00185F9B"/>
    <w:rsid w:val="001963EA"/>
    <w:rsid w:val="001A13A4"/>
    <w:rsid w:val="001A205E"/>
    <w:rsid w:val="001E6E50"/>
    <w:rsid w:val="001E7AE2"/>
    <w:rsid w:val="0021585F"/>
    <w:rsid w:val="002161BB"/>
    <w:rsid w:val="00226F68"/>
    <w:rsid w:val="002711E8"/>
    <w:rsid w:val="002D03AC"/>
    <w:rsid w:val="00320D85"/>
    <w:rsid w:val="00357F22"/>
    <w:rsid w:val="00387304"/>
    <w:rsid w:val="003946EA"/>
    <w:rsid w:val="003B0163"/>
    <w:rsid w:val="003B3288"/>
    <w:rsid w:val="003F3353"/>
    <w:rsid w:val="004309A2"/>
    <w:rsid w:val="004D699F"/>
    <w:rsid w:val="00504F3C"/>
    <w:rsid w:val="0051549D"/>
    <w:rsid w:val="005525AB"/>
    <w:rsid w:val="005526DD"/>
    <w:rsid w:val="005B0E2F"/>
    <w:rsid w:val="005F162F"/>
    <w:rsid w:val="005F7001"/>
    <w:rsid w:val="00656872"/>
    <w:rsid w:val="00670368"/>
    <w:rsid w:val="00795B0A"/>
    <w:rsid w:val="007A6194"/>
    <w:rsid w:val="00837F2F"/>
    <w:rsid w:val="00857E17"/>
    <w:rsid w:val="00863371"/>
    <w:rsid w:val="0087251E"/>
    <w:rsid w:val="00876615"/>
    <w:rsid w:val="0088382E"/>
    <w:rsid w:val="00886AAB"/>
    <w:rsid w:val="008A66B3"/>
    <w:rsid w:val="009060B8"/>
    <w:rsid w:val="0096415B"/>
    <w:rsid w:val="00983767"/>
    <w:rsid w:val="009B1FBB"/>
    <w:rsid w:val="009C195C"/>
    <w:rsid w:val="00A17472"/>
    <w:rsid w:val="00A30E09"/>
    <w:rsid w:val="00A30E20"/>
    <w:rsid w:val="00A42990"/>
    <w:rsid w:val="00A471BD"/>
    <w:rsid w:val="00A66A6F"/>
    <w:rsid w:val="00A90EF9"/>
    <w:rsid w:val="00A95091"/>
    <w:rsid w:val="00B2563D"/>
    <w:rsid w:val="00B51C19"/>
    <w:rsid w:val="00B62E4D"/>
    <w:rsid w:val="00B845B4"/>
    <w:rsid w:val="00B863B8"/>
    <w:rsid w:val="00B87EE7"/>
    <w:rsid w:val="00D36C7A"/>
    <w:rsid w:val="00D36E32"/>
    <w:rsid w:val="00D44E5E"/>
    <w:rsid w:val="00D93BA4"/>
    <w:rsid w:val="00DE0F94"/>
    <w:rsid w:val="00E01634"/>
    <w:rsid w:val="00E839DA"/>
    <w:rsid w:val="00E90D26"/>
    <w:rsid w:val="00E93D7C"/>
    <w:rsid w:val="00EB0D87"/>
    <w:rsid w:val="00EB21F8"/>
    <w:rsid w:val="00EF0745"/>
    <w:rsid w:val="00EF6289"/>
    <w:rsid w:val="00EF7CE5"/>
    <w:rsid w:val="00F65C5B"/>
    <w:rsid w:val="00F661BE"/>
    <w:rsid w:val="00FB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B2FCB"/>
  <w15:chartTrackingRefBased/>
  <w15:docId w15:val="{E4B4DF23-C13D-44AD-806C-DB36BB1C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6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26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6F68"/>
    <w:rPr>
      <w:b/>
      <w:bCs/>
    </w:rPr>
  </w:style>
  <w:style w:type="character" w:styleId="Hyperlink">
    <w:name w:val="Hyperlink"/>
    <w:basedOn w:val="DefaultParagraphFont"/>
    <w:uiPriority w:val="99"/>
    <w:semiHidden/>
    <w:unhideWhenUsed/>
    <w:rsid w:val="00226F68"/>
    <w:rPr>
      <w:color w:val="0000FF"/>
      <w:u w:val="single"/>
    </w:rPr>
  </w:style>
  <w:style w:type="paragraph" w:styleId="ListParagraph">
    <w:name w:val="List Paragraph"/>
    <w:basedOn w:val="Normal"/>
    <w:uiPriority w:val="34"/>
    <w:qFormat/>
    <w:rsid w:val="00EF7CE5"/>
    <w:pPr>
      <w:ind w:left="720"/>
      <w:contextualSpacing/>
    </w:pPr>
  </w:style>
  <w:style w:type="character" w:styleId="PlaceholderText">
    <w:name w:val="Placeholder Text"/>
    <w:basedOn w:val="DefaultParagraphFont"/>
    <w:uiPriority w:val="99"/>
    <w:semiHidden/>
    <w:rsid w:val="005F162F"/>
    <w:rPr>
      <w:color w:val="808080"/>
    </w:rPr>
  </w:style>
  <w:style w:type="paragraph" w:styleId="NoSpacing">
    <w:name w:val="No Spacing"/>
    <w:uiPriority w:val="1"/>
    <w:qFormat/>
    <w:rsid w:val="005F16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2811">
      <w:bodyDiv w:val="1"/>
      <w:marLeft w:val="0"/>
      <w:marRight w:val="0"/>
      <w:marTop w:val="0"/>
      <w:marBottom w:val="0"/>
      <w:divBdr>
        <w:top w:val="none" w:sz="0" w:space="0" w:color="auto"/>
        <w:left w:val="none" w:sz="0" w:space="0" w:color="auto"/>
        <w:bottom w:val="none" w:sz="0" w:space="0" w:color="auto"/>
        <w:right w:val="none" w:sz="0" w:space="0" w:color="auto"/>
      </w:divBdr>
    </w:div>
    <w:div w:id="614601930">
      <w:bodyDiv w:val="1"/>
      <w:marLeft w:val="0"/>
      <w:marRight w:val="0"/>
      <w:marTop w:val="0"/>
      <w:marBottom w:val="0"/>
      <w:divBdr>
        <w:top w:val="none" w:sz="0" w:space="0" w:color="auto"/>
        <w:left w:val="none" w:sz="0" w:space="0" w:color="auto"/>
        <w:bottom w:val="none" w:sz="0" w:space="0" w:color="auto"/>
        <w:right w:val="none" w:sz="0" w:space="0" w:color="auto"/>
      </w:divBdr>
    </w:div>
    <w:div w:id="786848569">
      <w:bodyDiv w:val="1"/>
      <w:marLeft w:val="0"/>
      <w:marRight w:val="0"/>
      <w:marTop w:val="0"/>
      <w:marBottom w:val="0"/>
      <w:divBdr>
        <w:top w:val="none" w:sz="0" w:space="0" w:color="auto"/>
        <w:left w:val="none" w:sz="0" w:space="0" w:color="auto"/>
        <w:bottom w:val="none" w:sz="0" w:space="0" w:color="auto"/>
        <w:right w:val="none" w:sz="0" w:space="0" w:color="auto"/>
      </w:divBdr>
    </w:div>
    <w:div w:id="158750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aydeltalive.com/assets/c5f67c17ca965d44d6e39c3bc257f5c8/application/pdf/2005Ch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5845</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Bradley@DWR</dc:creator>
  <cp:keywords/>
  <dc:description/>
  <cp:lastModifiedBy>Tom, Bradley@DWR</cp:lastModifiedBy>
  <cp:revision>14</cp:revision>
  <dcterms:created xsi:type="dcterms:W3CDTF">2021-09-27T19:22:00Z</dcterms:created>
  <dcterms:modified xsi:type="dcterms:W3CDTF">2021-10-11T20:37:00Z</dcterms:modified>
</cp:coreProperties>
</file>