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51.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预期共识效应；资产定价；Agent；强化学习</w:t>
      </w:r>
    </w:p>
    <w:p>
      <w:pPr>
        <w:pStyle w:val="BodyText"/>
      </w:pPr>
      <w:r>
        <w:rPr>
          <w:rFonts w:hint="eastAsia"/>
        </w:rPr>
        <w:t xml:space="preserve">随着人工智能技术快速发展，投资者能够以更精确的方式处理信息，形成交易决策。</w:t>
      </w:r>
      <w:r>
        <w:t xml:space="preserve"> </w:t>
      </w:r>
      <w:r>
        <w:rPr>
          <w:rFonts w:hint="eastAsia"/>
        </w:rPr>
        <w:t xml:space="preserve">投资者在特定资产上达成预期共识，能否影响资产价格，这一问题对于理解金融市场的运行规律和稳定性有着重要的意义。</w:t>
      </w:r>
      <w:r>
        <w:t xml:space="preserve"> </w:t>
      </w:r>
      <w:r>
        <w:rPr>
          <w:rFonts w:hint="eastAsia"/>
        </w:rPr>
        <w:t xml:space="preserve">本文通过构建多个Agent投资者，以88个因子数据作为输入，MLP模型作为Agent的决策模型，</w:t>
      </w:r>
      <w:r>
        <w:t xml:space="preserve"> </w:t>
      </w:r>
      <w:r>
        <w:rPr>
          <w:rFonts w:hint="eastAsia"/>
        </w:rPr>
        <w:t xml:space="preserve">通过强化学习训练方式，探究了Agent投资者的预期共识定价效应。</w:t>
      </w:r>
      <w:r>
        <w:t xml:space="preserve"> </w:t>
      </w:r>
      <w:r>
        <w:rPr>
          <w:rFonts w:hint="eastAsia"/>
        </w:rPr>
        <w:t xml:space="preserve">实验的结果表明，投资者的预期共识度越高，股票的未来收益越高，这一结论在一系列稳健性检验后依然成立。</w:t>
      </w:r>
      <w:r>
        <w:t xml:space="preserve"> </w:t>
      </w:r>
      <w:r>
        <w:rPr>
          <w:rFonts w:hint="eastAsia"/>
        </w:rPr>
        <w:t xml:space="preserve">进一步的，本文从融资和融券约束的角度，探讨了预期共识定价效应的形成机制。</w:t>
      </w:r>
      <w:r>
        <w:t xml:space="preserve"> </w:t>
      </w:r>
      <w:r>
        <w:rPr>
          <w:rFonts w:hint="eastAsia"/>
        </w:rPr>
        <w:t xml:space="preserve">实验的结果表明，融资和融券约束是预期共识定价效应的重要形成机制，</w:t>
      </w:r>
      <w:r>
        <w:t xml:space="preserve"> </w:t>
      </w:r>
      <w:r>
        <w:rPr>
          <w:rFonts w:hint="eastAsia"/>
        </w:rPr>
        <w:t xml:space="preserve">在放松融资和融券约束后，预期共识定价效应显著减弱。</w:t>
      </w:r>
      <w:r>
        <w:t xml:space="preserve"> </w:t>
      </w:r>
      <w:r>
        <w:rPr>
          <w:rFonts w:hint="eastAsia"/>
        </w:rPr>
        <w:t xml:space="preserve">最后，本文从企业市值、股权异质性和市场周期的角度，分析了预期共识定价效应的异质性。</w:t>
      </w:r>
      <w:r>
        <w:t xml:space="preserve"> </w:t>
      </w:r>
      <w:r>
        <w:rPr>
          <w:rFonts w:hint="eastAsia"/>
        </w:rPr>
        <w:t xml:space="preserve">实验的结果表明，小市值企业、非国企企业和牛市周期中的企业，其预期共识定价效应显著更高。</w:t>
      </w:r>
      <w:r>
        <w:t xml:space="preserve"> </w:t>
      </w:r>
      <w:r>
        <w:rPr>
          <w:rFonts w:hint="eastAsia"/>
        </w:rPr>
        <w:t xml:space="preserve">最后，本文根据研究结论，提出了相应的政策建议和研究展望。</w:t>
      </w:r>
    </w:p>
    <w:p>
      <w:pPr>
        <w:pStyle w:val="BodyText"/>
      </w:pPr>
      <w:r>
        <w:t xml:space="preserve">Expectation consensus effect; Asset pricing; Agent; Reinforcement learning</w:t>
      </w:r>
    </w:p>
    <w:p>
      <w:pPr>
        <w:pStyle w:val="BodyText"/>
      </w:pPr>
      <w:r>
        <w:t xml:space="preserve">With the rapid development of artificial intelligence, investors can process information and make trading decisions more precisely.</w:t>
      </w:r>
      <w:r>
        <w:t xml:space="preserve"> </w:t>
      </w:r>
      <w:r>
        <w:t xml:space="preserve">Whether investors’ expectation consensus on specific assets affects asset prices</w:t>
      </w:r>
      <w:r>
        <w:t xml:space="preserve"> </w:t>
      </w:r>
      <w:r>
        <w:t xml:space="preserve">is critical to understanding the operation and stability of financial markets.</w:t>
      </w:r>
      <w:r>
        <w:t xml:space="preserve"> </w:t>
      </w:r>
      <w:r>
        <w:t xml:space="preserve">This paper constructs multi-agent investors with 88 factors as input,</w:t>
      </w:r>
      <w:r>
        <w:t xml:space="preserve"> </w:t>
      </w:r>
      <w:r>
        <w:t xml:space="preserve">adopts the MLP model as the agents’ decision-making framework,</w:t>
      </w:r>
      <w:r>
        <w:t xml:space="preserve"> </w:t>
      </w:r>
      <w:r>
        <w:t xml:space="preserve">and explores the pricing effect of agents’ expectation consensus through reinforcement learning training.</w:t>
      </w:r>
      <w:r>
        <w:t xml:space="preserve"> </w:t>
      </w:r>
      <w:r>
        <w:t xml:space="preserve">Empirical results show that higher investor expectation consensus corresponds</w:t>
      </w:r>
      <w:r>
        <w:t xml:space="preserve"> </w:t>
      </w:r>
      <w:r>
        <w:t xml:space="preserve">to higher future stock returns, a conclusion that remains robust after multiple checks.</w:t>
      </w:r>
      <w:r>
        <w:t xml:space="preserve"> </w:t>
      </w:r>
      <w:r>
        <w:t xml:space="preserve">Further analysis finds that margin trading and short-selling constraints are the core formation mechanism of this pricing effect,</w:t>
      </w:r>
      <w:r>
        <w:t xml:space="preserve"> </w:t>
      </w:r>
      <w:r>
        <w:t xml:space="preserve">which weakens significantly when such constraints are relaxed. We also document significant heterogeneity:</w:t>
      </w:r>
      <w:r>
        <w:t xml:space="preserve"> </w:t>
      </w:r>
      <w:r>
        <w:t xml:space="preserve">the effect is far more pronounced for small-cap firms, non-state-owned enterprises, and firms in bull market cycles.</w:t>
      </w:r>
      <w:r>
        <w:t xml:space="preserve"> </w:t>
      </w:r>
      <w:r>
        <w:t xml:space="preserve">Finally, we propose corresponding policy recommendations and research prospects based on the findings.</w:t>
      </w:r>
    </w:p>
    <w:bookmarkStart w:id="9" w:name="引言"/>
    <w:p>
      <w:pPr>
        <w:pStyle w:val="Heading1"/>
      </w:pPr>
      <w:r>
        <w:rPr>
          <w:rFonts w:hint="eastAsia"/>
        </w:rPr>
        <w:t xml:space="preserve">引言</w:t>
      </w:r>
    </w:p>
    <w:p>
      <w:pPr>
        <w:pStyle w:val="FirstParagraph"/>
      </w:pPr>
      <w:r>
        <w:rPr>
          <w:rFonts w:hint="eastAsia"/>
        </w:rPr>
        <w:t xml:space="preserve">金融市场是一个具有动态演化特征的复杂协调系统，金融产品价格在很大程度上受到投资者预期的影响。</w:t>
      </w:r>
      <w:r>
        <w:t xml:space="preserve"> </w:t>
      </w:r>
      <w:r>
        <w:rPr>
          <w:rFonts w:hint="eastAsia"/>
        </w:rPr>
        <w:t xml:space="preserve">而大量投资者形成的共同预期对资产定价的系统性影响，即</w:t>
      </w:r>
      <w:r>
        <w:rPr>
          <w:rFonts w:hint="eastAsia"/>
        </w:rPr>
        <w:t xml:space="preserve">“预期共识效应”</w:t>
      </w:r>
      <w:r>
        <w:rPr>
          <w:rFonts w:hint="eastAsia"/>
        </w:rPr>
        <w:t xml:space="preserve">，是理解市场定价逻辑的重要命题</w:t>
      </w:r>
      <w:r>
        <w:t xml:space="preserve">。</w:t>
      </w:r>
      <w:r>
        <w:t xml:space="preserve"> </w:t>
      </w:r>
      <w:r>
        <w:rPr>
          <w:rFonts w:hint="eastAsia"/>
        </w:rPr>
        <w:t xml:space="preserve">长期以来，中国股票市场以散户投资者为主导，贡献了超80%的市场交易量</w:t>
      </w:r>
      <w:r>
        <w:t xml:space="preserve">。</w:t>
      </w:r>
      <w:r>
        <w:t xml:space="preserve"> </w:t>
      </w:r>
      <w:r>
        <w:rPr>
          <w:rFonts w:hint="eastAsia"/>
        </w:rPr>
        <w:t xml:space="preserve">与机构投资者相比，散户的信息获取与处理能力有限，难以精准解读复杂的公司基本面与市场信号，</w:t>
      </w:r>
      <w:r>
        <w:t xml:space="preserve"> </w:t>
      </w:r>
      <w:r>
        <w:rPr>
          <w:rFonts w:hint="eastAsia"/>
        </w:rPr>
        <w:t xml:space="preserve">其决策更易受情绪、短期市场趋势等因素影响</w:t>
      </w:r>
      <w:r>
        <w:rPr>
          <w:rFonts w:hint="eastAsia"/>
        </w:rPr>
        <w:t xml:space="preserve">，</w:t>
      </w:r>
      <w:r>
        <w:t xml:space="preserve"> </w:t>
      </w:r>
      <w:r>
        <w:rPr>
          <w:rFonts w:hint="eastAsia"/>
        </w:rPr>
        <w:t xml:space="preserve">最终表现为对个股的预期方向呈现显著的集体性乐观或悲观的</w:t>
      </w:r>
      <w:r>
        <w:rPr>
          <w:rFonts w:hint="eastAsia"/>
        </w:rPr>
        <w:t xml:space="preserve">“共识”</w:t>
      </w:r>
      <w:r>
        <w:t xml:space="preserve">。</w:t>
      </w:r>
      <w:r>
        <w:t xml:space="preserve"> </w:t>
      </w:r>
      <w:r>
        <w:rPr>
          <w:rFonts w:hint="eastAsia"/>
        </w:rPr>
        <w:t xml:space="preserve">这种散户主导的</w:t>
      </w:r>
      <w:r>
        <w:rPr>
          <w:rFonts w:hint="eastAsia"/>
        </w:rPr>
        <w:t xml:space="preserve">“预期共识”</w:t>
      </w:r>
      <w:r>
        <w:rPr>
          <w:rFonts w:hint="eastAsia"/>
        </w:rPr>
        <w:t xml:space="preserve">现象，是否会成为A股资产定价的驱动因素，这一问题尚未得到充分的系统性解答，</w:t>
      </w:r>
      <w:r>
        <w:t xml:space="preserve"> </w:t>
      </w:r>
      <w:r>
        <w:rPr>
          <w:rFonts w:hint="eastAsia"/>
        </w:rPr>
        <w:t xml:space="preserve">而其答案直接关联到金融预期政策的实施精度：</w:t>
      </w:r>
      <w:r>
        <w:t xml:space="preserve"> </w:t>
      </w:r>
      <w:r>
        <w:rPr>
          <w:rFonts w:hint="eastAsia"/>
        </w:rPr>
        <w:t xml:space="preserve">无论是学术研究</w:t>
      </w:r>
      <w:r>
        <w:rPr>
          <w:rFonts w:hint="eastAsia"/>
        </w:rPr>
        <w:t xml:space="preserve">，还是党的会议部署，均强调了引导市场理性预期、维护资本市场稳定的重要性。</w:t>
      </w:r>
      <w:r>
        <w:t xml:space="preserve"> </w:t>
      </w:r>
      <w:r>
        <w:rPr>
          <w:rFonts w:hint="eastAsia"/>
        </w:rPr>
        <w:t xml:space="preserve">因此，系统探究A股市场中投资者预期共识的定价效应，明确其作用机制、定价效力与适用边界，</w:t>
      </w:r>
      <w:r>
        <w:t xml:space="preserve"> </w:t>
      </w:r>
      <w:r>
        <w:rPr>
          <w:rFonts w:hint="eastAsia"/>
        </w:rPr>
        <w:t xml:space="preserve">对于精准实施预期管理、促进资本市场平稳运行，具有重要的理论价值与现实意义。</w:t>
      </w:r>
    </w:p>
    <w:p>
      <w:pPr>
        <w:pStyle w:val="BodyText"/>
      </w:pPr>
      <w:r>
        <w:rPr>
          <w:rFonts w:hint="eastAsia"/>
        </w:rPr>
        <w:t xml:space="preserve">近年来，机器学习方法在经济、金融、管理等领域受到的重视程度日益提高</w:t>
      </w:r>
      <w:r>
        <w:t xml:space="preserve">。</w:t>
      </w:r>
      <w:r>
        <w:t xml:space="preserve"> </w:t>
      </w:r>
      <w:r>
        <w:rPr>
          <w:rFonts w:hint="eastAsia"/>
        </w:rPr>
        <w:t xml:space="preserve">在资产定价领域，因子分析法</w:t>
      </w:r>
      <w:r>
        <w:rPr>
          <w:rFonts w:hint="eastAsia"/>
        </w:rPr>
        <w:t xml:space="preserve">自诞生以来，被广泛应用于资产定价研究。</w:t>
      </w:r>
      <w:r>
        <w:t xml:space="preserve"> </w:t>
      </w:r>
      <w:r>
        <w:rPr>
          <w:rFonts w:hint="eastAsia"/>
        </w:rPr>
        <w:t xml:space="preserve">而机器学习方式，以其数据驱动的特性和强大的非线性拟合能力，逐渐成为资产定价研究的热点。</w:t>
      </w:r>
      <w:r>
        <w:t xml:space="preserve"> </w:t>
      </w:r>
      <w:r>
        <w:t xml:space="preserve">Gu, Kelly, </w:t>
      </w:r>
      <w:r>
        <w:rPr>
          <w:rFonts w:hint="eastAsia"/>
        </w:rPr>
        <w:t xml:space="preserve">Xiu等学者</w:t>
      </w:r>
      <w:r>
        <w:rPr>
          <w:rFonts w:hint="eastAsia"/>
        </w:rPr>
        <w:t xml:space="preserve">通过对比包括随机森林、梯度提升树、感知机在内的14种机器学习方法，</w:t>
      </w:r>
      <w:r>
        <w:t xml:space="preserve"> </w:t>
      </w:r>
      <w:r>
        <w:rPr>
          <w:rFonts w:hint="eastAsia"/>
        </w:rPr>
        <w:t xml:space="preserve">发现机器学习在挖掘高维公司特征的非线性关系方面具有显著优势，解释力远强于传统因子模型。</w:t>
      </w:r>
      <w:r>
        <w:t xml:space="preserve"> </w:t>
      </w:r>
      <w:r>
        <w:rPr>
          <w:rFonts w:hint="eastAsia"/>
        </w:rPr>
        <w:t xml:space="preserve">在国内，李斌等学者</w:t>
      </w:r>
      <w:r>
        <w:rPr>
          <w:rFonts w:hint="eastAsia"/>
        </w:rPr>
        <w:t xml:space="preserve">基于A股因子，对比了神经网络、支持向量机等模型在A股收益预测中的表现，</w:t>
      </w:r>
      <w:r>
        <w:t xml:space="preserve"> </w:t>
      </w:r>
      <w:r>
        <w:rPr>
          <w:rFonts w:hint="eastAsia"/>
        </w:rPr>
        <w:t xml:space="preserve">发现机器学习能够有效捕捉A股</w:t>
      </w:r>
      <w:r>
        <w:rPr>
          <w:rFonts w:hint="eastAsia"/>
        </w:rPr>
        <w:t xml:space="preserve">“壳价值”</w:t>
      </w:r>
      <w:r>
        <w:rPr>
          <w:rFonts w:hint="eastAsia"/>
        </w:rPr>
        <w:t xml:space="preserve">“政策敏感性特征”</w:t>
      </w:r>
      <w:r>
        <w:rPr>
          <w:rFonts w:hint="eastAsia"/>
        </w:rPr>
        <w:t xml:space="preserve">等特殊定价因素。</w:t>
      </w:r>
      <w:r>
        <w:t xml:space="preserve"> </w:t>
      </w:r>
      <w:r>
        <w:rPr>
          <w:rFonts w:hint="eastAsia"/>
        </w:rPr>
        <w:t xml:space="preserve">马甜等学者</w:t>
      </w:r>
      <w:r>
        <w:rPr>
          <w:rFonts w:hint="eastAsia"/>
        </w:rPr>
        <w:t xml:space="preserve">将生成式对抗网络引入A股因子构建，缓解了因子的稀疏性问题，</w:t>
      </w:r>
      <w:r>
        <w:t xml:space="preserve"> </w:t>
      </w:r>
      <w:r>
        <w:rPr>
          <w:rFonts w:hint="eastAsia"/>
        </w:rPr>
        <w:t xml:space="preserve">构建的深度学习复合因子A股市场的表现由于传统因子。</w:t>
      </w:r>
      <w:r>
        <w:t xml:space="preserve"> </w:t>
      </w:r>
      <w:r>
        <w:rPr>
          <w:rFonts w:hint="eastAsia"/>
        </w:rPr>
        <w:t xml:space="preserve">因子是对公司信息的提取和抽象，而机器学习通过对于因子的非线性拟合，</w:t>
      </w:r>
      <w:r>
        <w:t xml:space="preserve"> </w:t>
      </w:r>
      <w:r>
        <w:rPr>
          <w:rFonts w:hint="eastAsia"/>
        </w:rPr>
        <w:t xml:space="preserve">可以模拟投资者对于公司信息的非线性处理过程，从而更准确地预测资产价格。</w:t>
      </w:r>
    </w:p>
    <w:p>
      <w:pPr>
        <w:pStyle w:val="BodyText"/>
      </w:pPr>
      <w:r>
        <w:rPr>
          <w:rFonts w:hint="eastAsia"/>
        </w:rPr>
        <w:t xml:space="preserve">人工智能技术的发展为金融研究提供了新的视角和工具。</w:t>
      </w:r>
      <w:r>
        <w:t xml:space="preserve"> </w:t>
      </w:r>
      <w:r>
        <w:rPr>
          <w:rFonts w:hint="eastAsia"/>
        </w:rPr>
        <w:t xml:space="preserve">Minsky在1961年首次提出了</w:t>
      </w:r>
      <w:r>
        <w:t xml:space="preserve">“Agent”</w:t>
      </w:r>
      <w:r>
        <w:rPr>
          <w:rFonts w:hint="eastAsia"/>
        </w:rPr>
        <w:t xml:space="preserve">的概念</w:t>
      </w:r>
      <w:r>
        <w:rPr>
          <w:rFonts w:hint="eastAsia"/>
        </w:rPr>
        <w:t xml:space="preserve">，</w:t>
      </w:r>
      <w:r>
        <w:t xml:space="preserve"> </w:t>
      </w:r>
      <w:r>
        <w:rPr>
          <w:rFonts w:hint="eastAsia"/>
        </w:rPr>
        <w:t xml:space="preserve">将Agent定义为能够通过协商协作解决问题的智能个体”，强调其社会交互性、自主性两大核心特性。</w:t>
      </w:r>
      <w:r>
        <w:t xml:space="preserve"> </w:t>
      </w:r>
      <w:r>
        <w:rPr>
          <w:rFonts w:hint="eastAsia"/>
        </w:rPr>
        <w:t xml:space="preserve">相比于传统机器学习用于预测、分类等任务，Agent可以直接模拟投资者</w:t>
      </w:r>
      <w:r>
        <w:rPr>
          <w:rFonts w:hint="eastAsia"/>
        </w:rPr>
        <w:t xml:space="preserve">“端到端”</w:t>
      </w:r>
      <w:r>
        <w:rPr>
          <w:rFonts w:hint="eastAsia"/>
        </w:rPr>
        <w:t xml:space="preserve">的决策过程，</w:t>
      </w:r>
      <w:r>
        <w:t xml:space="preserve"> </w:t>
      </w:r>
      <w:r>
        <w:rPr>
          <w:rFonts w:hint="eastAsia"/>
        </w:rPr>
        <w:t xml:space="preserve">即收集信息、解读信息、决策、执行、反馈的完整过程</w:t>
      </w:r>
      <w:r>
        <w:t xml:space="preserve">。</w:t>
      </w:r>
      <w:r>
        <w:t xml:space="preserve"> </w:t>
      </w:r>
      <w:r>
        <w:rPr>
          <w:rFonts w:hint="eastAsia"/>
        </w:rPr>
        <w:t xml:space="preserve">自2015年来，Agent-Based金融研究数量迅速增加，覆盖了股票价格预测、投资组合管理、风险管理等多个领域</w:t>
      </w:r>
      <w:r>
        <w:t xml:space="preserve">。</w:t>
      </w:r>
      <w:r>
        <w:t xml:space="preserve"> </w:t>
      </w:r>
      <w:r>
        <w:rPr>
          <w:rFonts w:hint="eastAsia"/>
        </w:rPr>
        <w:t xml:space="preserve">使用AI-Agent模拟投资者决策过程，可以更准确地模拟投资者的决策过程，对于投资者预期协同度的研究具有重要的理论价值与现实意义。</w:t>
      </w:r>
    </w:p>
    <w:p>
      <w:pPr>
        <w:pStyle w:val="BodyText"/>
      </w:pPr>
      <w:r>
        <w:rPr>
          <w:rFonts w:hint="eastAsia"/>
        </w:rPr>
        <w:t xml:space="preserve">强化学习（Reinforcement</w:t>
      </w:r>
      <w:r>
        <w:t xml:space="preserve"> Learning, </w:t>
      </w:r>
      <w:r>
        <w:rPr>
          <w:rFonts w:hint="eastAsia"/>
        </w:rPr>
        <w:t xml:space="preserve">RL）是人工智能领域在序列决策任务中的重要研究方向。</w:t>
      </w:r>
      <w:r>
        <w:t xml:space="preserve"> </w:t>
      </w:r>
      <w:r>
        <w:rPr>
          <w:rFonts w:hint="eastAsia"/>
        </w:rPr>
        <w:t xml:space="preserve">在强化学习框架中，Agent通过与环境交互，学习最优策略，以最大化长期累积奖励，</w:t>
      </w:r>
      <w:r>
        <w:t xml:space="preserve"> </w:t>
      </w:r>
      <w:r>
        <w:rPr>
          <w:rFonts w:hint="eastAsia"/>
        </w:rPr>
        <w:t xml:space="preserve">与投资者在金融市场中的决策-学习-反馈-再决策的过程具有一致性。</w:t>
      </w:r>
      <w:r>
        <w:t xml:space="preserve"> </w:t>
      </w:r>
      <w:r>
        <w:rPr>
          <w:rFonts w:hint="eastAsia"/>
        </w:rPr>
        <w:t xml:space="preserve">因此，强化学习被广泛应用于金融市场的研究中。</w:t>
      </w:r>
      <w:r>
        <w:t xml:space="preserve"> </w:t>
      </w:r>
      <w:r>
        <w:rPr>
          <w:rFonts w:hint="eastAsia"/>
        </w:rPr>
        <w:t xml:space="preserve">在投资组合管理（Portfolio</w:t>
      </w:r>
      <w:r>
        <w:t xml:space="preserve"> Management, </w:t>
      </w:r>
      <w:r>
        <w:rPr>
          <w:rFonts w:hint="eastAsia"/>
        </w:rPr>
        <w:t xml:space="preserve">PM）领域，</w:t>
      </w:r>
      <w:r>
        <w:t xml:space="preserve"> </w:t>
      </w:r>
      <w:r>
        <w:rPr>
          <w:rFonts w:hint="eastAsia"/>
        </w:rPr>
        <w:t xml:space="preserve">RL可以灵活设计奖励，纳入交易成本、风险约束、长期收益等目标，</w:t>
      </w:r>
      <w:r>
        <w:t xml:space="preserve"> </w:t>
      </w:r>
      <w:r>
        <w:rPr>
          <w:rFonts w:hint="eastAsia"/>
        </w:rPr>
        <w:t xml:space="preserve">解决跨期资产配置问题</w:t>
      </w:r>
      <w:r>
        <w:rPr>
          <w:rFonts w:hint="eastAsia"/>
        </w:rPr>
        <w:t xml:space="preserve">；</w:t>
      </w:r>
      <w:r>
        <w:t xml:space="preserve"> </w:t>
      </w:r>
      <w:r>
        <w:rPr>
          <w:rFonts w:hint="eastAsia"/>
        </w:rPr>
        <w:t xml:space="preserve">在多Agent协同决策（Multi-Agent</w:t>
      </w:r>
      <w:r>
        <w:t xml:space="preserve"> Reinforcement Learning, </w:t>
      </w:r>
      <w:r>
        <w:rPr>
          <w:rFonts w:hint="eastAsia"/>
        </w:rPr>
        <w:t xml:space="preserve">MARL）领域，</w:t>
      </w:r>
      <w:r>
        <w:t xml:space="preserve"> </w:t>
      </w:r>
      <w:r>
        <w:rPr>
          <w:rFonts w:hint="eastAsia"/>
        </w:rPr>
        <w:t xml:space="preserve">RL可以模拟多个Agent之间的交互，学习最优策略，提供更丰富的资产配置策略</w:t>
      </w:r>
      <w:r>
        <w:t xml:space="preserve">。</w:t>
      </w:r>
      <w:r>
        <w:t xml:space="preserve"> </w:t>
      </w:r>
      <w:r>
        <w:rPr>
          <w:rFonts w:hint="eastAsia"/>
        </w:rPr>
        <w:t xml:space="preserve">使用RL模拟投资者决策过程，与现实的交易情景更加贴近，将Agent投资者置于更真实的场景。</w:t>
      </w:r>
    </w:p>
    <w:p>
      <w:pPr>
        <w:pStyle w:val="BodyText"/>
      </w:pPr>
      <w:r>
        <w:rPr>
          <w:rFonts w:hint="eastAsia"/>
        </w:rPr>
        <w:t xml:space="preserve">基于已有的研究基础，本文采用Agent-Based的实验金融方法，</w:t>
      </w:r>
      <w:r>
        <w:t xml:space="preserve"> </w:t>
      </w:r>
      <w:r>
        <w:rPr>
          <w:rFonts w:hint="eastAsia"/>
        </w:rPr>
        <w:t xml:space="preserve">模拟投资者在金融市场中的信息获取、解读、决策、反馈和学习的完整过程。</w:t>
      </w:r>
      <w:r>
        <w:t xml:space="preserve"> </w:t>
      </w:r>
      <w:r>
        <w:rPr>
          <w:rFonts w:hint="eastAsia"/>
        </w:rPr>
        <w:t xml:space="preserve">具体而言，本文使用88个公司特征作为输入，利用多层感知机（MLP）和近端优化算法（PPO）构建Agent投资者，</w:t>
      </w:r>
      <w:r>
        <w:t xml:space="preserve"> </w:t>
      </w:r>
      <w:r>
        <w:rPr>
          <w:rFonts w:hint="eastAsia"/>
        </w:rPr>
        <w:t xml:space="preserve">通过滚动窗口的方式，训练Agent投资者，同时收集Agent的决策数据，通过计算平均决策值（Mean</w:t>
      </w:r>
      <w:r>
        <w:t xml:space="preserve"> Action, </w:t>
      </w:r>
      <w:r>
        <w:rPr>
          <w:rFonts w:hint="eastAsia"/>
        </w:rPr>
        <w:t xml:space="preserve">MA），</w:t>
      </w:r>
      <w:r>
        <w:t xml:space="preserve"> </w:t>
      </w:r>
      <w:r>
        <w:rPr>
          <w:rFonts w:hint="eastAsia"/>
        </w:rPr>
        <w:t xml:space="preserve">来刻画投资者的预期共识效应。</w:t>
      </w:r>
      <w:r>
        <w:t xml:space="preserve"> </w:t>
      </w:r>
      <w:r>
        <w:rPr>
          <w:rFonts w:hint="eastAsia"/>
        </w:rPr>
        <w:t xml:space="preserve">本文从以下几个方面展开研究：</w:t>
      </w:r>
      <w:r>
        <w:t xml:space="preserve"> </w:t>
      </w:r>
      <w:r>
        <w:rPr>
          <w:rFonts w:hint="eastAsia"/>
        </w:rPr>
        <w:t xml:space="preserve">首先，本文分析Agent投资者的预期共识的定价效应；</w:t>
      </w:r>
      <w:r>
        <w:t xml:space="preserve"> </w:t>
      </w:r>
      <w:r>
        <w:rPr>
          <w:rFonts w:hint="eastAsia"/>
        </w:rPr>
        <w:t xml:space="preserve">其次，从融资和融券约束的角度，探讨预期共识定价效应的形成机制；</w:t>
      </w:r>
      <w:r>
        <w:t xml:space="preserve"> </w:t>
      </w:r>
      <w:r>
        <w:rPr>
          <w:rFonts w:hint="eastAsia"/>
        </w:rPr>
        <w:t xml:space="preserve">最后，从企业市值、股权异质性和市场周期的角度，分析预期共识定价效应的异质性。</w:t>
      </w:r>
    </w:p>
    <w:p>
      <w:pPr>
        <w:pStyle w:val="BodyText"/>
      </w:pPr>
      <w:r>
        <w:rPr>
          <w:rFonts w:hint="eastAsia"/>
        </w:rPr>
        <w:t xml:space="preserve">本文得到如下几方面结论：</w:t>
      </w:r>
      <w:r>
        <w:t xml:space="preserve"> </w:t>
      </w:r>
      <w:r>
        <w:rPr>
          <w:rFonts w:hint="eastAsia"/>
        </w:rPr>
        <w:t xml:space="preserve">第一，在中国A股市场中，投资者预期共识的定价效应显著，</w:t>
      </w:r>
      <w:r>
        <w:t xml:space="preserve"> </w:t>
      </w:r>
      <w:r>
        <w:rPr>
          <w:rFonts w:hint="eastAsia"/>
        </w:rPr>
        <w:t xml:space="preserve">预期共识水平越高，股票未来收益越高，这一结论在一系列稳健性检验后依然成立；</w:t>
      </w:r>
      <w:r>
        <w:t xml:space="preserve"> </w:t>
      </w:r>
      <w:r>
        <w:rPr>
          <w:rFonts w:hint="eastAsia"/>
        </w:rPr>
        <w:t xml:space="preserve">第二，融资和融券约束是预期共识定价效应的重要形成机制，</w:t>
      </w:r>
      <w:r>
        <w:t xml:space="preserve"> </w:t>
      </w:r>
      <w:r>
        <w:rPr>
          <w:rFonts w:hint="eastAsia"/>
        </w:rPr>
        <w:t xml:space="preserve">在放松融资和融券约束后，预期共识定价效应显著减弱；</w:t>
      </w:r>
      <w:r>
        <w:t xml:space="preserve"> </w:t>
      </w:r>
      <w:r>
        <w:rPr>
          <w:rFonts w:hint="eastAsia"/>
        </w:rPr>
        <w:t xml:space="preserve">第三，企业市值、股权异质性和市场周期是预期共识定价效应的异质性来源，</w:t>
      </w:r>
      <w:r>
        <w:t xml:space="preserve"> </w:t>
      </w:r>
      <w:r>
        <w:rPr>
          <w:rFonts w:hint="eastAsia"/>
        </w:rPr>
        <w:t xml:space="preserve">小市值、民营企业、牛市周期中，预期共识定价效应更为显著。</w:t>
      </w:r>
    </w:p>
    <w:p>
      <w:pPr>
        <w:pStyle w:val="BodyText"/>
      </w:pPr>
      <w:r>
        <w:rPr>
          <w:rFonts w:hint="eastAsia"/>
        </w:rPr>
        <w:t xml:space="preserve">本文的创新之处体现在以下几个方面：</w:t>
      </w:r>
      <w:r>
        <w:t xml:space="preserve"> </w:t>
      </w:r>
      <w:r>
        <w:rPr>
          <w:rFonts w:hint="eastAsia"/>
        </w:rPr>
        <w:t xml:space="preserve">第一，区别于传统的预期共识度量，本文使用实验金融的方法，刻画个体投资者的预期水平。</w:t>
      </w:r>
      <w:r>
        <w:t xml:space="preserve"> </w:t>
      </w:r>
      <w:r>
        <w:rPr>
          <w:rFonts w:hint="eastAsia"/>
        </w:rPr>
        <w:t xml:space="preserve">其次，本文系统的研究了预期共识效应的定价效应，提供了新的因子集成学习方法。</w:t>
      </w:r>
      <w:r>
        <w:t xml:space="preserve"> </w:t>
      </w:r>
      <w:r>
        <w:rPr>
          <w:rFonts w:hint="eastAsia"/>
        </w:rPr>
        <w:t xml:space="preserve">再次，本文通过实验金融的方式，放松融资和融券约束，研究了预期共识定价效应的形成机制。</w:t>
      </w:r>
      <w:r>
        <w:t xml:space="preserve"> </w:t>
      </w:r>
      <w:r>
        <w:rPr>
          <w:rFonts w:hint="eastAsia"/>
        </w:rPr>
        <w:t xml:space="preserve">最后，本文探讨了预期共识定价效应在不同市值、股权异质性和市场周期中的异质性。</w:t>
      </w:r>
    </w:p>
    <w:bookmarkEnd w:id="9"/>
    <w:bookmarkStart w:id="13" w:name="文献综述"/>
    <w:p>
      <w:pPr>
        <w:pStyle w:val="Heading1"/>
      </w:pPr>
      <w:r>
        <w:rPr>
          <w:rFonts w:hint="eastAsia"/>
        </w:rPr>
        <w:t xml:space="preserve">文献综述</w:t>
      </w:r>
    </w:p>
    <w:bookmarkStart w:id="10" w:name="预期共识度量"/>
    <w:p>
      <w:pPr>
        <w:pStyle w:val="Heading2"/>
      </w:pPr>
      <w:r>
        <w:rPr>
          <w:rFonts w:hint="eastAsia"/>
        </w:rPr>
        <w:t xml:space="preserve">预期共识度量</w:t>
      </w:r>
    </w:p>
    <w:p>
      <w:pPr>
        <w:pStyle w:val="FirstParagraph"/>
      </w:pPr>
      <w:r>
        <w:rPr>
          <w:rFonts w:hint="eastAsia"/>
        </w:rPr>
        <w:t xml:space="preserve">本文所指的预期共识，是投资者对个股未来收益的</w:t>
      </w:r>
      <w:r>
        <w:t xml:space="preserve"> </w:t>
      </w:r>
      <w:r>
        <w:rPr>
          <w:rFonts w:hint="eastAsia"/>
        </w:rPr>
        <w:t xml:space="preserve">“整体预期方向与平均水平”</w:t>
      </w:r>
      <w:r>
        <w:t xml:space="preserve">。</w:t>
      </w:r>
      <w:r>
        <w:t xml:space="preserve"> </w:t>
      </w:r>
      <w:r>
        <w:rPr>
          <w:rFonts w:hint="eastAsia"/>
        </w:rPr>
        <w:t xml:space="preserve">因此，如何度量单个投资者的预期水平，是研究预期共识效应的关键。</w:t>
      </w:r>
      <w:r>
        <w:t xml:space="preserve"> </w:t>
      </w:r>
      <w:r>
        <w:rPr>
          <w:rFonts w:hint="eastAsia"/>
        </w:rPr>
        <w:t xml:space="preserve">然而，在传统的金融实证研究中，度量单个投资者的预期较为困难，</w:t>
      </w:r>
      <w:r>
        <w:t xml:space="preserve"> </w:t>
      </w:r>
      <w:r>
        <w:rPr>
          <w:rFonts w:hint="eastAsia"/>
        </w:rPr>
        <w:t xml:space="preserve">方法主要集中于调研的宏观预期指标、代理指标、分析师预期分歧和文本分析</w:t>
      </w:r>
      <w:r>
        <w:rPr>
          <w:rFonts w:hint="eastAsia"/>
        </w:rPr>
        <w:t xml:space="preserve">，</w:t>
      </w:r>
      <w:r>
        <w:t xml:space="preserve"> </w:t>
      </w:r>
      <w:r>
        <w:rPr>
          <w:rFonts w:hint="eastAsia"/>
        </w:rPr>
        <w:t xml:space="preserve">间接衡量投资者的预期水平。</w:t>
      </w:r>
      <w:r>
        <w:t xml:space="preserve"> </w:t>
      </w:r>
      <w:r>
        <w:rPr>
          <w:rFonts w:hint="eastAsia"/>
        </w:rPr>
        <w:t xml:space="preserve">然而，这些方法均存在局限性。</w:t>
      </w:r>
    </w:p>
    <w:p>
      <w:pPr>
        <w:pStyle w:val="BodyText"/>
      </w:pPr>
      <w:r>
        <w:rPr>
          <w:rFonts w:hint="eastAsia"/>
        </w:rPr>
        <w:t xml:space="preserve">宏观预期指标通过调研消费者信心或经济预期反映市场整体情绪，</w:t>
      </w:r>
      <w:r>
        <w:t xml:space="preserve"> </w:t>
      </w:r>
      <w:r>
        <w:rPr>
          <w:rFonts w:hint="eastAsia"/>
        </w:rPr>
        <w:t xml:space="preserve">典型代表如密歇根大学消费者信心指数、MM经济预期指数。</w:t>
      </w:r>
      <w:r>
        <w:t xml:space="preserve"> </w:t>
      </w:r>
      <w:r>
        <w:rPr>
          <w:rFonts w:hint="eastAsia"/>
        </w:rPr>
        <w:t xml:space="preserve">Lemmon等学者曾使用这类指数作为投资者乐观程度的代理变量</w:t>
      </w:r>
      <w:r>
        <w:rPr>
          <w:rFonts w:hint="eastAsia"/>
        </w:rPr>
        <w:t xml:space="preserve">，分析其对小市值股票溢价的影响。</w:t>
      </w:r>
      <w:r>
        <w:t xml:space="preserve"> </w:t>
      </w:r>
      <w:r>
        <w:rPr>
          <w:rFonts w:hint="eastAsia"/>
        </w:rPr>
        <w:t xml:space="preserve">但此类指标聚焦宏观经济层面，反映的是全市场整体情绪趋势，无法精准捕捉个股层面的预期共识；</w:t>
      </w:r>
    </w:p>
    <w:p>
      <w:pPr>
        <w:pStyle w:val="BodyText"/>
      </w:pPr>
      <w:r>
        <w:rPr>
          <w:rFonts w:hint="eastAsia"/>
        </w:rPr>
        <w:t xml:space="preserve">市场代理指标通过金融市场交易数据间接映射投资者预期共识。</w:t>
      </w:r>
      <w:r>
        <w:t xml:space="preserve"> </w:t>
      </w:r>
      <w:r>
        <w:rPr>
          <w:rFonts w:hint="eastAsia"/>
        </w:rPr>
        <w:t xml:space="preserve">朱宏泉等学者</w:t>
      </w:r>
      <w:r>
        <w:rPr>
          <w:rFonts w:hint="eastAsia"/>
        </w:rPr>
        <w:t xml:space="preserve">使用未预期到的换手率作为代理变量，</w:t>
      </w:r>
      <w:r>
        <w:t xml:space="preserve"> </w:t>
      </w:r>
      <w:r>
        <w:rPr>
          <w:rFonts w:hint="eastAsia"/>
        </w:rPr>
        <w:t xml:space="preserve">剔除习惯性交易、流动性需求等无关因素后，间接反映投资者对个股的预期共识变动；</w:t>
      </w:r>
      <w:r>
        <w:t xml:space="preserve"> </w:t>
      </w:r>
      <w:r>
        <w:rPr>
          <w:rFonts w:hint="eastAsia"/>
        </w:rPr>
        <w:t xml:space="preserve">孟庆斌等学者</w:t>
      </w:r>
      <w:r>
        <w:rPr>
          <w:rFonts w:hint="eastAsia"/>
        </w:rPr>
        <w:t xml:space="preserve">则以卖空量作为悲观预期共识的代理指标，</w:t>
      </w:r>
      <w:r>
        <w:t xml:space="preserve"> </w:t>
      </w:r>
      <w:r>
        <w:rPr>
          <w:rFonts w:hint="eastAsia"/>
        </w:rPr>
        <w:t xml:space="preserve">认为卖空行为的聚合体现了市场对个股的集体看空倾向。</w:t>
      </w:r>
      <w:r>
        <w:t xml:space="preserve"> </w:t>
      </w:r>
      <w:r>
        <w:rPr>
          <w:rFonts w:hint="eastAsia"/>
        </w:rPr>
        <w:t xml:space="preserve">但这类指标存在明显局限。未预期换手率仅能反映共识的</w:t>
      </w:r>
      <w:r>
        <w:rPr>
          <w:rFonts w:hint="eastAsia"/>
        </w:rPr>
        <w:t xml:space="preserve">“变动趋势”</w:t>
      </w:r>
      <w:r>
        <w:rPr>
          <w:rFonts w:hint="eastAsia"/>
        </w:rPr>
        <w:t xml:space="preserve">，无法直接量化共识的具体方向与强度。</w:t>
      </w:r>
      <w:r>
        <w:t xml:space="preserve"> </w:t>
      </w:r>
      <w:r>
        <w:rPr>
          <w:rFonts w:hint="eastAsia"/>
        </w:rPr>
        <w:t xml:space="preserve">卖空量仅能覆盖悲观共识，难以全面捕捉乐观共识，存在维度片面性。</w:t>
      </w:r>
      <w:r>
        <w:t xml:space="preserve"> </w:t>
      </w:r>
      <w:r>
        <w:rPr>
          <w:rFonts w:hint="eastAsia"/>
        </w:rPr>
        <w:t xml:space="preserve">并且，上述方法也均无法直接刻画散户群体的真实预期倾向。</w:t>
      </w:r>
    </w:p>
    <w:p>
      <w:pPr>
        <w:pStyle w:val="BodyText"/>
      </w:pPr>
      <w:r>
        <w:rPr>
          <w:rFonts w:hint="eastAsia"/>
        </w:rPr>
        <w:t xml:space="preserve">分析师预期聚合通过汇总专业分析师的预测结果近似反映预期共识。</w:t>
      </w:r>
      <w:r>
        <w:t xml:space="preserve"> </w:t>
      </w:r>
      <w:r>
        <w:rPr>
          <w:rFonts w:hint="eastAsia"/>
        </w:rPr>
        <w:t xml:space="preserve">Diether等学者曾基于分析师盈余预测的均值构建预期水平指标</w:t>
      </w:r>
      <w:r>
        <w:rPr>
          <w:rFonts w:hint="eastAsia"/>
        </w:rPr>
        <w:t xml:space="preserve">，</w:t>
      </w:r>
      <w:r>
        <w:t xml:space="preserve"> </w:t>
      </w:r>
      <w:r>
        <w:rPr>
          <w:rFonts w:hint="eastAsia"/>
        </w:rPr>
        <w:t xml:space="preserve">Anderson等学者则通过分析师长期盈余增长预测的平均水平衡量共识强度</w:t>
      </w:r>
      <w:r>
        <w:t xml:space="preserve">。</w:t>
      </w:r>
      <w:r>
        <w:t xml:space="preserve"> </w:t>
      </w:r>
      <w:r>
        <w:rPr>
          <w:rFonts w:hint="eastAsia"/>
        </w:rPr>
        <w:t xml:space="preserve">但分析师群体的局限性显著：一是样本覆盖不足，难以覆盖全时期、全证券的预期共识，尤其对中小盘个股的覆盖缺口较大；</w:t>
      </w:r>
      <w:r>
        <w:t xml:space="preserve"> </w:t>
      </w:r>
      <w:r>
        <w:rPr>
          <w:rFonts w:hint="eastAsia"/>
        </w:rPr>
        <w:t xml:space="preserve">二是代表性偏差，分析师多服务于机构投资者，其预期难以替代散户主导市场的集体共识；</w:t>
      </w:r>
      <w:r>
        <w:t xml:space="preserve"> </w:t>
      </w:r>
      <w:r>
        <w:rPr>
          <w:rFonts w:hint="eastAsia"/>
        </w:rPr>
        <w:t xml:space="preserve">三是预测失真风险，分析师预测易受自身利益冲突、行业压力等因素影响</w:t>
      </w:r>
      <w:r>
        <w:rPr>
          <w:rFonts w:hint="eastAsia"/>
        </w:rPr>
        <w:t xml:space="preserve">，导致共识度量的真实性受损。</w:t>
      </w:r>
    </w:p>
    <w:p>
      <w:pPr>
        <w:pStyle w:val="BodyText"/>
      </w:pPr>
      <w:r>
        <w:rPr>
          <w:rFonts w:hint="eastAsia"/>
        </w:rPr>
        <w:t xml:space="preserve">文本情绪分析法通过挖掘非结构化文本数据中的情绪倾向，聚合形成预期共识。</w:t>
      </w:r>
      <w:r>
        <w:t xml:space="preserve"> </w:t>
      </w:r>
      <w:r>
        <w:rPr>
          <w:rFonts w:hint="eastAsia"/>
        </w:rPr>
        <w:t xml:space="preserve">部慧等学者利用股评文本构建投资者情绪指数</w:t>
      </w:r>
      <w:r>
        <w:rPr>
          <w:rFonts w:hint="eastAsia"/>
        </w:rPr>
        <w:t xml:space="preserve">，</w:t>
      </w:r>
      <w:r>
        <w:t xml:space="preserve"> </w:t>
      </w:r>
      <w:r>
        <w:rPr>
          <w:rFonts w:hint="eastAsia"/>
        </w:rPr>
        <w:t xml:space="preserve">万海远等学者通过企业调研文本与政策文本分析企业预期变动</w:t>
      </w:r>
      <w:r>
        <w:rPr>
          <w:rFonts w:hint="eastAsia"/>
        </w:rPr>
        <w:t xml:space="preserve">，</w:t>
      </w:r>
      <w:r>
        <w:t xml:space="preserve"> </w:t>
      </w:r>
      <w:r>
        <w:rPr>
          <w:rFonts w:hint="eastAsia"/>
        </w:rPr>
        <w:t xml:space="preserve">均试图通过文本聚合捕捉市场共识。</w:t>
      </w:r>
      <w:r>
        <w:t xml:space="preserve"> </w:t>
      </w:r>
      <w:r>
        <w:rPr>
          <w:rFonts w:hint="eastAsia"/>
        </w:rPr>
        <w:t xml:space="preserve">但此类方法面临多重挑战，如数据存在大量噪声，刻意披露行为，信息密度低等问题。</w:t>
      </w:r>
    </w:p>
    <w:p>
      <w:pPr>
        <w:pStyle w:val="BodyText"/>
      </w:pPr>
      <w:r>
        <w:rPr>
          <w:rFonts w:hint="eastAsia"/>
        </w:rPr>
        <w:t xml:space="preserve">随着机器学习和人工智能技术的发展，Agent的使用为刻画投资者预期提供了全新的视角。</w:t>
      </w:r>
      <w:r>
        <w:t xml:space="preserve"> </w:t>
      </w:r>
      <w:r>
        <w:rPr>
          <w:rFonts w:hint="eastAsia"/>
        </w:rPr>
        <w:t xml:space="preserve">Hornik等学者在其经典研究中证明了多层感知机(MLP)可以逼近任意连续函数</w:t>
      </w:r>
      <w:r>
        <w:t xml:space="preserve">。</w:t>
      </w:r>
      <w:r>
        <w:t xml:space="preserve"> </w:t>
      </w:r>
      <w:r>
        <w:rPr>
          <w:rFonts w:hint="eastAsia"/>
        </w:rPr>
        <w:t xml:space="preserve">因此，基于神经网络的Agent可以模拟投资者在真实市场中对于信息的处理和决策过程，从而较好地刻画单个投资者预期。</w:t>
      </w:r>
      <w:r>
        <w:t xml:space="preserve"> </w:t>
      </w:r>
      <w:r>
        <w:rPr>
          <w:rFonts w:hint="eastAsia"/>
        </w:rPr>
        <w:t xml:space="preserve">投资者的信念受其获取的信息</w:t>
      </w:r>
      <w:r>
        <w:rPr>
          <w:rFonts w:hint="eastAsia"/>
        </w:rPr>
        <w:t xml:space="preserve">，和对于信息解读</w:t>
      </w:r>
      <w:r>
        <w:rPr>
          <w:rFonts w:hint="eastAsia"/>
        </w:rPr>
        <w:t xml:space="preserve">的过程影响。</w:t>
      </w:r>
      <w:r>
        <w:t xml:space="preserve"> </w:t>
      </w:r>
      <w:r>
        <w:rPr>
          <w:rFonts w:hint="eastAsia"/>
        </w:rPr>
        <w:t xml:space="preserve">对于Agent，其输入和解读的方式都可以通过调整神经网络参数的方式进行模拟，从而更贴合真实投资者的行为。</w:t>
      </w:r>
      <w:r>
        <w:t xml:space="preserve"> </w:t>
      </w:r>
      <w:r>
        <w:rPr>
          <w:rFonts w:hint="eastAsia"/>
        </w:rPr>
        <w:t xml:space="preserve">唐国豪等学者</w:t>
      </w:r>
      <w:r>
        <w:rPr>
          <w:rFonts w:hint="eastAsia"/>
        </w:rPr>
        <w:t xml:space="preserve">通过多个神经网络，构建了投资者预期协同度量模型，使用不同初始化参数的多层感知机模拟单个投资者的预期。</w:t>
      </w:r>
      <w:r>
        <w:t xml:space="preserve"> </w:t>
      </w:r>
      <w:r>
        <w:rPr>
          <w:rFonts w:hint="eastAsia"/>
        </w:rPr>
        <w:t xml:space="preserve">因此，使用Agent模拟单个投资者，在理论和实践上均有可行性，为解决预期共识度量问题提供了新的思路。</w:t>
      </w:r>
    </w:p>
    <w:bookmarkEnd w:id="10"/>
    <w:bookmarkStart w:id="11" w:name="预期共识定价效应"/>
    <w:p>
      <w:pPr>
        <w:pStyle w:val="Heading2"/>
      </w:pPr>
      <w:r>
        <w:rPr>
          <w:rFonts w:hint="eastAsia"/>
        </w:rPr>
        <w:t xml:space="preserve">预期共识定价效应</w:t>
      </w:r>
    </w:p>
    <w:p>
      <w:pPr>
        <w:pStyle w:val="FirstParagraph"/>
      </w:pPr>
      <w:r>
        <w:rPr>
          <w:rFonts w:hint="eastAsia"/>
        </w:rPr>
        <w:t xml:space="preserve">Miller在1977年提出的经典假说：在存在卖空约束的市场中，</w:t>
      </w:r>
      <w:r>
        <w:t xml:space="preserve"> </w:t>
      </w:r>
      <w:r>
        <w:rPr>
          <w:rFonts w:hint="eastAsia"/>
        </w:rPr>
        <w:t xml:space="preserve">悲观投资者无法通过卖空交易充分表达其负面预期，资产价格将主要由乐观投资者的信念决定；</w:t>
      </w:r>
      <w:r>
        <w:t xml:space="preserve"> </w:t>
      </w:r>
      <w:r>
        <w:rPr>
          <w:rFonts w:hint="eastAsia"/>
        </w:rPr>
        <w:t xml:space="preserve">投资者预期分歧越大，预期共识越低，股价被乐观预期高估的程度就越严重，</w:t>
      </w:r>
      <w:r>
        <w:t xml:space="preserve"> </w:t>
      </w:r>
      <w:r>
        <w:rPr>
          <w:rFonts w:hint="eastAsia"/>
        </w:rPr>
        <w:t xml:space="preserve">对应的股票未来收益也越低</w:t>
      </w:r>
      <w:r>
        <w:t xml:space="preserve">。</w:t>
      </w:r>
      <w:r>
        <w:t xml:space="preserve"> </w:t>
      </w:r>
      <w:r>
        <w:rPr>
          <w:rFonts w:hint="eastAsia"/>
        </w:rPr>
        <w:t xml:space="preserve">这一假设成为投资者预期在资本市场定价中的重要基石。</w:t>
      </w:r>
      <w:r>
        <w:t xml:space="preserve"> </w:t>
      </w:r>
      <w:r>
        <w:rPr>
          <w:rFonts w:hint="eastAsia"/>
        </w:rPr>
        <w:t xml:space="preserve">在实证研究中，Diether等学者使用分析师预期分歧</w:t>
      </w:r>
      <w:r>
        <w:rPr>
          <w:rFonts w:hint="eastAsia"/>
        </w:rPr>
        <w:t xml:space="preserve">，</w:t>
      </w:r>
      <w:r>
        <w:t xml:space="preserve"> </w:t>
      </w:r>
      <w:r>
        <w:rPr>
          <w:rFonts w:hint="eastAsia"/>
        </w:rPr>
        <w:t xml:space="preserve">Johnson使用期权定价理论</w:t>
      </w:r>
      <w:r>
        <w:rPr>
          <w:rFonts w:hint="eastAsia"/>
        </w:rPr>
        <w:t xml:space="preserve">，</w:t>
      </w:r>
      <w:r>
        <w:t xml:space="preserve"> </w:t>
      </w:r>
      <w:r>
        <w:rPr>
          <w:rFonts w:hint="eastAsia"/>
        </w:rPr>
        <w:t xml:space="preserve">Yu从资产组合视角出发，均验证了预期共识越低，股票未来收益越低的结论。</w:t>
      </w:r>
      <w:r>
        <w:t xml:space="preserve"> </w:t>
      </w:r>
      <w:r>
        <w:rPr>
          <w:rFonts w:hint="eastAsia"/>
        </w:rPr>
        <w:t xml:space="preserve">而Greenwood和Shleifer使用美国投资者的预期调研数据，</w:t>
      </w:r>
      <w:r>
        <w:t xml:space="preserve"> </w:t>
      </w:r>
      <w:r>
        <w:rPr>
          <w:rFonts w:hint="eastAsia"/>
        </w:rPr>
        <w:t xml:space="preserve">直接度量了投资者的预期共识，发现预期共识度越高，</w:t>
      </w:r>
      <w:r>
        <w:t xml:space="preserve"> </w:t>
      </w:r>
      <w:r>
        <w:rPr>
          <w:rFonts w:hint="eastAsia"/>
        </w:rPr>
        <w:t xml:space="preserve">股票未来收益越高</w:t>
      </w:r>
      <w:r>
        <w:t xml:space="preserve">。</w:t>
      </w:r>
      <w:r>
        <w:t xml:space="preserve"> </w:t>
      </w:r>
      <w:r>
        <w:rPr>
          <w:rFonts w:hint="eastAsia"/>
        </w:rPr>
        <w:t xml:space="preserve">国内，唐国豪等学者使用大量神经网络模型，模拟异质性个体投资者的预期，</w:t>
      </w:r>
      <w:r>
        <w:t xml:space="preserve"> </w:t>
      </w:r>
      <w:r>
        <w:rPr>
          <w:rFonts w:hint="eastAsia"/>
        </w:rPr>
        <w:t xml:space="preserve">验证了预期共识越低，股票未来收益越低的结论</w:t>
      </w:r>
      <w:r>
        <w:t xml:space="preserve">。</w:t>
      </w:r>
    </w:p>
    <w:p>
      <w:pPr>
        <w:pStyle w:val="BodyText"/>
      </w:pPr>
      <w:r>
        <w:rPr>
          <w:rFonts w:hint="eastAsia"/>
        </w:rPr>
        <w:t xml:space="preserve">关于预期共识定价的机制，一种主要的解释是做空约束引发的错误定价。</w:t>
      </w:r>
      <w:r>
        <w:t xml:space="preserve"> </w:t>
      </w:r>
      <w:r>
        <w:rPr>
          <w:rFonts w:hint="eastAsia"/>
        </w:rPr>
        <w:t xml:space="preserve">根据Miller的假说</w:t>
      </w:r>
      <w:r>
        <w:rPr>
          <w:rFonts w:hint="eastAsia"/>
        </w:rPr>
        <w:t xml:space="preserve">，在具有卖空约束的市场中，</w:t>
      </w:r>
      <w:r>
        <w:t xml:space="preserve"> </w:t>
      </w:r>
      <w:r>
        <w:rPr>
          <w:rFonts w:hint="eastAsia"/>
        </w:rPr>
        <w:t xml:space="preserve">悲观的投资者无法通过做空实现自己的收益，无法具体表达自己的预期，</w:t>
      </w:r>
      <w:r>
        <w:t xml:space="preserve"> </w:t>
      </w:r>
      <w:r>
        <w:rPr>
          <w:rFonts w:hint="eastAsia"/>
        </w:rPr>
        <w:t xml:space="preserve">因此，股价被乐观投资者的信念决定。这使得股票价格系统性偏离基本面而出现高估，</w:t>
      </w:r>
      <w:r>
        <w:t xml:space="preserve"> </w:t>
      </w:r>
      <w:r>
        <w:rPr>
          <w:rFonts w:hint="eastAsia"/>
        </w:rPr>
        <w:t xml:space="preserve">而当市场预期逐步向理性回归时，股价会向内在价值修正，最终导致高分歧（低共识）</w:t>
      </w:r>
      <w:r>
        <w:t xml:space="preserve"> </w:t>
      </w:r>
      <w:r>
        <w:rPr>
          <w:rFonts w:hint="eastAsia"/>
        </w:rPr>
        <w:t xml:space="preserve">股票的未来收益显著降低。Boehme等</w:t>
      </w:r>
      <w:r>
        <w:rPr>
          <w:rFonts w:hint="eastAsia"/>
        </w:rPr>
        <w:t xml:space="preserve">进一步完善了这一逻辑，</w:t>
      </w:r>
      <w:r>
        <w:t xml:space="preserve"> </w:t>
      </w:r>
      <w:r>
        <w:rPr>
          <w:rFonts w:hint="eastAsia"/>
        </w:rPr>
        <w:t xml:space="preserve">指出卖空约束与投资者意见分歧的共同作用是股价高估的必要条件，单一因素的存在</w:t>
      </w:r>
      <w:r>
        <w:t xml:space="preserve"> </w:t>
      </w:r>
      <w:r>
        <w:rPr>
          <w:rFonts w:hint="eastAsia"/>
        </w:rPr>
        <w:t xml:space="preserve">并不会引发系统性的错误定价，只有二者叠加时，悲观投资者的观点缺失才会让乐观</w:t>
      </w:r>
      <w:r>
        <w:t xml:space="preserve"> </w:t>
      </w:r>
      <w:r>
        <w:rPr>
          <w:rFonts w:hint="eastAsia"/>
        </w:rPr>
        <w:t xml:space="preserve">预期主导定价。Park</w:t>
      </w:r>
      <w:r>
        <w:rPr>
          <w:rFonts w:hint="eastAsia"/>
        </w:rPr>
        <w:t xml:space="preserve">则从投机性定价视角补充了该机制，</w:t>
      </w:r>
      <w:r>
        <w:t xml:space="preserve"> </w:t>
      </w:r>
      <w:r>
        <w:rPr>
          <w:rFonts w:hint="eastAsia"/>
        </w:rPr>
        <w:t xml:space="preserve">认为卖空约束下的高预期分歧会催生投资者的投机动机，即投资者因预期未来能以更高</w:t>
      </w:r>
      <w:r>
        <w:t xml:space="preserve"> </w:t>
      </w:r>
      <w:r>
        <w:rPr>
          <w:rFonts w:hint="eastAsia"/>
        </w:rPr>
        <w:t xml:space="preserve">价格转售股票而推高当前股价，这种投机性的定价行为进一步放大了错误定价的程度，</w:t>
      </w:r>
      <w:r>
        <w:t xml:space="preserve"> </w:t>
      </w:r>
      <w:r>
        <w:rPr>
          <w:rFonts w:hint="eastAsia"/>
        </w:rPr>
        <w:t xml:space="preserve">使得预期共识水平与股票未来收益呈现出显著的正相关关系。而当市场存在有效的套利</w:t>
      </w:r>
      <w:r>
        <w:t xml:space="preserve"> </w:t>
      </w:r>
      <w:r>
        <w:rPr>
          <w:rFonts w:hint="eastAsia"/>
        </w:rPr>
        <w:t xml:space="preserve">机制、卖空约束被放松时，悲观投资者能够通过做空行为表达自身观点，市场定价能更</w:t>
      </w:r>
      <w:r>
        <w:t xml:space="preserve"> </w:t>
      </w:r>
      <w:r>
        <w:rPr>
          <w:rFonts w:hint="eastAsia"/>
        </w:rPr>
        <w:t xml:space="preserve">充分地反映多方面的预期信息，预期分歧引发的错误定价会被有效修正，预期共识对</w:t>
      </w:r>
      <w:r>
        <w:t xml:space="preserve"> </w:t>
      </w:r>
      <w:r>
        <w:rPr>
          <w:rFonts w:hint="eastAsia"/>
        </w:rPr>
        <w:t xml:space="preserve">股票收益的定价效应也会相应减弱。</w:t>
      </w:r>
    </w:p>
    <w:bookmarkEnd w:id="11"/>
    <w:bookmarkStart w:id="12" w:name="基于agent的实验金融研究"/>
    <w:p>
      <w:pPr>
        <w:pStyle w:val="Heading2"/>
      </w:pPr>
      <w:r>
        <w:rPr>
          <w:rFonts w:hint="eastAsia"/>
        </w:rPr>
        <w:t xml:space="preserve">基于Agent的实验金融研究</w:t>
      </w:r>
    </w:p>
    <w:p>
      <w:pPr>
        <w:pStyle w:val="FirstParagraph"/>
      </w:pPr>
      <w:r>
        <w:rPr>
          <w:rFonts w:hint="eastAsia"/>
        </w:rPr>
        <w:t xml:space="preserve">随着AI技术的发展，Agent已经被广泛应用于实验金融领域</w:t>
      </w:r>
      <w:r>
        <w:t xml:space="preserve">。</w:t>
      </w:r>
    </w:p>
    <w:p>
      <w:pPr>
        <w:pStyle w:val="BodyText"/>
      </w:pPr>
      <w:r>
        <w:rPr>
          <w:rFonts w:hint="eastAsia"/>
        </w:rPr>
        <w:t xml:space="preserve">Agent因其输入、计算、反馈的灵活性，已经被广泛用于实验金融，模拟个体投资者的决策过程。</w:t>
      </w:r>
      <w:r>
        <w:t xml:space="preserve"> </w:t>
      </w:r>
      <w:r>
        <w:rPr>
          <w:rFonts w:hint="eastAsia"/>
        </w:rPr>
        <w:t xml:space="preserve">Henning等学者</w:t>
      </w:r>
      <w:r>
        <w:rPr>
          <w:rFonts w:hint="eastAsia"/>
        </w:rPr>
        <w:t xml:space="preserve">使用Agent模拟大量投资者在市场上的交易行为，</w:t>
      </w:r>
      <w:r>
        <w:t xml:space="preserve"> </w:t>
      </w:r>
      <w:r>
        <w:rPr>
          <w:rFonts w:hint="eastAsia"/>
        </w:rPr>
        <w:t xml:space="preserve">发现Agent的决策过程相比于人类有着</w:t>
      </w:r>
      <w:r>
        <w:rPr>
          <w:rFonts w:hint="eastAsia"/>
        </w:rPr>
        <w:t xml:space="preserve">“教科书式理性”</w:t>
      </w:r>
      <w:r>
        <w:rPr>
          <w:rFonts w:hint="eastAsia"/>
        </w:rPr>
        <w:t xml:space="preserve">，不会出现市场泡沫等非理性行为。</w:t>
      </w:r>
      <w:r>
        <w:t xml:space="preserve"> </w:t>
      </w:r>
      <w:r>
        <w:t xml:space="preserve">AI-Hedge </w:t>
      </w:r>
      <w:r>
        <w:rPr>
          <w:rFonts w:hint="eastAsia"/>
        </w:rPr>
        <w:t xml:space="preserve">Fund项目拓展了多智能体协作的投资决策场景，</w:t>
      </w:r>
      <w:r>
        <w:t xml:space="preserve"> </w:t>
      </w:r>
      <w:r>
        <w:rPr>
          <w:rFonts w:hint="eastAsia"/>
        </w:rPr>
        <w:t xml:space="preserve">通过构建包含价值投资、成长投资、逆向投资等多元风格的专家智能体与功能分析模块，</w:t>
      </w:r>
      <w:r>
        <w:t xml:space="preserve"> </w:t>
      </w:r>
      <w:r>
        <w:rPr>
          <w:rFonts w:hint="eastAsia"/>
        </w:rPr>
        <w:t xml:space="preserve">实现了从信息整合、风险评估到组合决策的全流程投资模拟，</w:t>
      </w:r>
      <w:r>
        <w:t xml:space="preserve"> </w:t>
      </w:r>
      <w:r>
        <w:rPr>
          <w:rFonts w:hint="eastAsia"/>
        </w:rPr>
        <w:t xml:space="preserve">为探究专业化投资群体的预期聚合机制提供了可复用的技术框架</w:t>
      </w:r>
      <w:r>
        <w:t xml:space="preserve">。</w:t>
      </w:r>
      <w:r>
        <w:t xml:space="preserve"> </w:t>
      </w:r>
      <w:r>
        <w:rPr>
          <w:rFonts w:hint="eastAsia"/>
        </w:rPr>
        <w:t xml:space="preserve">TwinMarket系统在A股市场环境中，使用多Agent系统模拟散户的预期互动、情绪传染等现象，</w:t>
      </w:r>
      <w:r>
        <w:t xml:space="preserve"> </w:t>
      </w:r>
      <w:r>
        <w:rPr>
          <w:rFonts w:hint="eastAsia"/>
        </w:rPr>
        <w:t xml:space="preserve">探究行为金融与价格形成的关系</w:t>
      </w:r>
      <w:r>
        <w:t xml:space="preserve">。</w:t>
      </w:r>
    </w:p>
    <w:p>
      <w:pPr>
        <w:pStyle w:val="BodyText"/>
      </w:pPr>
      <w:r>
        <w:rPr>
          <w:rFonts w:hint="eastAsia"/>
        </w:rPr>
        <w:t xml:space="preserve">强化学习作为一种机器学习范式，通过智能体与环境的交互学习最优策略，</w:t>
      </w:r>
      <w:r>
        <w:t xml:space="preserve"> </w:t>
      </w:r>
      <w:r>
        <w:rPr>
          <w:rFonts w:hint="eastAsia"/>
        </w:rPr>
        <w:t xml:space="preserve">已在金融交易领域展现出巨大潜力。</w:t>
      </w:r>
      <w:r>
        <w:t xml:space="preserve"> </w:t>
      </w:r>
      <w:r>
        <w:rPr>
          <w:rFonts w:hint="eastAsia"/>
        </w:rPr>
        <w:t xml:space="preserve">与传统监督学习相比，RL能够灵活地考虑交易成本、</w:t>
      </w:r>
      <w:r>
        <w:t xml:space="preserve"> </w:t>
      </w:r>
      <w:r>
        <w:rPr>
          <w:rFonts w:hint="eastAsia"/>
        </w:rPr>
        <w:t xml:space="preserve">风险控制等因素，并直接生成动态的资产权重分配策略</w:t>
      </w:r>
      <w:r>
        <w:t xml:space="preserve">。</w:t>
      </w:r>
    </w:p>
    <w:p>
      <w:pPr>
        <w:pStyle w:val="BodyText"/>
      </w:pPr>
      <w:r>
        <w:rPr>
          <w:rFonts w:hint="eastAsia"/>
        </w:rPr>
        <w:t xml:space="preserve">Liu等人</w:t>
      </w:r>
      <w:r>
        <w:rPr>
          <w:rFonts w:hint="eastAsia"/>
        </w:rPr>
        <w:t xml:space="preserve">开发的FinRL框架，成为金融强化学习研究的重要工具。</w:t>
      </w:r>
      <w:r>
        <w:t xml:space="preserve"> </w:t>
      </w:r>
      <w:r>
        <w:rPr>
          <w:rFonts w:hint="eastAsia"/>
        </w:rPr>
        <w:t xml:space="preserve">该框架定义了滚动窗口训练方式，</w:t>
      </w:r>
      <w:r>
        <w:t xml:space="preserve"> </w:t>
      </w:r>
      <w:r>
        <w:rPr>
          <w:rFonts w:hint="eastAsia"/>
        </w:rPr>
        <w:t xml:space="preserve">输入为一个维度为</w:t>
      </w:r>
      <m:oMath>
        <m:r>
          <m:rPr>
            <m:sty m:val="p"/>
          </m:rPr>
          <m:t>(</m:t>
        </m:r>
        <m:r>
          <m:t>n</m:t>
        </m:r>
        <m:r>
          <m:rPr>
            <m:sty m:val="p"/>
          </m:rPr>
          <m:t>,</m:t>
        </m:r>
        <m:r>
          <m:t>m</m:t>
        </m:r>
        <m:r>
          <m:rPr>
            <m:sty m:val="p"/>
          </m:rPr>
          <m:t>,</m:t>
        </m:r>
        <m:r>
          <m:t>l</m:t>
        </m:r>
        <m:r>
          <m:rPr>
            <m:sty m:val="p"/>
          </m:rPr>
          <m:t>+</m:t>
        </m:r>
        <m:r>
          <m:t>1</m:t>
        </m:r>
        <m:r>
          <m:rPr>
            <m:sty m:val="p"/>
          </m:rPr>
          <m:t>)</m:t>
        </m:r>
      </m:oMath>
      <w:r>
        <w:rPr>
          <w:rFonts w:hint="eastAsia"/>
        </w:rPr>
        <w:t xml:space="preserve">的三维张量，</w:t>
      </w:r>
      <w:r>
        <w:t xml:space="preserve"> </w:t>
      </w:r>
      <w:r>
        <w:rPr>
          <w:rFonts w:hint="eastAsia"/>
        </w:rPr>
        <w:t xml:space="preserve">其中</w:t>
      </w:r>
      <m:oMath>
        <m:r>
          <m:t>n</m:t>
        </m:r>
      </m:oMath>
      <w:r>
        <w:rPr>
          <w:rFonts w:hint="eastAsia"/>
        </w:rPr>
        <w:t xml:space="preserve">为证券数量，表示证券组合中的证券数量；</w:t>
      </w:r>
      <w:r>
        <w:t xml:space="preserve"> </w:t>
      </w:r>
      <m:oMath>
        <m:r>
          <m:t>m</m:t>
        </m:r>
      </m:oMath>
      <w:r>
        <w:rPr>
          <w:rFonts w:hint="eastAsia"/>
        </w:rPr>
        <w:t xml:space="preserve">为时间窗口长度，表示Agent可以回顾过去</w:t>
      </w:r>
      <m:oMath>
        <m:r>
          <m:t>m</m:t>
        </m:r>
      </m:oMath>
      <w:r>
        <w:rPr>
          <w:rFonts w:hint="eastAsia"/>
        </w:rPr>
        <w:t xml:space="preserve">个月的数据；</w:t>
      </w:r>
      <w:r>
        <w:t xml:space="preserve"> </w:t>
      </w:r>
      <m:oMath>
        <m:r>
          <m:t>l</m:t>
        </m:r>
      </m:oMath>
      <w:r>
        <w:rPr>
          <w:rFonts w:hint="eastAsia"/>
        </w:rPr>
        <w:t xml:space="preserve">为因子数量，可以由用户自定义因子计算模式，并附带一个现金项。</w:t>
      </w:r>
      <w:r>
        <w:t xml:space="preserve"> </w:t>
      </w:r>
      <w:r>
        <w:rPr>
          <w:rFonts w:hint="eastAsia"/>
        </w:rPr>
        <w:t xml:space="preserve">随后，将该三维张量进行展平，使用MLP模型作为Agent决策模型，输出为</w:t>
      </w:r>
      <m:oMath>
        <m:r>
          <m:t>n</m:t>
        </m:r>
        <m:r>
          <m:rPr>
            <m:sty m:val="p"/>
          </m:rPr>
          <m:t>+</m:t>
        </m:r>
        <m:r>
          <m:t>1</m:t>
        </m:r>
      </m:oMath>
      <w:r>
        <w:rPr>
          <w:rFonts w:hint="eastAsia"/>
        </w:rPr>
        <w:t xml:space="preserve">维向量，对应</w:t>
      </w:r>
      <m:oMath>
        <m:r>
          <m:t>n</m:t>
        </m:r>
      </m:oMath>
      <w:r>
        <w:rPr>
          <w:rFonts w:hint="eastAsia"/>
        </w:rPr>
        <w:t xml:space="preserve">只证券的权重及一个现金项。</w:t>
      </w:r>
      <w:r>
        <w:t xml:space="preserve"> </w:t>
      </w:r>
      <w:r>
        <w:rPr>
          <w:rFonts w:hint="eastAsia"/>
        </w:rPr>
        <w:t xml:space="preserve">该框架支持多种强化学习算法，包括PPO,DNQ等，并提供了丰富的奖励函数和评估指标，包括收益率，夏普比率等。</w:t>
      </w:r>
    </w:p>
    <w:bookmarkEnd w:id="12"/>
    <w:bookmarkEnd w:id="13"/>
    <w:bookmarkStart w:id="30" w:name="研究设计"/>
    <w:p>
      <w:pPr>
        <w:pStyle w:val="Heading1"/>
      </w:pPr>
      <w:r>
        <w:rPr>
          <w:rFonts w:hint="eastAsia"/>
        </w:rPr>
        <w:t xml:space="preserve">研究设计</w:t>
      </w:r>
    </w:p>
    <w:bookmarkStart w:id="26" w:name="agent投资者设计"/>
    <w:p>
      <w:pPr>
        <w:pStyle w:val="Heading2"/>
      </w:pPr>
      <w:r>
        <w:rPr>
          <w:rFonts w:hint="eastAsia"/>
        </w:rPr>
        <w:t xml:space="preserve">Agent投资者设计</w:t>
      </w:r>
    </w:p>
    <w:p>
      <w:pPr>
        <w:pStyle w:val="FirstParagraph"/>
      </w:pPr>
      <w:r>
        <w:rPr>
          <w:rFonts w:hint="eastAsia"/>
        </w:rPr>
        <w:t xml:space="preserve">对于一个Agent投资者，其决策和学习的过程可以分为以下几个步骤：</w:t>
      </w:r>
    </w:p>
    <w:p>
      <w:pPr>
        <w:pStyle w:val="BodyText"/>
      </w:pPr>
      <w:r>
        <w:rPr>
          <w:rFonts w:hint="eastAsia"/>
        </w:rPr>
        <w:t xml:space="preserve">特征数据</w:t>
      </w:r>
      <w:r>
        <w:t xml:space="preserve"> </w:t>
      </w:r>
      <m:oMath>
        <m:limUpp>
          <m:e>
            <m:r>
              <m:rPr>
                <m:sty m:val="p"/>
              </m:rPr>
              <m:t>→</m:t>
            </m:r>
          </m:e>
          <m:lim>
            <m:r>
              <m:rPr>
                <m:nor/>
                <m:sty m:val="p"/>
              </m:rPr>
              <m:t>神经网络</m:t>
            </m:r>
          </m:lim>
        </m:limUpp>
      </m:oMath>
      <w:r>
        <w:t xml:space="preserve"> </w:t>
      </w:r>
      <w:r>
        <w:rPr>
          <w:rFonts w:hint="eastAsia"/>
        </w:rPr>
        <w:t xml:space="preserve">投资决策</w:t>
      </w:r>
      <w:r>
        <w:t xml:space="preserve"> </w:t>
      </w:r>
      <w:r>
        <w:rPr>
          <w:rStyle w:val="FootnoteReference"/>
        </w:rPr>
        <w:footnoteReference w:id="14"/>
      </w:r>
      <w:r>
        <w:t xml:space="preserve"> </w:t>
      </w:r>
      <w:r>
        <w:rPr>
          <w:rFonts w:hint="eastAsia"/>
        </w:rPr>
        <w:t xml:space="preserve">投资决策、收益数据</w:t>
      </w:r>
      <w:r>
        <w:t xml:space="preserve"> </w:t>
      </w:r>
      <m:oMath>
        <m:r>
          <m:rPr>
            <m:sty m:val="p"/>
          </m:rPr>
          <m:t>→</m:t>
        </m:r>
      </m:oMath>
      <w:r>
        <w:t xml:space="preserve"> </w:t>
      </w:r>
      <w:r>
        <w:rPr>
          <w:rFonts w:hint="eastAsia"/>
        </w:rPr>
        <w:t xml:space="preserve">组合收益</w:t>
      </w:r>
      <w:r>
        <w:t xml:space="preserve"> </w:t>
      </w:r>
      <w:r>
        <w:rPr>
          <w:rFonts w:hint="eastAsia"/>
        </w:rPr>
        <w:t xml:space="preserve">组合收益序列</w:t>
      </w:r>
      <w:r>
        <w:t xml:space="preserve"> </w:t>
      </w:r>
      <m:oMath>
        <m:r>
          <m:rPr>
            <m:sty m:val="p"/>
          </m:rPr>
          <m:t>→</m:t>
        </m:r>
      </m:oMath>
      <w:r>
        <w:t xml:space="preserve"> </w:t>
      </w:r>
      <w:r>
        <w:rPr>
          <w:rFonts w:hint="eastAsia"/>
        </w:rPr>
        <w:t xml:space="preserve">组合表现指标（如波动率、夏普比率、最大回撤等）</w:t>
      </w:r>
      <w:r>
        <w:t xml:space="preserve"> </w:t>
      </w:r>
      <w:r>
        <w:rPr>
          <w:rFonts w:hint="eastAsia"/>
        </w:rPr>
        <w:t xml:space="preserve">组合表现指标</w:t>
      </w:r>
      <w:r>
        <w:t xml:space="preserve"> </w:t>
      </w:r>
      <m:oMath>
        <m:r>
          <m:rPr>
            <m:sty m:val="p"/>
          </m:rPr>
          <m:t>→</m:t>
        </m:r>
      </m:oMath>
      <w:r>
        <w:t xml:space="preserve"> </w:t>
      </w:r>
      <w:r>
        <w:rPr>
          <w:rFonts w:hint="eastAsia"/>
        </w:rPr>
        <w:t xml:space="preserve">奖励</w:t>
      </w:r>
      <w:r>
        <w:t xml:space="preserve"> </w:t>
      </w:r>
      <w:r>
        <w:rPr>
          <w:rFonts w:hint="eastAsia"/>
        </w:rPr>
        <w:t xml:space="preserve">奖励</w:t>
      </w:r>
      <w:r>
        <w:t xml:space="preserve"> </w:t>
      </w:r>
      <m:oMath>
        <m:r>
          <m:rPr>
            <m:sty m:val="p"/>
          </m:rPr>
          <m:t>→</m:t>
        </m:r>
      </m:oMath>
      <w:r>
        <w:t xml:space="preserve"> </w:t>
      </w:r>
      <w:r>
        <w:rPr>
          <w:rFonts w:hint="eastAsia"/>
        </w:rPr>
        <w:t xml:space="preserve">更新后的神经网络</w:t>
      </w:r>
      <w:r>
        <w:t xml:space="preserve"> </w:t>
      </w:r>
      <w:r>
        <w:rPr>
          <w:rFonts w:hint="eastAsia"/>
        </w:rPr>
        <w:t xml:space="preserve">重复上述步骤，直到达到预设的训练次数或达到预设的训练时间。</w:t>
      </w:r>
    </w:p>
    <w:p>
      <w:pPr>
        <w:pStyle w:val="BodyText"/>
      </w:pPr>
      <w:r>
        <w:rPr>
          <w:rFonts w:hint="eastAsia"/>
        </w:rPr>
        <w:t xml:space="preserve">根据上述步骤，可以设计一个Agent投资者的决策和学习过程。</w:t>
      </w:r>
    </w:p>
    <w:bookmarkStart w:id="15" w:name="数据输入"/>
    <w:p>
      <w:pPr>
        <w:pStyle w:val="Heading3"/>
      </w:pPr>
      <w:r>
        <w:rPr>
          <w:rFonts w:hint="eastAsia"/>
        </w:rPr>
        <w:t xml:space="preserve">数据输入</w:t>
      </w:r>
    </w:p>
    <w:p>
      <w:pPr>
        <w:pStyle w:val="FirstParagraph"/>
      </w:pPr>
      <w:r>
        <w:rPr>
          <w:rFonts w:hint="eastAsia"/>
        </w:rPr>
        <w:t xml:space="preserve">使用因子数据作为Agent投资者的输入，用于模拟投资者对于因子的解读和决策。</w:t>
      </w:r>
      <w:r>
        <w:t xml:space="preserve"> </w:t>
      </w:r>
      <w:r>
        <w:rPr>
          <w:rFonts w:hint="eastAsia"/>
        </w:rPr>
        <w:t xml:space="preserve">因子数据是以年月-证券为主键的月度面板数据。记原始的因子数据为</w:t>
      </w:r>
      <m:oMath>
        <m:r>
          <m:t>r</m:t>
        </m:r>
        <m:r>
          <m:t>a</m:t>
        </m:r>
        <m:r>
          <m:t>w</m:t>
        </m:r>
        <m:r>
          <m:rPr>
            <m:sty m:val="p"/>
          </m:rPr>
          <m:t>_</m:t>
        </m:r>
        <m:r>
          <m:t>f</m:t>
        </m:r>
        <m:r>
          <m:t>a</m:t>
        </m:r>
        <m:r>
          <m:t>c</m:t>
        </m:r>
        <m:r>
          <m:t>t</m:t>
        </m:r>
        <m:r>
          <m:t>o</m:t>
        </m:r>
        <m:r>
          <m:t>r</m:t>
        </m:r>
        <m:sSub>
          <m:e>
            <m:r>
              <m:t>s</m:t>
            </m:r>
          </m:e>
          <m:sub>
            <m:r>
              <m:t>a</m:t>
            </m:r>
            <m:r>
              <m:rPr>
                <m:sty m:val="p"/>
              </m:rPr>
              <m:t>,</m:t>
            </m:r>
            <m:r>
              <m:t>s</m:t>
            </m:r>
            <m:r>
              <m:rPr>
                <m:sty m:val="p"/>
              </m:rPr>
              <m:t>,</m:t>
            </m:r>
            <m:r>
              <m:t>t</m:t>
            </m:r>
            <m:r>
              <m:rPr>
                <m:sty m:val="p"/>
              </m:rPr>
              <m:t>,</m:t>
            </m:r>
            <m:r>
              <m:t>i</m:t>
            </m:r>
          </m:sub>
        </m:sSub>
      </m:oMath>
      <w:r>
        <w:rPr>
          <w:rFonts w:hint="eastAsia"/>
        </w:rPr>
        <w:t xml:space="preserve">，</w:t>
      </w:r>
      <w:r>
        <w:t xml:space="preserve"> </w:t>
      </w:r>
      <w:r>
        <w:rPr>
          <w:rFonts w:hint="eastAsia"/>
        </w:rPr>
        <w:t xml:space="preserve">表示第</w:t>
      </w:r>
      <m:oMath>
        <m:r>
          <m:t>a</m:t>
        </m:r>
      </m:oMath>
      <w:r>
        <w:rPr>
          <w:rFonts w:hint="eastAsia"/>
        </w:rPr>
        <w:t xml:space="preserve">个Agent在</w:t>
      </w:r>
      <m:oMath>
        <m:r>
          <m:t>t</m:t>
        </m:r>
      </m:oMath>
      <w:r>
        <w:rPr>
          <w:rFonts w:hint="eastAsia"/>
        </w:rPr>
        <w:t xml:space="preserve">月份对于证券</w:t>
      </w:r>
      <m:oMath>
        <m:r>
          <m:t>s</m:t>
        </m:r>
      </m:oMath>
      <w:r>
        <w:rPr>
          <w:rFonts w:hint="eastAsia"/>
        </w:rPr>
        <w:t xml:space="preserve">的因子</w:t>
      </w:r>
      <m:oMath>
        <m:r>
          <m:t>i</m:t>
        </m:r>
      </m:oMath>
      <w:r>
        <w:rPr>
          <w:rFonts w:hint="eastAsia"/>
        </w:rPr>
        <w:t xml:space="preserve">的原始值。</w:t>
      </w:r>
    </w:p>
    <w:p>
      <w:pPr>
        <w:pStyle w:val="BodyText"/>
      </w:pPr>
      <w:r>
        <w:rPr>
          <w:rFonts w:hint="eastAsia"/>
        </w:rPr>
        <w:t xml:space="preserve">由于不同特征的量纲、数量级、分布等方面存在明显差异，因此需要对特征进行标准化处理，</w:t>
      </w:r>
      <w:r>
        <w:t xml:space="preserve"> </w:t>
      </w:r>
      <w:r>
        <w:rPr>
          <w:rFonts w:hint="eastAsia"/>
        </w:rPr>
        <w:t xml:space="preserve">使得所有特征的均值为0，标准差为1。</w:t>
      </w:r>
      <w:r>
        <w:t xml:space="preserve"> </w:t>
      </w:r>
      <w:r>
        <w:rPr>
          <w:rFonts w:hint="eastAsia"/>
        </w:rPr>
        <w:t xml:space="preserve">具体来说，记</w:t>
      </w:r>
      <m:oMath>
        <m:r>
          <m:t>N</m:t>
        </m:r>
      </m:oMath>
      <w:r>
        <w:rPr>
          <w:rFonts w:hint="eastAsia"/>
        </w:rPr>
        <w:t xml:space="preserve">为参与该月标准化的证券数量（如股票池大小）。对于每一个因子</w:t>
      </w:r>
      <m:oMath>
        <m:r>
          <m:t>f</m:t>
        </m:r>
        <m:r>
          <m:t>a</m:t>
        </m:r>
        <m:r>
          <m:t>c</m:t>
        </m:r>
        <m:r>
          <m:t>t</m:t>
        </m:r>
        <m:r>
          <m:t>o</m:t>
        </m:r>
        <m:sSub>
          <m:e>
            <m:r>
              <m:t>r</m:t>
            </m:r>
          </m:e>
          <m:sub>
            <m:r>
              <m:t>a</m:t>
            </m:r>
            <m:r>
              <m:rPr>
                <m:sty m:val="p"/>
              </m:rPr>
              <m:t>,</m:t>
            </m:r>
            <m:r>
              <m:t>s</m:t>
            </m:r>
            <m:r>
              <m:rPr>
                <m:sty m:val="p"/>
              </m:rPr>
              <m:t>,</m:t>
            </m:r>
            <m:r>
              <m:t>t</m:t>
            </m:r>
            <m:r>
              <m:rPr>
                <m:sty m:val="p"/>
              </m:rPr>
              <m:t>,</m:t>
            </m:r>
            <m:r>
              <m:t>i</m:t>
            </m:r>
          </m:sub>
        </m:sSub>
      </m:oMath>
      <w:r>
        <w:rPr>
          <w:rFonts w:hint="eastAsia"/>
        </w:rPr>
        <w:t xml:space="preserve">，求相同月份所有证券的因子值的均值和标准差：</w:t>
      </w:r>
    </w:p>
    <w:p>
      <w:pPr>
        <w:pStyle w:val="BodyText"/>
      </w:pPr>
      <m:oMathPara>
        <m:oMathParaPr>
          <m:jc m:val="center"/>
        </m:oMathParaPr>
        <m:oMath>
          <m:r>
            <m:t>r</m:t>
          </m:r>
          <m:r>
            <m:t>a</m:t>
          </m:r>
          <m:r>
            <m:t>w</m:t>
          </m:r>
          <m:r>
            <m:rPr>
              <m:sty m:val="p"/>
            </m:rPr>
            <m:t>_</m:t>
          </m:r>
          <m:sSub>
            <m:e>
              <m:r>
                <m:t>μ</m:t>
              </m:r>
            </m:e>
            <m:sub>
              <m:r>
                <m:t>t</m:t>
              </m:r>
              <m:r>
                <m:rPr>
                  <m:sty m:val="p"/>
                </m:rPr>
                <m:t>,</m:t>
              </m:r>
              <m:r>
                <m:t>i</m:t>
              </m:r>
            </m:sub>
          </m:sSub>
          <m:r>
            <m:rPr>
              <m:sty m:val="p"/>
            </m:rPr>
            <m:t>=</m:t>
          </m:r>
          <m:f>
            <m:fPr>
              <m:type m:val="bar"/>
            </m:fPr>
            <m:num>
              <m:r>
                <m:t>1</m:t>
              </m:r>
            </m:num>
            <m:den>
              <m:r>
                <m:t>N</m:t>
              </m:r>
            </m:den>
          </m:f>
          <m:nary>
            <m:naryPr>
              <m:chr m:val="∑"/>
              <m:limLoc m:val="undOvr"/>
              <m:subHide m:val="off"/>
              <m:supHide m:val="off"/>
            </m:naryPr>
            <m:sub>
              <m:r>
                <m:t>s</m:t>
              </m:r>
              <m:r>
                <m:rPr>
                  <m:sty m:val="p"/>
                </m:rPr>
                <m:t>=</m:t>
              </m:r>
              <m:r>
                <m:t>1</m:t>
              </m:r>
            </m:sub>
            <m:sup>
              <m:r>
                <m:t>N</m:t>
              </m:r>
            </m:sup>
            <m:e>
              <m:r>
                <m:t>r</m:t>
              </m:r>
            </m:e>
          </m:nary>
          <m:r>
            <m:t>a</m:t>
          </m:r>
          <m:r>
            <m:t>w</m:t>
          </m:r>
          <m:r>
            <m:rPr>
              <m:sty m:val="p"/>
            </m:rPr>
            <m:t>_</m:t>
          </m:r>
          <m:r>
            <m:t>f</m:t>
          </m:r>
          <m:r>
            <m:t>a</m:t>
          </m:r>
          <m:r>
            <m:t>c</m:t>
          </m:r>
          <m:r>
            <m:t>t</m:t>
          </m:r>
          <m:r>
            <m:t>o</m:t>
          </m:r>
          <m:r>
            <m:t>r</m:t>
          </m:r>
          <m:sSub>
            <m:e>
              <m:r>
                <m:t>s</m:t>
              </m:r>
            </m:e>
            <m:sub>
              <m:r>
                <m:t>a</m:t>
              </m:r>
              <m:r>
                <m:rPr>
                  <m:sty m:val="p"/>
                </m:rPr>
                <m:t>,</m:t>
              </m:r>
              <m:r>
                <m:t>s</m:t>
              </m:r>
              <m:r>
                <m:rPr>
                  <m:sty m:val="p"/>
                </m:rPr>
                <m:t>,</m:t>
              </m:r>
              <m:r>
                <m:t>t</m:t>
              </m:r>
              <m:r>
                <m:rPr>
                  <m:sty m:val="p"/>
                </m:rPr>
                <m:t>,</m:t>
              </m:r>
              <m:r>
                <m:t>i</m:t>
              </m:r>
            </m:sub>
          </m:sSub>
        </m:oMath>
      </m:oMathPara>
    </w:p>
    <w:p>
      <w:pPr>
        <w:pStyle w:val="FirstParagraph"/>
      </w:pPr>
      <m:oMathPara>
        <m:oMathParaPr>
          <m:jc m:val="center"/>
        </m:oMathParaPr>
        <m:oMath>
          <m:r>
            <m:t>r</m:t>
          </m:r>
          <m:r>
            <m:t>a</m:t>
          </m:r>
          <m:r>
            <m:t>w</m:t>
          </m:r>
          <m:r>
            <m:rPr>
              <m:sty m:val="p"/>
            </m:rPr>
            <m:t>_</m:t>
          </m:r>
          <m:sSub>
            <m:e>
              <m:r>
                <m:t>σ</m:t>
              </m:r>
            </m:e>
            <m:sub>
              <m:r>
                <m:t>t</m:t>
              </m:r>
              <m:r>
                <m:rPr>
                  <m:sty m:val="p"/>
                </m:rPr>
                <m:t>,</m:t>
              </m:r>
              <m:r>
                <m:t>i</m:t>
              </m:r>
            </m:sub>
          </m:sSub>
          <m:r>
            <m:rPr>
              <m:sty m:val="p"/>
            </m:rPr>
            <m:t>=</m:t>
          </m:r>
          <m:rad>
            <m:radPr>
              <m:degHide m:val="on"/>
            </m:radPr>
            <m:deg/>
            <m:e>
              <m:f>
                <m:fPr>
                  <m:type m:val="bar"/>
                </m:fPr>
                <m:num>
                  <m:r>
                    <m:t>1</m:t>
                  </m:r>
                </m:num>
                <m:den>
                  <m:r>
                    <m:t>N</m:t>
                  </m:r>
                </m:den>
              </m:f>
              <m:nary>
                <m:naryPr>
                  <m:chr m:val="∑"/>
                  <m:limLoc m:val="undOvr"/>
                  <m:subHide m:val="off"/>
                  <m:supHide m:val="off"/>
                </m:naryPr>
                <m:sub>
                  <m:r>
                    <m:t>s</m:t>
                  </m:r>
                  <m:r>
                    <m:rPr>
                      <m:sty m:val="p"/>
                    </m:rPr>
                    <m:t>=</m:t>
                  </m:r>
                  <m:r>
                    <m:t>1</m:t>
                  </m:r>
                </m:sub>
                <m:sup>
                  <m:r>
                    <m:t>N</m:t>
                  </m:r>
                </m:sup>
                <m:e>
                  <m:r>
                    <m:rPr>
                      <m:sty m:val="p"/>
                    </m:rPr>
                    <m:t>(</m:t>
                  </m:r>
                </m:e>
              </m:nary>
              <m:r>
                <m:t>r</m:t>
              </m:r>
              <m:r>
                <m:t>a</m:t>
              </m:r>
              <m:r>
                <m:t>w</m:t>
              </m:r>
              <m:r>
                <m:rPr>
                  <m:sty m:val="p"/>
                </m:rPr>
                <m:t>_</m:t>
              </m:r>
              <m:r>
                <m:t>f</m:t>
              </m:r>
              <m:r>
                <m:t>a</m:t>
              </m:r>
              <m:r>
                <m:t>c</m:t>
              </m:r>
              <m:r>
                <m:t>t</m:t>
              </m:r>
              <m:r>
                <m:t>o</m:t>
              </m:r>
              <m:r>
                <m:t>r</m:t>
              </m:r>
              <m:sSub>
                <m:e>
                  <m:r>
                    <m:t>s</m:t>
                  </m:r>
                </m:e>
                <m:sub>
                  <m:r>
                    <m:t>a</m:t>
                  </m:r>
                  <m:r>
                    <m:rPr>
                      <m:sty m:val="p"/>
                    </m:rPr>
                    <m:t>,</m:t>
                  </m:r>
                  <m:r>
                    <m:t>s</m:t>
                  </m:r>
                  <m:r>
                    <m:rPr>
                      <m:sty m:val="p"/>
                    </m:rPr>
                    <m:t>,</m:t>
                  </m:r>
                  <m:r>
                    <m:t>t</m:t>
                  </m:r>
                  <m:r>
                    <m:rPr>
                      <m:sty m:val="p"/>
                    </m:rPr>
                    <m:t>,</m:t>
                  </m:r>
                  <m:r>
                    <m:t>i</m:t>
                  </m:r>
                </m:sub>
              </m:sSub>
              <m:r>
                <m:rPr>
                  <m:sty m:val="p"/>
                </m:rPr>
                <m:t>−</m:t>
              </m:r>
              <m:r>
                <m:t>r</m:t>
              </m:r>
              <m:r>
                <m:t>a</m:t>
              </m:r>
              <m:r>
                <m:t>w</m:t>
              </m:r>
              <m:r>
                <m:rPr>
                  <m:sty m:val="p"/>
                </m:rPr>
                <m:t>_</m:t>
              </m:r>
              <m:sSub>
                <m:e>
                  <m:r>
                    <m:t>μ</m:t>
                  </m:r>
                </m:e>
                <m:sub>
                  <m:r>
                    <m:t>t</m:t>
                  </m:r>
                  <m:r>
                    <m:rPr>
                      <m:sty m:val="p"/>
                    </m:rPr>
                    <m:t>,</m:t>
                  </m:r>
                  <m:r>
                    <m:t>i</m:t>
                  </m:r>
                </m:sub>
              </m:sSub>
              <m:sSup>
                <m:e>
                  <m:r>
                    <m:rPr>
                      <m:sty m:val="p"/>
                    </m:rPr>
                    <m:t>)</m:t>
                  </m:r>
                </m:e>
                <m:sup>
                  <m:r>
                    <m:t>2</m:t>
                  </m:r>
                </m:sup>
              </m:sSup>
            </m:e>
          </m:rad>
        </m:oMath>
      </m:oMathPara>
    </w:p>
    <w:p>
      <w:pPr>
        <w:pStyle w:val="FirstParagraph"/>
      </w:pPr>
      <w:r>
        <w:rPr>
          <w:rFonts w:hint="eastAsia"/>
        </w:rPr>
        <w:t xml:space="preserve">然后对每一个因子进行标准化处理，得到标准化后的因子值：</w:t>
      </w:r>
    </w:p>
    <w:p>
      <w:pPr>
        <w:pStyle w:val="BodyText"/>
      </w:pPr>
      <m:oMathPara>
        <m:oMathParaPr>
          <m:jc m:val="center"/>
        </m:oMathParaPr>
        <m:oMath>
          <m:r>
            <m:t>f</m:t>
          </m:r>
          <m:r>
            <m:t>a</m:t>
          </m:r>
          <m:r>
            <m:t>c</m:t>
          </m:r>
          <m:r>
            <m:t>t</m:t>
          </m:r>
          <m:r>
            <m:t>o</m:t>
          </m:r>
          <m:sSub>
            <m:e>
              <m:r>
                <m:t>r</m:t>
              </m:r>
            </m:e>
            <m:sub>
              <m:r>
                <m:t>a</m:t>
              </m:r>
              <m:r>
                <m:rPr>
                  <m:sty m:val="p"/>
                </m:rPr>
                <m:t>,</m:t>
              </m:r>
              <m:r>
                <m:t>s</m:t>
              </m:r>
              <m:r>
                <m:rPr>
                  <m:sty m:val="p"/>
                </m:rPr>
                <m:t>,</m:t>
              </m:r>
              <m:r>
                <m:t>t</m:t>
              </m:r>
              <m:r>
                <m:rPr>
                  <m:sty m:val="p"/>
                </m:rPr>
                <m:t>,</m:t>
              </m:r>
              <m:r>
                <m:t>i</m:t>
              </m:r>
            </m:sub>
          </m:sSub>
          <m:r>
            <m:rPr>
              <m:sty m:val="p"/>
            </m:rPr>
            <m:t>=</m:t>
          </m:r>
          <m:f>
            <m:fPr>
              <m:type m:val="bar"/>
            </m:fPr>
            <m:num>
              <m:r>
                <m:t>r</m:t>
              </m:r>
              <m:r>
                <m:t>a</m:t>
              </m:r>
              <m:r>
                <m:t>w</m:t>
              </m:r>
              <m:r>
                <m:rPr>
                  <m:sty m:val="p"/>
                </m:rPr>
                <m:t>_</m:t>
              </m:r>
              <m:r>
                <m:t>f</m:t>
              </m:r>
              <m:r>
                <m:t>a</m:t>
              </m:r>
              <m:r>
                <m:t>c</m:t>
              </m:r>
              <m:r>
                <m:t>t</m:t>
              </m:r>
              <m:r>
                <m:t>o</m:t>
              </m:r>
              <m:r>
                <m:t>r</m:t>
              </m:r>
              <m:sSub>
                <m:e>
                  <m:r>
                    <m:t>s</m:t>
                  </m:r>
                </m:e>
                <m:sub>
                  <m:r>
                    <m:t>a</m:t>
                  </m:r>
                  <m:r>
                    <m:rPr>
                      <m:sty m:val="p"/>
                    </m:rPr>
                    <m:t>,</m:t>
                  </m:r>
                  <m:r>
                    <m:t>s</m:t>
                  </m:r>
                  <m:r>
                    <m:rPr>
                      <m:sty m:val="p"/>
                    </m:rPr>
                    <m:t>,</m:t>
                  </m:r>
                  <m:r>
                    <m:t>t</m:t>
                  </m:r>
                  <m:r>
                    <m:rPr>
                      <m:sty m:val="p"/>
                    </m:rPr>
                    <m:t>,</m:t>
                  </m:r>
                  <m:r>
                    <m:t>i</m:t>
                  </m:r>
                </m:sub>
              </m:sSub>
              <m:r>
                <m:rPr>
                  <m:sty m:val="p"/>
                </m:rPr>
                <m:t>−</m:t>
              </m:r>
              <m:r>
                <m:t>r</m:t>
              </m:r>
              <m:r>
                <m:t>a</m:t>
              </m:r>
              <m:r>
                <m:t>w</m:t>
              </m:r>
              <m:r>
                <m:rPr>
                  <m:sty m:val="p"/>
                </m:rPr>
                <m:t>_</m:t>
              </m:r>
              <m:sSub>
                <m:e>
                  <m:r>
                    <m:t>μ</m:t>
                  </m:r>
                </m:e>
                <m:sub>
                  <m:r>
                    <m:t>t</m:t>
                  </m:r>
                  <m:r>
                    <m:rPr>
                      <m:sty m:val="p"/>
                    </m:rPr>
                    <m:t>,</m:t>
                  </m:r>
                  <m:r>
                    <m:t>i</m:t>
                  </m:r>
                </m:sub>
              </m:sSub>
            </m:num>
            <m:den>
              <m:r>
                <m:t>r</m:t>
              </m:r>
              <m:r>
                <m:t>a</m:t>
              </m:r>
              <m:r>
                <m:t>w</m:t>
              </m:r>
              <m:r>
                <m:rPr>
                  <m:sty m:val="p"/>
                </m:rPr>
                <m:t>_</m:t>
              </m:r>
              <m:sSub>
                <m:e>
                  <m:r>
                    <m:t>σ</m:t>
                  </m:r>
                </m:e>
                <m:sub>
                  <m:r>
                    <m:t>t</m:t>
                  </m:r>
                  <m:r>
                    <m:rPr>
                      <m:sty m:val="p"/>
                    </m:rPr>
                    <m:t>,</m:t>
                  </m:r>
                  <m:r>
                    <m:t>i</m:t>
                  </m:r>
                </m:sub>
              </m:sSub>
            </m:den>
          </m:f>
        </m:oMath>
      </m:oMathPara>
    </w:p>
    <w:p>
      <w:pPr>
        <w:pStyle w:val="FirstParagraph"/>
      </w:pPr>
      <w:r>
        <w:rPr>
          <w:rFonts w:hint="eastAsia"/>
        </w:rPr>
        <w:t xml:space="preserve">参考FinRL</w:t>
      </w:r>
      <w:r>
        <w:rPr>
          <w:rFonts w:hint="eastAsia"/>
        </w:rPr>
        <w:t xml:space="preserve">的设计，</w:t>
      </w:r>
      <w:r>
        <w:t xml:space="preserve"> </w:t>
      </w:r>
      <w:r>
        <w:rPr>
          <w:rFonts w:hint="eastAsia"/>
        </w:rPr>
        <w:t xml:space="preserve">设定一个因子向量为：</w:t>
      </w:r>
    </w:p>
    <w:p>
      <w:pPr>
        <w:pStyle w:val="BodyText"/>
      </w:pPr>
      <m:oMathPara>
        <m:oMathParaPr>
          <m:jc m:val="center"/>
        </m:oMathParaPr>
        <m:oMath>
          <m:sSub>
            <m:e>
              <m:acc>
                <m:accPr>
                  <m:chr m:val="⃗"/>
                </m:accPr>
                <m:e>
                  <m:r>
                    <m:t>f</m:t>
                  </m:r>
                  <m:r>
                    <m:t>a</m:t>
                  </m:r>
                  <m:r>
                    <m:t>c</m:t>
                  </m:r>
                  <m:r>
                    <m:t>t</m:t>
                  </m:r>
                  <m:r>
                    <m:t>o</m:t>
                  </m:r>
                  <m:r>
                    <m:t>r</m:t>
                  </m:r>
                  <m:r>
                    <m:t>s</m:t>
                  </m:r>
                </m:e>
              </m:acc>
            </m:e>
            <m:sub>
              <m:r>
                <m:t>a</m:t>
              </m:r>
              <m:r>
                <m:rPr>
                  <m:sty m:val="p"/>
                </m:rPr>
                <m:t>,</m:t>
              </m:r>
              <m:r>
                <m:t>s</m:t>
              </m:r>
              <m:r>
                <m:rPr>
                  <m:sty m:val="p"/>
                </m:rPr>
                <m:t>,</m:t>
              </m:r>
              <m:r>
                <m:t>t</m:t>
              </m:r>
            </m:sub>
          </m:sSub>
          <m:r>
            <m:rPr>
              <m:sty m:val="p"/>
            </m:rPr>
            <m:t>=</m:t>
          </m:r>
          <m:r>
            <m:rPr>
              <m:sty m:val="p"/>
            </m:rPr>
            <m:t>(</m:t>
          </m:r>
          <m:r>
            <m:t>f</m:t>
          </m:r>
          <m:r>
            <m:t>a</m:t>
          </m:r>
          <m:r>
            <m:t>c</m:t>
          </m:r>
          <m:r>
            <m:t>t</m:t>
          </m:r>
          <m:r>
            <m:t>o</m:t>
          </m:r>
          <m:sSub>
            <m:e>
              <m:r>
                <m:t>r</m:t>
              </m:r>
            </m:e>
            <m:sub>
              <m:r>
                <m:t>a</m:t>
              </m:r>
              <m:r>
                <m:rPr>
                  <m:sty m:val="p"/>
                </m:rPr>
                <m:t>,</m:t>
              </m:r>
              <m:r>
                <m:t>s</m:t>
              </m:r>
              <m:r>
                <m:rPr>
                  <m:sty m:val="p"/>
                </m:rPr>
                <m:t>,</m:t>
              </m:r>
              <m:r>
                <m:t>t</m:t>
              </m:r>
              <m:r>
                <m:rPr>
                  <m:sty m:val="p"/>
                </m:rPr>
                <m:t>,</m:t>
              </m:r>
              <m:r>
                <m:t>1</m:t>
              </m:r>
            </m:sub>
          </m:sSub>
          <m:r>
            <m:rPr>
              <m:sty m:val="p"/>
            </m:rPr>
            <m:t>,</m:t>
          </m:r>
          <m:r>
            <m:t>f</m:t>
          </m:r>
          <m:r>
            <m:t>a</m:t>
          </m:r>
          <m:r>
            <m:t>c</m:t>
          </m:r>
          <m:r>
            <m:t>t</m:t>
          </m:r>
          <m:r>
            <m:t>o</m:t>
          </m:r>
          <m:sSub>
            <m:e>
              <m:r>
                <m:t>r</m:t>
              </m:r>
            </m:e>
            <m:sub>
              <m:r>
                <m:t>a</m:t>
              </m:r>
              <m:r>
                <m:rPr>
                  <m:sty m:val="p"/>
                </m:rPr>
                <m:t>,</m:t>
              </m:r>
              <m:r>
                <m:t>s</m:t>
              </m:r>
              <m:r>
                <m:rPr>
                  <m:sty m:val="p"/>
                </m:rPr>
                <m:t>,</m:t>
              </m:r>
              <m:r>
                <m:t>t</m:t>
              </m:r>
              <m:r>
                <m:rPr>
                  <m:sty m:val="p"/>
                </m:rPr>
                <m:t>,</m:t>
              </m:r>
              <m:r>
                <m:t>2</m:t>
              </m:r>
            </m:sub>
          </m:sSub>
          <m:r>
            <m:rPr>
              <m:sty m:val="p"/>
            </m:rPr>
            <m:t>,</m:t>
          </m:r>
          <m:r>
            <m:rPr>
              <m:sty m:val="p"/>
            </m:rPr>
            <m:t>…</m:t>
          </m:r>
          <m:r>
            <m:rPr>
              <m:sty m:val="p"/>
            </m:rPr>
            <m:t>,</m:t>
          </m:r>
          <m:r>
            <m:t>f</m:t>
          </m:r>
          <m:r>
            <m:t>a</m:t>
          </m:r>
          <m:r>
            <m:t>c</m:t>
          </m:r>
          <m:r>
            <m:t>t</m:t>
          </m:r>
          <m:r>
            <m:t>o</m:t>
          </m:r>
          <m:sSub>
            <m:e>
              <m:r>
                <m:t>r</m:t>
              </m:r>
            </m:e>
            <m:sub>
              <m:r>
                <m:t>a</m:t>
              </m:r>
              <m:r>
                <m:rPr>
                  <m:sty m:val="p"/>
                </m:rPr>
                <m:t>,</m:t>
              </m:r>
              <m:r>
                <m:t>s</m:t>
              </m:r>
              <m:r>
                <m:rPr>
                  <m:sty m:val="p"/>
                </m:rPr>
                <m:t>,</m:t>
              </m:r>
              <m:r>
                <m:t>t</m:t>
              </m:r>
              <m:r>
                <m:rPr>
                  <m:sty m:val="p"/>
                </m:rPr>
                <m:t>,</m:t>
              </m:r>
              <m:r>
                <m:t>i</m:t>
              </m:r>
            </m:sub>
          </m:sSub>
          <m:r>
            <m:rPr>
              <m:sty m:val="p"/>
            </m:rPr>
            <m:t>,</m:t>
          </m:r>
          <m:r>
            <m:rPr>
              <m:sty m:val="p"/>
            </m:rPr>
            <m:t>…</m:t>
          </m:r>
          <m:sSup>
            <m:e>
              <m:r>
                <m:rPr>
                  <m:sty m:val="p"/>
                </m:rPr>
                <m:t>)</m:t>
              </m:r>
            </m:e>
            <m:sup>
              <m:r>
                <m:t>T</m:t>
              </m:r>
            </m:sup>
          </m:sSup>
        </m:oMath>
      </m:oMathPara>
    </w:p>
    <w:p>
      <w:pPr>
        <w:pStyle w:val="FirstParagraph"/>
      </w:pPr>
      <w:r>
        <w:rPr>
          <w:rFonts w:hint="eastAsia"/>
        </w:rPr>
        <w:t xml:space="preserve">考虑到不同的Agent投资者的数据获取能力不同，对数据的关注程度也不同，</w:t>
      </w:r>
      <w:r>
        <w:t xml:space="preserve"> </w:t>
      </w:r>
      <w:r>
        <w:rPr>
          <w:rFonts w:hint="eastAsia"/>
        </w:rPr>
        <w:t xml:space="preserve">可以使用</w:t>
      </w:r>
      <w:r>
        <w:rPr>
          <w:rFonts w:hint="eastAsia"/>
        </w:rPr>
        <w:t xml:space="preserve">“随机选择”</w:t>
      </w:r>
      <w:r>
        <w:rPr>
          <w:rFonts w:hint="eastAsia"/>
        </w:rPr>
        <w:t xml:space="preserve">的方法定义不同的投资者</w:t>
      </w:r>
      <w:r>
        <w:rPr>
          <w:rFonts w:hint="eastAsia"/>
        </w:rPr>
        <w:t xml:space="preserve">，</w:t>
      </w:r>
      <w:r>
        <w:t xml:space="preserve"> </w:t>
      </w:r>
      <w:r>
        <w:rPr>
          <w:rFonts w:hint="eastAsia"/>
        </w:rPr>
        <w:t xml:space="preserve">类似于机器学习中的特征选择方法</w:t>
      </w:r>
      <w:r>
        <w:t xml:space="preserve">。</w:t>
      </w:r>
      <w:r>
        <w:t xml:space="preserve"> </w:t>
      </w:r>
      <w:r>
        <w:rPr>
          <w:rFonts w:hint="eastAsia"/>
        </w:rPr>
        <w:t xml:space="preserve">设定Agent</w:t>
      </w:r>
      <m:oMath>
        <m:r>
          <m:t>a</m:t>
        </m:r>
      </m:oMath>
      <w:r>
        <w:rPr>
          <w:rFonts w:hint="eastAsia"/>
        </w:rPr>
        <w:t xml:space="preserve">只能随机获取88个因子中的</w:t>
      </w:r>
      <m:oMath>
        <m:r>
          <m:t>l</m:t>
        </m:r>
      </m:oMath>
      <w:r>
        <w:rPr>
          <w:rFonts w:hint="eastAsia"/>
        </w:rPr>
        <w:t xml:space="preserve">个因子，用于分析决策。</w:t>
      </w:r>
      <w:r>
        <w:t xml:space="preserve"> </w:t>
      </w:r>
      <w:r>
        <w:rPr>
          <w:rFonts w:hint="eastAsia"/>
        </w:rPr>
        <w:t xml:space="preserve">筛选后的因子向量为：</w:t>
      </w:r>
    </w:p>
    <w:p>
      <w:pPr>
        <w:pStyle w:val="BodyText"/>
      </w:pPr>
      <m:oMathPara>
        <m:oMathParaPr>
          <m:jc m:val="center"/>
        </m:oMathParaPr>
        <m:oMath>
          <m:sSub>
            <m:e>
              <m:acc>
                <m:accPr>
                  <m:chr m:val="⃗"/>
                </m:accPr>
                <m:e>
                  <m:r>
                    <m:t>s</m:t>
                  </m:r>
                  <m:r>
                    <m:t>e</m:t>
                  </m:r>
                  <m:r>
                    <m:t>l</m:t>
                  </m:r>
                  <m:r>
                    <m:t>e</m:t>
                  </m:r>
                  <m:r>
                    <m:t>c</m:t>
                  </m:r>
                  <m:r>
                    <m:t>t</m:t>
                  </m:r>
                  <m:r>
                    <m:t>e</m:t>
                  </m:r>
                  <m:r>
                    <m:t>d</m:t>
                  </m:r>
                  <m:r>
                    <m:rPr>
                      <m:sty m:val="p"/>
                    </m:rPr>
                    <m:t>_</m:t>
                  </m:r>
                  <m:r>
                    <m:t>f</m:t>
                  </m:r>
                  <m:r>
                    <m:t>a</m:t>
                  </m:r>
                  <m:r>
                    <m:t>c</m:t>
                  </m:r>
                  <m:r>
                    <m:t>t</m:t>
                  </m:r>
                  <m:r>
                    <m:t>o</m:t>
                  </m:r>
                  <m:r>
                    <m:t>r</m:t>
                  </m:r>
                  <m:r>
                    <m:t>s</m:t>
                  </m:r>
                </m:e>
              </m:acc>
            </m:e>
            <m:sub>
              <m:r>
                <m:t>a</m:t>
              </m:r>
              <m:r>
                <m:rPr>
                  <m:sty m:val="p"/>
                </m:rPr>
                <m:t>,</m:t>
              </m:r>
              <m:r>
                <m:t>s</m:t>
              </m:r>
              <m:r>
                <m:rPr>
                  <m:sty m:val="p"/>
                </m:rPr>
                <m:t>,</m:t>
              </m:r>
              <m:r>
                <m:t>t</m:t>
              </m:r>
            </m:sub>
          </m:sSub>
          <m:r>
            <m:rPr>
              <m:sty m:val="p"/>
            </m:rPr>
            <m:t>=</m:t>
          </m:r>
          <m:r>
            <m:rPr>
              <m:sty m:val="p"/>
            </m:rPr>
            <m:t>(</m:t>
          </m:r>
          <m:r>
            <m:t>f</m:t>
          </m:r>
          <m:r>
            <m:t>a</m:t>
          </m:r>
          <m:r>
            <m:t>c</m:t>
          </m:r>
          <m:r>
            <m:t>t</m:t>
          </m:r>
          <m:r>
            <m:t>o</m:t>
          </m:r>
          <m:sSub>
            <m:e>
              <m:r>
                <m:t>r</m:t>
              </m:r>
            </m:e>
            <m:sub>
              <m:r>
                <m:t>a</m:t>
              </m:r>
              <m:r>
                <m:rPr>
                  <m:sty m:val="p"/>
                </m:rPr>
                <m:t>,</m:t>
              </m:r>
              <m:r>
                <m:t>s</m:t>
              </m:r>
              <m:r>
                <m:rPr>
                  <m:sty m:val="p"/>
                </m:rPr>
                <m:t>,</m:t>
              </m:r>
              <m:r>
                <m:t>t</m:t>
              </m:r>
              <m:r>
                <m:rPr>
                  <m:sty m:val="p"/>
                </m:rPr>
                <m:t>,</m:t>
              </m:r>
              <m:r>
                <m:t>r</m:t>
              </m:r>
              <m:r>
                <m:t>a</m:t>
              </m:r>
              <m:r>
                <m:t>n</m:t>
              </m:r>
              <m:r>
                <m:t>d</m:t>
              </m:r>
              <m:r>
                <m:t>o</m:t>
              </m:r>
              <m:sSub>
                <m:e>
                  <m:r>
                    <m:t>m</m:t>
                  </m:r>
                </m:e>
                <m:sub>
                  <m:r>
                    <m:t>1</m:t>
                  </m:r>
                </m:sub>
              </m:sSub>
            </m:sub>
          </m:sSub>
          <m:r>
            <m:rPr>
              <m:sty m:val="p"/>
            </m:rPr>
            <m:t>,</m:t>
          </m:r>
          <m:r>
            <m:t>f</m:t>
          </m:r>
          <m:r>
            <m:t>a</m:t>
          </m:r>
          <m:r>
            <m:t>c</m:t>
          </m:r>
          <m:r>
            <m:t>t</m:t>
          </m:r>
          <m:r>
            <m:t>o</m:t>
          </m:r>
          <m:sSub>
            <m:e>
              <m:r>
                <m:t>r</m:t>
              </m:r>
            </m:e>
            <m:sub>
              <m:r>
                <m:t>a</m:t>
              </m:r>
              <m:r>
                <m:rPr>
                  <m:sty m:val="p"/>
                </m:rPr>
                <m:t>,</m:t>
              </m:r>
              <m:r>
                <m:t>s</m:t>
              </m:r>
              <m:r>
                <m:rPr>
                  <m:sty m:val="p"/>
                </m:rPr>
                <m:t>,</m:t>
              </m:r>
              <m:r>
                <m:t>t</m:t>
              </m:r>
              <m:r>
                <m:rPr>
                  <m:sty m:val="p"/>
                </m:rPr>
                <m:t>,</m:t>
              </m:r>
              <m:r>
                <m:t>r</m:t>
              </m:r>
              <m:r>
                <m:t>a</m:t>
              </m:r>
              <m:r>
                <m:t>n</m:t>
              </m:r>
              <m:r>
                <m:t>d</m:t>
              </m:r>
              <m:r>
                <m:t>o</m:t>
              </m:r>
              <m:sSub>
                <m:e>
                  <m:r>
                    <m:t>m</m:t>
                  </m:r>
                </m:e>
                <m:sub>
                  <m:r>
                    <m:t>2</m:t>
                  </m:r>
                </m:sub>
              </m:sSub>
            </m:sub>
          </m:sSub>
          <m:r>
            <m:rPr>
              <m:sty m:val="p"/>
            </m:rPr>
            <m:t>,</m:t>
          </m:r>
          <m:r>
            <m:rPr>
              <m:sty m:val="p"/>
            </m:rPr>
            <m:t>…</m:t>
          </m:r>
          <m:r>
            <m:rPr>
              <m:sty m:val="p"/>
            </m:rPr>
            <m:t>,</m:t>
          </m:r>
          <m:r>
            <m:t>f</m:t>
          </m:r>
          <m:r>
            <m:t>a</m:t>
          </m:r>
          <m:r>
            <m:t>c</m:t>
          </m:r>
          <m:r>
            <m:t>t</m:t>
          </m:r>
          <m:r>
            <m:t>o</m:t>
          </m:r>
          <m:sSub>
            <m:e>
              <m:r>
                <m:t>r</m:t>
              </m:r>
            </m:e>
            <m:sub>
              <m:r>
                <m:t>a</m:t>
              </m:r>
              <m:r>
                <m:rPr>
                  <m:sty m:val="p"/>
                </m:rPr>
                <m:t>,</m:t>
              </m:r>
              <m:r>
                <m:t>s</m:t>
              </m:r>
              <m:r>
                <m:rPr>
                  <m:sty m:val="p"/>
                </m:rPr>
                <m:t>,</m:t>
              </m:r>
              <m:r>
                <m:t>t</m:t>
              </m:r>
              <m:r>
                <m:rPr>
                  <m:sty m:val="p"/>
                </m:rPr>
                <m:t>,</m:t>
              </m:r>
              <m:r>
                <m:t>r</m:t>
              </m:r>
              <m:r>
                <m:t>a</m:t>
              </m:r>
              <m:r>
                <m:t>n</m:t>
              </m:r>
              <m:r>
                <m:t>d</m:t>
              </m:r>
              <m:r>
                <m:t>o</m:t>
              </m:r>
              <m:sSub>
                <m:e>
                  <m:r>
                    <m:t>m</m:t>
                  </m:r>
                </m:e>
                <m:sub>
                  <m:r>
                    <m:t>i</m:t>
                  </m:r>
                </m:sub>
              </m:sSub>
            </m:sub>
          </m:sSub>
          <m:r>
            <m:rPr>
              <m:sty m:val="p"/>
            </m:rPr>
            <m:t>,</m:t>
          </m:r>
          <m:r>
            <m:rPr>
              <m:sty m:val="p"/>
            </m:rPr>
            <m:t>…</m:t>
          </m:r>
          <m:sSup>
            <m:e>
              <m:r>
                <m:rPr>
                  <m:sty m:val="p"/>
                </m:rPr>
                <m:t>)</m:t>
              </m:r>
            </m:e>
            <m:sup>
              <m:r>
                <m:t>T</m:t>
              </m:r>
            </m:sup>
          </m:sSup>
        </m:oMath>
      </m:oMathPara>
    </w:p>
    <w:p>
      <w:pPr>
        <w:pStyle w:val="FirstParagraph"/>
      </w:pPr>
      <w:r>
        <w:rPr>
          <w:rFonts w:hint="eastAsia"/>
        </w:rPr>
        <w:t xml:space="preserve">其中</w:t>
      </w:r>
      <m:oMath>
        <m:r>
          <m:t>r</m:t>
        </m:r>
        <m:r>
          <m:t>a</m:t>
        </m:r>
        <m:r>
          <m:t>n</m:t>
        </m:r>
        <m:r>
          <m:t>d</m:t>
        </m:r>
        <m:r>
          <m:t>o</m:t>
        </m:r>
        <m:sSub>
          <m:e>
            <m:r>
              <m:t>m</m:t>
            </m:r>
          </m:e>
          <m:sub>
            <m:r>
              <m:t>i</m:t>
            </m:r>
          </m:sub>
        </m:sSub>
      </m:oMath>
      <w:r>
        <w:rPr>
          <w:rFonts w:hint="eastAsia"/>
        </w:rPr>
        <w:t xml:space="preserve">为随机选择的因子索引，不同的Agent投资者选择的因子索引不同。</w:t>
      </w:r>
    </w:p>
    <w:p>
      <w:pPr>
        <w:pStyle w:val="BodyText"/>
      </w:pPr>
      <w:r>
        <w:rPr>
          <w:rFonts w:hint="eastAsia"/>
        </w:rPr>
        <w:t xml:space="preserve">设定Agent拥有一定的数据回顾能力，可以回顾过去</w:t>
      </w:r>
      <m:oMath>
        <m:r>
          <m:t>m</m:t>
        </m:r>
      </m:oMath>
      <w:r>
        <w:rPr>
          <w:rFonts w:hint="eastAsia"/>
        </w:rPr>
        <w:t xml:space="preserve">个月的因子向量。</w:t>
      </w:r>
      <w:r>
        <w:t xml:space="preserve"> </w:t>
      </w:r>
      <w:r>
        <w:rPr>
          <w:rFonts w:hint="eastAsia"/>
        </w:rPr>
        <w:t xml:space="preserve">在月份</w:t>
      </w:r>
      <m:oMath>
        <m:r>
          <m:t>t</m:t>
        </m:r>
      </m:oMath>
      <w:r>
        <w:rPr>
          <w:rFonts w:hint="eastAsia"/>
        </w:rPr>
        <w:t xml:space="preserve">，Agent可以回顾过去</w:t>
      </w:r>
      <m:oMath>
        <m:r>
          <m:t>m</m:t>
        </m:r>
      </m:oMath>
      <w:r>
        <w:rPr>
          <w:rFonts w:hint="eastAsia"/>
        </w:rPr>
        <w:t xml:space="preserve">个月的因子向量，形成一个</w:t>
      </w:r>
      <m:oMath>
        <m:r>
          <m:rPr>
            <m:sty m:val="p"/>
          </m:rPr>
          <m:t>(</m:t>
        </m:r>
        <m:r>
          <m:t>m</m:t>
        </m:r>
        <m:r>
          <m:rPr>
            <m:sty m:val="p"/>
          </m:rPr>
          <m:t>,</m:t>
        </m:r>
        <m:r>
          <m:t>l</m:t>
        </m:r>
        <m:r>
          <m:rPr>
            <m:sty m:val="p"/>
          </m:rPr>
          <m:t>)</m:t>
        </m:r>
      </m:oMath>
      <w:r>
        <w:rPr>
          <w:rFonts w:hint="eastAsia"/>
        </w:rPr>
        <w:t xml:space="preserve">的矩阵，记作：</w:t>
      </w:r>
    </w:p>
    <w:p>
      <w:pPr>
        <w:pStyle w:val="BodyText"/>
      </w:pPr>
      <m:oMathPara>
        <m:oMathParaPr>
          <m:jc m:val="center"/>
        </m:oMathParaPr>
        <m:oMath>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r>
                <m:t>s</m:t>
              </m:r>
              <m:r>
                <m:rPr>
                  <m:sty m:val="p"/>
                </m:rPr>
                <m:t>,</m:t>
              </m:r>
              <m:r>
                <m:t>t</m:t>
              </m:r>
            </m:sub>
          </m:sSub>
          <m:r>
            <m:rPr>
              <m:sty m:val="p"/>
            </m:rPr>
            <m:t>=</m:t>
          </m:r>
          <m:r>
            <m:rPr>
              <m:sty m:val="p"/>
            </m:rPr>
            <m:t>(</m:t>
          </m:r>
          <m:sSub>
            <m:e>
              <m:acc>
                <m:accPr>
                  <m:chr m:val="⃗"/>
                </m:accPr>
                <m:e>
                  <m:r>
                    <m:t>f</m:t>
                  </m:r>
                  <m:r>
                    <m:t>a</m:t>
                  </m:r>
                  <m:r>
                    <m:t>c</m:t>
                  </m:r>
                  <m:r>
                    <m:t>t</m:t>
                  </m:r>
                  <m:r>
                    <m:t>o</m:t>
                  </m:r>
                  <m:r>
                    <m:t>r</m:t>
                  </m:r>
                  <m:r>
                    <m:t>s</m:t>
                  </m:r>
                </m:e>
              </m:acc>
            </m:e>
            <m:sub>
              <m:r>
                <m:t>a</m:t>
              </m:r>
              <m:r>
                <m:rPr>
                  <m:sty m:val="p"/>
                </m:rPr>
                <m:t>,</m:t>
              </m:r>
              <m:r>
                <m:t>s</m:t>
              </m:r>
              <m:r>
                <m:rPr>
                  <m:sty m:val="p"/>
                </m:rPr>
                <m:t>,</m:t>
              </m:r>
              <m:r>
                <m:t>t</m:t>
              </m:r>
            </m:sub>
          </m:sSub>
          <m:r>
            <m:rPr>
              <m:sty m:val="p"/>
            </m:rPr>
            <m:t>,</m:t>
          </m:r>
          <m:sSub>
            <m:e>
              <m:acc>
                <m:accPr>
                  <m:chr m:val="⃗"/>
                </m:accPr>
                <m:e>
                  <m:r>
                    <m:t>f</m:t>
                  </m:r>
                  <m:r>
                    <m:t>a</m:t>
                  </m:r>
                  <m:r>
                    <m:t>c</m:t>
                  </m:r>
                  <m:r>
                    <m:t>t</m:t>
                  </m:r>
                  <m:r>
                    <m:t>o</m:t>
                  </m:r>
                  <m:r>
                    <m:t>r</m:t>
                  </m:r>
                  <m:r>
                    <m:t>s</m:t>
                  </m:r>
                </m:e>
              </m:acc>
            </m:e>
            <m:sub>
              <m:r>
                <m:t>a</m:t>
              </m:r>
              <m:r>
                <m:rPr>
                  <m:sty m:val="p"/>
                </m:rPr>
                <m:t>,</m:t>
              </m:r>
              <m:r>
                <m:t>s</m:t>
              </m:r>
              <m:r>
                <m:rPr>
                  <m:sty m:val="p"/>
                </m:rPr>
                <m:t>,</m:t>
              </m:r>
              <m:r>
                <m:t>t</m:t>
              </m:r>
              <m:r>
                <m:rPr>
                  <m:sty m:val="p"/>
                </m:rPr>
                <m:t>−</m:t>
              </m:r>
              <m:r>
                <m:t>1</m:t>
              </m:r>
            </m:sub>
          </m:sSub>
          <m:r>
            <m:rPr>
              <m:sty m:val="p"/>
            </m:rPr>
            <m:t>,</m:t>
          </m:r>
          <m:r>
            <m:rPr>
              <m:sty m:val="p"/>
            </m:rPr>
            <m:t>…</m:t>
          </m:r>
          <m:r>
            <m:rPr>
              <m:sty m:val="p"/>
            </m:rPr>
            <m:t>,</m:t>
          </m:r>
          <m:sSub>
            <m:e>
              <m:acc>
                <m:accPr>
                  <m:chr m:val="⃗"/>
                </m:accPr>
                <m:e>
                  <m:r>
                    <m:t>f</m:t>
                  </m:r>
                  <m:r>
                    <m:t>a</m:t>
                  </m:r>
                  <m:r>
                    <m:t>c</m:t>
                  </m:r>
                  <m:r>
                    <m:t>t</m:t>
                  </m:r>
                  <m:r>
                    <m:t>o</m:t>
                  </m:r>
                  <m:r>
                    <m:t>r</m:t>
                  </m:r>
                  <m:r>
                    <m:t>s</m:t>
                  </m:r>
                </m:e>
              </m:acc>
            </m:e>
            <m:sub>
              <m:r>
                <m:t>a</m:t>
              </m:r>
              <m:r>
                <m:rPr>
                  <m:sty m:val="p"/>
                </m:rPr>
                <m:t>,</m:t>
              </m:r>
              <m:r>
                <m:t>s</m:t>
              </m:r>
              <m:r>
                <m:rPr>
                  <m:sty m:val="p"/>
                </m:rPr>
                <m:t>,</m:t>
              </m:r>
              <m:r>
                <m:t>t</m:t>
              </m:r>
              <m:r>
                <m:rPr>
                  <m:sty m:val="p"/>
                </m:rPr>
                <m:t>−</m:t>
              </m:r>
              <m:r>
                <m:t>m</m:t>
              </m:r>
              <m:r>
                <m:rPr>
                  <m:sty m:val="p"/>
                </m:rPr>
                <m:t>+</m:t>
              </m:r>
              <m:r>
                <m:t>1</m:t>
              </m:r>
            </m:sub>
          </m:sSub>
          <m:r>
            <m:rPr>
              <m:sty m:val="p"/>
            </m:rPr>
            <m:t>)</m:t>
          </m:r>
        </m:oMath>
      </m:oMathPara>
    </w:p>
    <w:p>
      <w:pPr>
        <w:pStyle w:val="FirstParagraph"/>
      </w:pPr>
      <w:r>
        <w:rPr>
          <w:rFonts w:hint="eastAsia"/>
        </w:rPr>
        <w:t xml:space="preserve">Agent需要选择</w:t>
      </w:r>
      <m:oMath>
        <m:r>
          <m:t>n</m:t>
        </m:r>
      </m:oMath>
      <w:r>
        <w:rPr>
          <w:rFonts w:hint="eastAsia"/>
        </w:rPr>
        <w:t xml:space="preserve">只证券，构建一个投资组合，记作：</w:t>
      </w:r>
    </w:p>
    <w:p>
      <w:pPr>
        <w:pStyle w:val="BodyText"/>
      </w:pPr>
      <m:oMathPara>
        <m:oMathParaPr>
          <m:jc m:val="center"/>
        </m:oMathParaPr>
        <m:oMath>
          <m:acc>
            <m:accPr>
              <m:chr m:val="⃗"/>
            </m:accPr>
            <m:e>
              <m:r>
                <m:t>p</m:t>
              </m:r>
              <m:r>
                <m:t>o</m:t>
              </m:r>
              <m:r>
                <m:t>r</m:t>
              </m:r>
              <m:r>
                <m:t>t</m:t>
              </m:r>
              <m:r>
                <m:t>f</m:t>
              </m:r>
              <m:r>
                <m:t>o</m:t>
              </m:r>
              <m:r>
                <m:t>l</m:t>
              </m:r>
              <m:r>
                <m:t>i</m:t>
              </m:r>
              <m:r>
                <m:t>o</m:t>
              </m:r>
            </m:e>
          </m:acc>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oMath>
      </m:oMathPara>
    </w:p>
    <w:p>
      <w:pPr>
        <w:pStyle w:val="FirstParagraph"/>
      </w:pPr>
      <w:r>
        <w:rPr>
          <w:rFonts w:hint="eastAsia"/>
        </w:rPr>
        <w:t xml:space="preserve">将多个证券的因子矩阵拼接，可以得到一个三维张量，记作：</w:t>
      </w:r>
    </w:p>
    <w:p>
      <w:pPr>
        <w:pStyle w:val="BodyText"/>
      </w:pPr>
      <m:oMathPara>
        <m:oMathParaPr>
          <m:jc m:val="center"/>
        </m:oMathParaPr>
        <m:oMath>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t</m:t>
              </m:r>
              <m:r>
                <m:rPr>
                  <m:sty m:val="bi"/>
                </m:rPr>
                <m:t>e</m:t>
              </m:r>
              <m:r>
                <m:rPr>
                  <m:sty m:val="bi"/>
                </m:rPr>
                <m:t>n</m:t>
              </m:r>
              <m:r>
                <m:rPr>
                  <m:sty m:val="bi"/>
                </m:rPr>
                <m:t>s</m:t>
              </m:r>
              <m:r>
                <m:rPr>
                  <m:sty m:val="bi"/>
                </m:rPr>
                <m:t>o</m:t>
              </m:r>
              <m:r>
                <m:rPr>
                  <m:sty m:val="bi"/>
                </m:rPr>
                <m:t>r</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d>
            <m:dPr>
              <m:begChr m:val="("/>
              <m:sepChr m:val=""/>
              <m:endChr m:val=")"/>
              <m:grow/>
            </m:dPr>
            <m:e>
              <m:m>
                <m:mPr>
                  <m:baseJc m:val="center"/>
                  <m:plcHide m:val="on"/>
                  <m:mcs>
                    <m:mc>
                      <m:mcPr>
                        <m:mcJc m:val="center"/>
                        <m:count m:val="1"/>
                      </m:mcPr>
                    </m:mc>
                  </m:mcs>
                </m:mPr>
                <m:mr>
                  <m:e>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sSub>
                          <m:e>
                            <m:r>
                              <m:t>s</m:t>
                            </m:r>
                          </m:e>
                          <m:sub>
                            <m:r>
                              <m:t>1</m:t>
                            </m:r>
                          </m:sub>
                        </m:sSub>
                        <m:r>
                          <m:rPr>
                            <m:sty m:val="p"/>
                          </m:rPr>
                          <m:t>,</m:t>
                        </m:r>
                        <m:r>
                          <m:t>t</m:t>
                        </m:r>
                      </m:sub>
                    </m:sSub>
                  </m:e>
                </m:mr>
                <m:mr>
                  <m:e>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sSub>
                          <m:e>
                            <m:r>
                              <m:t>s</m:t>
                            </m:r>
                          </m:e>
                          <m:sub>
                            <m:r>
                              <m:t>2</m:t>
                            </m:r>
                          </m:sub>
                        </m:sSub>
                        <m:r>
                          <m:rPr>
                            <m:sty m:val="p"/>
                          </m:rPr>
                          <m:t>,</m:t>
                        </m:r>
                        <m:r>
                          <m:t>t</m:t>
                        </m:r>
                      </m:sub>
                    </m:sSub>
                  </m:e>
                </m:mr>
                <m:mr>
                  <m:e>
                    <m:r>
                      <m:rPr>
                        <m:sty m:val="p"/>
                      </m:rPr>
                      <m:t>⋮</m:t>
                    </m:r>
                  </m:e>
                </m:mr>
                <m:mr>
                  <m:e>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sSub>
                          <m:e>
                            <m:r>
                              <m:t>s</m:t>
                            </m:r>
                          </m:e>
                          <m:sub>
                            <m:r>
                              <m:t>n</m:t>
                            </m:r>
                          </m:sub>
                        </m:sSub>
                        <m:r>
                          <m:rPr>
                            <m:sty m:val="p"/>
                          </m:rPr>
                          <m:t>,</m:t>
                        </m:r>
                        <m:r>
                          <m:t>t</m:t>
                        </m:r>
                      </m:sub>
                    </m:sSub>
                  </m:e>
                </m:mr>
              </m:m>
            </m:e>
          </m:d>
        </m:oMath>
      </m:oMathPara>
    </w:p>
    <w:p>
      <w:pPr>
        <w:pStyle w:val="FirstParagraph"/>
      </w:pPr>
      <w:r>
        <w:rPr>
          <w:rFonts w:hint="eastAsia"/>
        </w:rPr>
        <w:t xml:space="preserve">其维度为</w:t>
      </w:r>
      <m:oMath>
        <m:r>
          <m:rPr>
            <m:sty m:val="p"/>
          </m:rPr>
          <m:t>(</m:t>
        </m:r>
        <m:r>
          <m:t>n</m:t>
        </m:r>
        <m:r>
          <m:rPr>
            <m:sty m:val="p"/>
          </m:rPr>
          <m:t>,</m:t>
        </m:r>
        <m:r>
          <m:t>m</m:t>
        </m:r>
        <m:r>
          <m:rPr>
            <m:sty m:val="p"/>
          </m:rPr>
          <m:t>,</m:t>
        </m:r>
        <m:r>
          <m:t>l</m:t>
        </m:r>
        <m:r>
          <m:rPr>
            <m:sty m:val="p"/>
          </m:rPr>
          <m:t>)</m:t>
        </m:r>
      </m:oMath>
      <w:r>
        <w:t xml:space="preserve">。</w:t>
      </w:r>
    </w:p>
    <w:p>
      <w:pPr>
        <w:pStyle w:val="BodyText"/>
      </w:pPr>
      <w:r>
        <w:rPr>
          <w:rFonts w:hint="eastAsia"/>
        </w:rPr>
        <w:t xml:space="preserve">最后，Agent可以回顾自己之前投资组合的收益情况，对于投资组合</w:t>
      </w:r>
      <m:oMath>
        <m:acc>
          <m:accPr>
            <m:chr m:val="⃗"/>
          </m:accPr>
          <m:e>
            <m:r>
              <m:t>p</m:t>
            </m:r>
            <m:r>
              <m:t>o</m:t>
            </m:r>
            <m:r>
              <m:t>r</m:t>
            </m:r>
            <m:r>
              <m:t>t</m:t>
            </m:r>
            <m:r>
              <m:t>f</m:t>
            </m:r>
            <m:r>
              <m:t>o</m:t>
            </m:r>
            <m:r>
              <m:t>l</m:t>
            </m:r>
            <m:r>
              <m:t>i</m:t>
            </m:r>
            <m:r>
              <m:t>o</m:t>
            </m:r>
          </m:e>
        </m:acc>
      </m:oMath>
      <w:r>
        <w:rPr>
          <w:rFonts w:hint="eastAsia"/>
        </w:rPr>
        <w:t xml:space="preserve">，</w:t>
      </w:r>
      <w:r>
        <w:t xml:space="preserve"> </w:t>
      </w:r>
      <w:r>
        <w:rPr>
          <w:rFonts w:hint="eastAsia"/>
        </w:rPr>
        <w:t xml:space="preserve">获取其</w:t>
      </w:r>
      <m:oMath>
        <m:r>
          <m:t>t</m:t>
        </m:r>
        <m:r>
          <m:rPr>
            <m:sty m:val="p"/>
          </m:rPr>
          <m:t>,</m:t>
        </m:r>
        <m:r>
          <m:t>t</m:t>
        </m:r>
        <m:r>
          <m:rPr>
            <m:sty m:val="p"/>
          </m:rPr>
          <m:t>−</m:t>
        </m:r>
        <m:r>
          <m:t>1</m:t>
        </m:r>
        <m:r>
          <m:rPr>
            <m:sty m:val="p"/>
          </m:rPr>
          <m:t>,</m:t>
        </m:r>
        <m:r>
          <m:t>t</m:t>
        </m:r>
        <m:r>
          <m:rPr>
            <m:sty m:val="p"/>
          </m:rPr>
          <m:t>−</m:t>
        </m:r>
        <m:r>
          <m:t>2</m:t>
        </m:r>
        <m:r>
          <m:rPr>
            <m:sty m:val="p"/>
          </m:rPr>
          <m:t>,</m:t>
        </m:r>
        <m:r>
          <m:rPr>
            <m:sty m:val="p"/>
          </m:rPr>
          <m:t>…</m:t>
        </m:r>
        <m:r>
          <m:rPr>
            <m:sty m:val="p"/>
          </m:rPr>
          <m:t>,</m:t>
        </m:r>
        <m:r>
          <m:t>t</m:t>
        </m:r>
        <m:r>
          <m:rPr>
            <m:sty m:val="p"/>
          </m:rPr>
          <m:t>−</m:t>
        </m:r>
        <m:r>
          <m:t>m</m:t>
        </m:r>
        <m:r>
          <m:rPr>
            <m:sty m:val="p"/>
          </m:rPr>
          <m:t>+</m:t>
        </m:r>
        <m:r>
          <m:t>1</m:t>
        </m:r>
      </m:oMath>
      <w:r>
        <w:rPr>
          <w:rFonts w:hint="eastAsia"/>
        </w:rPr>
        <w:t xml:space="preserve">月的收益，组成收益序列，记作：</w:t>
      </w:r>
    </w:p>
    <w:p>
      <w:pPr>
        <w:pStyle w:val="BodyText"/>
      </w:pPr>
      <m:oMathPara>
        <m:oMathParaPr>
          <m:jc m:val="center"/>
        </m:oMathParaPr>
        <m:oMath>
          <m:sSub>
            <m:e>
              <m:acc>
                <m:accPr>
                  <m:chr m:val="⃗"/>
                </m:accPr>
                <m:e>
                  <m:r>
                    <m:t>r</m:t>
                  </m:r>
                  <m:r>
                    <m:t>e</m:t>
                  </m:r>
                  <m:r>
                    <m:t>t</m:t>
                  </m:r>
                  <m:r>
                    <m:t>u</m:t>
                  </m:r>
                  <m:r>
                    <m:t>r</m:t>
                  </m:r>
                  <m:r>
                    <m:t>n</m:t>
                  </m:r>
                  <m:r>
                    <m:t>s</m:t>
                  </m:r>
                </m:e>
              </m:acc>
            </m:e>
            <m:sub>
              <m:r>
                <m:t>a</m:t>
              </m:r>
              <m:r>
                <m:rPr>
                  <m:sty m:val="p"/>
                </m:rPr>
                <m:t>,</m:t>
              </m:r>
              <m:r>
                <m:t>p</m:t>
              </m:r>
              <m:r>
                <m:t>o</m:t>
              </m:r>
              <m:r>
                <m:t>r</m:t>
              </m:r>
              <m:r>
                <m:t>t</m:t>
              </m:r>
              <m:r>
                <m:t>f</m:t>
              </m:r>
              <m:r>
                <m:t>o</m:t>
              </m:r>
              <m:r>
                <m:t>l</m:t>
              </m:r>
              <m:r>
                <m:t>i</m:t>
              </m:r>
              <m:r>
                <m:t>o</m:t>
              </m:r>
              <m:r>
                <m:rPr>
                  <m:sty m:val="p"/>
                </m:rPr>
                <m:t>,</m:t>
              </m:r>
              <m:r>
                <m:t>t</m:t>
              </m:r>
            </m:sub>
          </m:sSub>
          <m:r>
            <m:rPr>
              <m:sty m:val="p"/>
            </m:rPr>
            <m:t>=</m:t>
          </m:r>
          <m:r>
            <m:rPr>
              <m:sty m:val="p"/>
            </m:rPr>
            <m:t>(</m:t>
          </m:r>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1</m:t>
              </m:r>
            </m:sub>
          </m:sSub>
          <m:r>
            <m:rPr>
              <m:sty m:val="p"/>
            </m:rPr>
            <m:t>,</m:t>
          </m:r>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2</m:t>
              </m:r>
            </m:sub>
          </m:sSub>
          <m:r>
            <m:rPr>
              <m:sty m:val="p"/>
            </m:rPr>
            <m:t>,</m:t>
          </m:r>
          <m:r>
            <m:rPr>
              <m:sty m:val="p"/>
            </m:rPr>
            <m:t>…</m:t>
          </m:r>
          <m:r>
            <m:rPr>
              <m:sty m:val="p"/>
            </m:rPr>
            <m:t>,</m:t>
          </m:r>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r>
            <m:rPr>
              <m:sty m:val="p"/>
            </m:rPr>
            <m:t>)</m:t>
          </m:r>
        </m:oMath>
      </m:oMathPara>
    </w:p>
    <w:p>
      <w:pPr>
        <w:pStyle w:val="FirstParagraph"/>
      </w:pPr>
      <w:r>
        <w:rPr>
          <w:rFonts w:hint="eastAsia"/>
        </w:rPr>
        <w:t xml:space="preserve">其中，</w:t>
      </w:r>
      <m:oMath>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oMath>
      <w:r>
        <w:rPr>
          <w:rFonts w:hint="eastAsia"/>
        </w:rPr>
        <w:t xml:space="preserve">为使用</w:t>
      </w:r>
      <m:oMath>
        <m:r>
          <m:t>t</m:t>
        </m:r>
        <m:r>
          <m:rPr>
            <m:sty m:val="p"/>
          </m:rPr>
          <m:t>−</m:t>
        </m:r>
        <m:r>
          <m:t>1</m:t>
        </m:r>
      </m:oMath>
      <w:r>
        <w:rPr>
          <w:rFonts w:hint="eastAsia"/>
        </w:rPr>
        <w:t xml:space="preserve">月的决策构建投资组合</w:t>
      </w:r>
      <m:oMath>
        <m:acc>
          <m:accPr>
            <m:chr m:val="⃗"/>
          </m:accPr>
          <m:e>
            <m:r>
              <m:t>p</m:t>
            </m:r>
            <m:r>
              <m:t>o</m:t>
            </m:r>
            <m:r>
              <m:t>r</m:t>
            </m:r>
            <m:r>
              <m:t>t</m:t>
            </m:r>
            <m:r>
              <m:t>f</m:t>
            </m:r>
            <m:r>
              <m:t>o</m:t>
            </m:r>
            <m:r>
              <m:t>l</m:t>
            </m:r>
            <m:r>
              <m:t>i</m:t>
            </m:r>
            <m:r>
              <m:t>o</m:t>
            </m:r>
          </m:e>
        </m:acc>
      </m:oMath>
      <w:r>
        <w:rPr>
          <w:rFonts w:hint="eastAsia"/>
        </w:rPr>
        <w:t xml:space="preserve">在</w:t>
      </w:r>
      <m:oMath>
        <m:r>
          <m:t>t</m:t>
        </m:r>
      </m:oMath>
      <w:r>
        <w:rPr>
          <w:rFonts w:hint="eastAsia"/>
        </w:rPr>
        <w:t xml:space="preserve">月份的收益。</w:t>
      </w:r>
      <w:r>
        <w:t xml:space="preserve"> </w:t>
      </w:r>
      <w:r>
        <w:rPr>
          <w:rFonts w:hint="eastAsia"/>
        </w:rPr>
        <w:t xml:space="preserve">其计算方式为各个证券在</w:t>
      </w:r>
      <m:oMath>
        <m:r>
          <m:t>t</m:t>
        </m:r>
        <m:r>
          <m:rPr>
            <m:sty m:val="p"/>
          </m:rPr>
          <m:t>−</m:t>
        </m:r>
        <m:r>
          <m:t>1</m:t>
        </m:r>
      </m:oMath>
      <w:r>
        <w:rPr>
          <w:rFonts w:hint="eastAsia"/>
        </w:rPr>
        <w:t xml:space="preserve">月的决策水平其在</w:t>
      </w:r>
      <m:oMath>
        <m:r>
          <m:t>t</m:t>
        </m:r>
      </m:oMath>
      <w:r>
        <w:rPr>
          <w:rFonts w:hint="eastAsia"/>
        </w:rPr>
        <w:t xml:space="preserve">月份的收益水平的加权平均值。</w:t>
      </w:r>
      <w:r>
        <w:t xml:space="preserve"> </w:t>
      </w:r>
      <w:r>
        <w:rPr>
          <w:rFonts w:hint="eastAsia"/>
        </w:rPr>
        <w:t xml:space="preserve">记</w:t>
      </w:r>
      <m:oMath>
        <m:sSub>
          <m:e>
            <m:r>
              <m:t>w</m:t>
            </m:r>
          </m:e>
          <m:sub>
            <m:r>
              <m:t>a</m:t>
            </m:r>
            <m:r>
              <m:rPr>
                <m:sty m:val="p"/>
              </m:rPr>
              <m:t>,</m:t>
            </m:r>
            <m:r>
              <m:t>p</m:t>
            </m:r>
            <m:r>
              <m:t>o</m:t>
            </m:r>
            <m:r>
              <m:t>r</m:t>
            </m:r>
            <m:r>
              <m:t>t</m:t>
            </m:r>
            <m:r>
              <m:t>f</m:t>
            </m:r>
            <m:r>
              <m:t>o</m:t>
            </m:r>
            <m:r>
              <m:t>l</m:t>
            </m:r>
            <m:r>
              <m:t>i</m:t>
            </m:r>
            <m:r>
              <m:t>o</m:t>
            </m:r>
            <m:r>
              <m:rPr>
                <m:sty m:val="p"/>
              </m:rPr>
              <m:t>,</m:t>
            </m:r>
            <m:r>
              <m:t>t</m:t>
            </m:r>
            <m:r>
              <m:rPr>
                <m:sty m:val="p"/>
              </m:rPr>
              <m:t>,</m:t>
            </m:r>
            <m:r>
              <m:t>s</m:t>
            </m:r>
          </m:sub>
        </m:sSub>
      </m:oMath>
      <w:r>
        <w:rPr>
          <w:rFonts w:hint="eastAsia"/>
        </w:rPr>
        <w:t xml:space="preserve">为第</w:t>
      </w:r>
      <m:oMath>
        <m:r>
          <m:t>a</m:t>
        </m:r>
      </m:oMath>
      <w:r>
        <w:rPr>
          <w:rFonts w:hint="eastAsia"/>
        </w:rPr>
        <w:t xml:space="preserve">个Agent在</w:t>
      </w:r>
      <m:oMath>
        <m:r>
          <m:t>t</m:t>
        </m:r>
      </m:oMath>
      <w:r>
        <w:rPr>
          <w:rFonts w:hint="eastAsia"/>
        </w:rPr>
        <w:t xml:space="preserve">月份对于证券</w:t>
      </w:r>
      <m:oMath>
        <m:r>
          <m:t>s</m:t>
        </m:r>
      </m:oMath>
      <w:r>
        <w:rPr>
          <w:rFonts w:hint="eastAsia"/>
        </w:rPr>
        <w:t xml:space="preserve">的决策权重，</w:t>
      </w:r>
      <w:r>
        <w:t xml:space="preserve"> </w:t>
      </w:r>
      <m:oMath>
        <m:r>
          <m:t>r</m:t>
        </m:r>
        <m:r>
          <m:t>e</m:t>
        </m:r>
        <m:r>
          <m:t>t</m:t>
        </m:r>
        <m:r>
          <m:t>u</m:t>
        </m:r>
        <m:r>
          <m:t>r</m:t>
        </m:r>
        <m:sSub>
          <m:e>
            <m:r>
              <m:t>n</m:t>
            </m:r>
          </m:e>
          <m:sub>
            <m:r>
              <m:t>s</m:t>
            </m:r>
            <m:r>
              <m:rPr>
                <m:sty m:val="p"/>
              </m:rPr>
              <m:t>,</m:t>
            </m:r>
            <m:r>
              <m:t>t</m:t>
            </m:r>
          </m:sub>
        </m:sSub>
      </m:oMath>
      <w:r>
        <w:rPr>
          <w:rFonts w:hint="eastAsia"/>
        </w:rPr>
        <w:t xml:space="preserve">为证券</w:t>
      </w:r>
      <m:oMath>
        <m:r>
          <m:t>s</m:t>
        </m:r>
      </m:oMath>
      <w:r>
        <w:rPr>
          <w:rFonts w:hint="eastAsia"/>
        </w:rPr>
        <w:t xml:space="preserve">在</w:t>
      </w:r>
      <m:oMath>
        <m:r>
          <m:t>t</m:t>
        </m:r>
      </m:oMath>
      <w:r>
        <w:rPr>
          <w:rFonts w:hint="eastAsia"/>
        </w:rPr>
        <w:t xml:space="preserve">月份的收益，</w:t>
      </w:r>
      <w:r>
        <w:t xml:space="preserve"> </w:t>
      </w:r>
      <w:r>
        <w:rPr>
          <w:rFonts w:hint="eastAsia"/>
        </w:rPr>
        <w:t xml:space="preserve">则：</w:t>
      </w:r>
    </w:p>
    <w:p>
      <w:pPr>
        <w:pStyle w:val="BodyText"/>
      </w:pPr>
      <m:oMathPara>
        <m:oMathParaPr>
          <m:jc m:val="center"/>
        </m:oMathParaPr>
        <m:oMath>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r>
            <m:rPr>
              <m:sty m:val="p"/>
            </m:rPr>
            <m:t>=</m:t>
          </m:r>
          <m:nary>
            <m:naryPr>
              <m:chr m:val="∑"/>
              <m:limLoc m:val="undOvr"/>
              <m:subHide m:val="off"/>
              <m:supHide m:val="off"/>
            </m:naryPr>
            <m:sub>
              <m:r>
                <m:t>s</m:t>
              </m:r>
              <m:r>
                <m:rPr>
                  <m:sty m:val="p"/>
                </m:rPr>
                <m:t>=</m:t>
              </m:r>
              <m:r>
                <m:t>1</m:t>
              </m:r>
            </m:sub>
            <m:sup>
              <m:r>
                <m:t>n</m:t>
              </m:r>
              <m:r>
                <m:rPr>
                  <m:sty m:val="p"/>
                </m:rPr>
                <m:t>+</m:t>
              </m:r>
              <m:r>
                <m:t>1</m:t>
              </m:r>
            </m:sup>
            <m:e>
              <m:sSub>
                <m:e>
                  <m:r>
                    <m:t>w</m:t>
                  </m:r>
                </m:e>
                <m:sub>
                  <m:r>
                    <m:t>a</m:t>
                  </m:r>
                  <m:r>
                    <m:rPr>
                      <m:sty m:val="p"/>
                    </m:rPr>
                    <m:t>,</m:t>
                  </m:r>
                  <m:r>
                    <m:t>p</m:t>
                  </m:r>
                  <m:r>
                    <m:t>o</m:t>
                  </m:r>
                  <m:r>
                    <m:t>r</m:t>
                  </m:r>
                  <m:r>
                    <m:t>t</m:t>
                  </m:r>
                  <m:r>
                    <m:t>f</m:t>
                  </m:r>
                  <m:r>
                    <m:t>o</m:t>
                  </m:r>
                  <m:r>
                    <m:t>l</m:t>
                  </m:r>
                  <m:r>
                    <m:t>i</m:t>
                  </m:r>
                  <m:r>
                    <m:t>o</m:t>
                  </m:r>
                  <m:r>
                    <m:rPr>
                      <m:sty m:val="p"/>
                    </m:rPr>
                    <m:t>,</m:t>
                  </m:r>
                  <m:r>
                    <m:t>t</m:t>
                  </m:r>
                  <m:r>
                    <m:rPr>
                      <m:sty m:val="p"/>
                    </m:rPr>
                    <m:t>−</m:t>
                  </m:r>
                  <m:r>
                    <m:t>1</m:t>
                  </m:r>
                  <m:r>
                    <m:rPr>
                      <m:sty m:val="p"/>
                    </m:rPr>
                    <m:t>,</m:t>
                  </m:r>
                  <m:r>
                    <m:t>s</m:t>
                  </m:r>
                </m:sub>
              </m:sSub>
            </m:e>
          </m:nary>
          <m:r>
            <m:rPr>
              <m:sty m:val="p"/>
            </m:rPr>
            <m:t>⋅</m:t>
          </m:r>
          <m:r>
            <m:t>r</m:t>
          </m:r>
          <m:r>
            <m:t>e</m:t>
          </m:r>
          <m:r>
            <m:t>t</m:t>
          </m:r>
          <m:r>
            <m:t>u</m:t>
          </m:r>
          <m:r>
            <m:t>r</m:t>
          </m:r>
          <m:sSub>
            <m:e>
              <m:r>
                <m:t>n</m:t>
              </m:r>
            </m:e>
            <m:sub>
              <m:r>
                <m:t>s</m:t>
              </m:r>
              <m:r>
                <m:rPr>
                  <m:sty m:val="p"/>
                </m:rPr>
                <m:t>,</m:t>
              </m:r>
              <m:r>
                <m:t>t</m:t>
              </m:r>
            </m:sub>
          </m:sSub>
        </m:oMath>
      </m:oMathPara>
    </w:p>
    <w:p>
      <w:pPr>
        <w:pStyle w:val="FirstParagraph"/>
      </w:pPr>
      <w:r>
        <w:rPr>
          <w:rFonts w:hint="eastAsia"/>
        </w:rPr>
        <w:t xml:space="preserve">其中，</w:t>
      </w:r>
      <m:oMath>
        <m:sSub>
          <m:e>
            <m:r>
              <m:t>w</m:t>
            </m:r>
          </m:e>
          <m:sub>
            <m:r>
              <m:t>a</m:t>
            </m:r>
            <m:r>
              <m:rPr>
                <m:sty m:val="p"/>
              </m:rPr>
              <m:t>,</m:t>
            </m:r>
            <m:r>
              <m:t>p</m:t>
            </m:r>
            <m:r>
              <m:t>o</m:t>
            </m:r>
            <m:r>
              <m:t>r</m:t>
            </m:r>
            <m:r>
              <m:t>t</m:t>
            </m:r>
            <m:r>
              <m:t>f</m:t>
            </m:r>
            <m:r>
              <m:t>o</m:t>
            </m:r>
            <m:r>
              <m:t>l</m:t>
            </m:r>
            <m:r>
              <m:t>i</m:t>
            </m:r>
            <m:r>
              <m:t>o</m:t>
            </m:r>
            <m:r>
              <m:rPr>
                <m:sty m:val="p"/>
              </m:rPr>
              <m:t>,</m:t>
            </m:r>
            <m:r>
              <m:t>t</m:t>
            </m:r>
            <m:r>
              <m:rPr>
                <m:sty m:val="p"/>
              </m:rPr>
              <m:t>,</m:t>
            </m:r>
            <m:r>
              <m:t>n</m:t>
            </m:r>
            <m:r>
              <m:rPr>
                <m:sty m:val="p"/>
              </m:rPr>
              <m:t>+</m:t>
            </m:r>
            <m:r>
              <m:t>1</m:t>
            </m:r>
          </m:sub>
        </m:sSub>
      </m:oMath>
      <w:r>
        <w:rPr>
          <w:rFonts w:hint="eastAsia"/>
        </w:rPr>
        <w:t xml:space="preserve">为现金权重，表示分配给无风险资产（现金）的比例，</w:t>
      </w:r>
      <w:r>
        <w:t xml:space="preserve"> </w:t>
      </w:r>
      <w:r>
        <w:rPr>
          <w:rFonts w:hint="eastAsia"/>
        </w:rPr>
        <w:t xml:space="preserve">对应</w:t>
      </w:r>
      <m:oMath>
        <m:r>
          <m:t>r</m:t>
        </m:r>
        <m:r>
          <m:t>e</m:t>
        </m:r>
        <m:r>
          <m:t>t</m:t>
        </m:r>
        <m:r>
          <m:t>u</m:t>
        </m:r>
        <m:r>
          <m:t>r</m:t>
        </m:r>
        <m:sSub>
          <m:e>
            <m:r>
              <m:t>n</m:t>
            </m:r>
          </m:e>
          <m:sub>
            <m:r>
              <m:t>n</m:t>
            </m:r>
            <m:r>
              <m:rPr>
                <m:sty m:val="p"/>
              </m:rPr>
              <m:t>+</m:t>
            </m:r>
            <m:r>
              <m:t>1</m:t>
            </m:r>
            <m:r>
              <m:rPr>
                <m:sty m:val="p"/>
              </m:rPr>
              <m:t>,</m:t>
            </m:r>
            <m:r>
              <m:t>t</m:t>
            </m:r>
          </m:sub>
        </m:sSub>
      </m:oMath>
      <w:r>
        <w:rPr>
          <w:rFonts w:hint="eastAsia"/>
        </w:rPr>
        <w:t xml:space="preserve">为无风险收益率。</w:t>
      </w:r>
    </w:p>
    <w:p>
      <w:pPr>
        <w:pStyle w:val="BodyText"/>
      </w:pPr>
      <w:r>
        <w:rPr>
          <w:rFonts w:hint="eastAsia"/>
        </w:rPr>
        <w:t xml:space="preserve">该收益序列与具体证券无关，为组合整体收益。为与按证券组织的输入一致，将该收益序列复制</w:t>
      </w:r>
      <m:oMath>
        <m:r>
          <m:t>n</m:t>
        </m:r>
      </m:oMath>
      <w:r>
        <w:rPr>
          <w:rFonts w:hint="eastAsia"/>
        </w:rPr>
        <w:t xml:space="preserve">份，</w:t>
      </w:r>
      <w:r>
        <w:t xml:space="preserve"> </w:t>
      </w:r>
      <w:r>
        <w:rPr>
          <w:rFonts w:hint="eastAsia"/>
        </w:rPr>
        <w:t xml:space="preserve">得到形状为</w:t>
      </w:r>
      <m:oMath>
        <m:r>
          <m:rPr>
            <m:sty m:val="p"/>
          </m:rPr>
          <m:t>(</m:t>
        </m:r>
        <m:r>
          <m:t>n</m:t>
        </m:r>
        <m:r>
          <m:rPr>
            <m:sty m:val="p"/>
          </m:rPr>
          <m:t>,</m:t>
        </m:r>
        <m:r>
          <m:t>m</m:t>
        </m:r>
        <m:r>
          <m:rPr>
            <m:sty m:val="p"/>
          </m:rPr>
          <m:t>)</m:t>
        </m:r>
      </m:oMath>
      <w:r>
        <w:rPr>
          <w:rFonts w:hint="eastAsia"/>
        </w:rPr>
        <w:t xml:space="preserve">的矩阵（每行均为同一</w:t>
      </w:r>
      <m:oMath>
        <m:r>
          <m:t>m</m:t>
        </m:r>
      </m:oMath>
      <w:r>
        <w:rPr>
          <w:rFonts w:hint="eastAsia"/>
        </w:rPr>
        <w:t xml:space="preserve">维收益序列），记作：</w:t>
      </w:r>
    </w:p>
    <w:p>
      <w:pPr>
        <w:pStyle w:val="BodyText"/>
      </w:pPr>
      <m:oMathPara>
        <m:oMathParaPr>
          <m:jc m:val="center"/>
        </m:oMathParaPr>
        <m:oMath>
          <m:sSub>
            <m:e>
              <m:r>
                <m:rPr>
                  <m:sty m:val="bi"/>
                </m:rPr>
                <m:t>r</m:t>
              </m:r>
              <m:r>
                <m:rPr>
                  <m:sty m:val="bi"/>
                </m:rPr>
                <m:t>e</m:t>
              </m:r>
              <m:r>
                <m:rPr>
                  <m:sty m:val="bi"/>
                </m:rPr>
                <m:t>t</m:t>
              </m:r>
              <m:r>
                <m:rPr>
                  <m:sty m:val="bi"/>
                </m:rPr>
                <m:t>u</m:t>
              </m:r>
              <m:r>
                <m:rPr>
                  <m:sty m:val="bi"/>
                </m:rPr>
                <m:t>r</m:t>
              </m:r>
              <m:r>
                <m:rPr>
                  <m:sty m:val="bi"/>
                </m:rPr>
                <m:t>n</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1</m:t>
                        </m:r>
                      </m:sub>
                    </m:sSub>
                  </m:e>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2</m:t>
                        </m:r>
                      </m:sub>
                    </m:sSub>
                  </m:e>
                  <m:e>
                    <m:r>
                      <m:rPr>
                        <m:sty m:val="p"/>
                      </m:rPr>
                      <m:t>…</m:t>
                    </m:r>
                  </m:e>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e>
                </m:mr>
                <m:mr>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1</m:t>
                        </m:r>
                      </m:sub>
                    </m:sSub>
                  </m:e>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2</m:t>
                        </m:r>
                      </m:sub>
                    </m:sSub>
                  </m:e>
                  <m:e>
                    <m:r>
                      <m:rPr>
                        <m:sty m:val="p"/>
                      </m:rPr>
                      <m:t>…</m:t>
                    </m:r>
                  </m:e>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e>
                </m:mr>
                <m:mr>
                  <m:e>
                    <m:r>
                      <m:rPr>
                        <m:sty m:val="p"/>
                      </m:rPr>
                      <m:t>⋮</m:t>
                    </m:r>
                  </m:e>
                  <m:e>
                    <m:r>
                      <m:rPr>
                        <m:sty m:val="p"/>
                      </m:rPr>
                      <m:t>⋮</m:t>
                    </m:r>
                  </m:e>
                  <m:e>
                    <m:r>
                      <m:rPr>
                        <m:sty m:val="p"/>
                      </m:rPr>
                      <m:t>⋮</m:t>
                    </m:r>
                  </m:e>
                  <m:e>
                    <m:r>
                      <m:rPr>
                        <m:sty m:val="p"/>
                      </m:rPr>
                      <m:t>⋮</m:t>
                    </m:r>
                  </m:e>
                </m:mr>
                <m:mr>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1</m:t>
                        </m:r>
                      </m:sub>
                    </m:sSub>
                  </m:e>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m</m:t>
                        </m:r>
                        <m:r>
                          <m:rPr>
                            <m:sty m:val="p"/>
                          </m:rPr>
                          <m:t>+</m:t>
                        </m:r>
                        <m:r>
                          <m:t>2</m:t>
                        </m:r>
                      </m:sub>
                    </m:sSub>
                  </m:e>
                  <m:e>
                    <m:r>
                      <m:rPr>
                        <m:sty m:val="p"/>
                      </m:rPr>
                      <m:t>…</m:t>
                    </m:r>
                  </m:e>
                  <m:e>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e>
                </m:mr>
              </m:m>
            </m:e>
          </m:d>
        </m:oMath>
      </m:oMathPara>
    </w:p>
    <w:p>
      <w:pPr>
        <w:pStyle w:val="FirstParagraph"/>
      </w:pPr>
      <w:r>
        <w:rPr>
          <w:rFonts w:hint="eastAsia"/>
        </w:rPr>
        <w:t xml:space="preserve">再将该矩阵在特征维上扩展为形状为</w:t>
      </w:r>
      <m:oMath>
        <m:r>
          <m:rPr>
            <m:sty m:val="p"/>
          </m:rPr>
          <m:t>(</m:t>
        </m:r>
        <m:r>
          <m:t>n</m:t>
        </m:r>
        <m:r>
          <m:rPr>
            <m:sty m:val="p"/>
          </m:rPr>
          <m:t>,</m:t>
        </m:r>
        <m:r>
          <m:t>m</m:t>
        </m:r>
        <m:r>
          <m:rPr>
            <m:sty m:val="p"/>
          </m:rPr>
          <m:t>,</m:t>
        </m:r>
        <m:r>
          <m:t>1</m:t>
        </m:r>
        <m:r>
          <m:rPr>
            <m:sty m:val="p"/>
          </m:rPr>
          <m:t>)</m:t>
        </m:r>
      </m:oMath>
      <w:r>
        <w:rPr>
          <w:rFonts w:hint="eastAsia"/>
        </w:rPr>
        <w:t xml:space="preserve">的三维张量，并与原有</w:t>
      </w:r>
      <m:oMath>
        <m:r>
          <m:rPr>
            <m:sty m:val="p"/>
          </m:rPr>
          <m:t>(</m:t>
        </m:r>
        <m:r>
          <m:t>n</m:t>
        </m:r>
        <m:r>
          <m:rPr>
            <m:sty m:val="p"/>
          </m:rPr>
          <m:t>,</m:t>
        </m:r>
        <m:r>
          <m:t>m</m:t>
        </m:r>
        <m:r>
          <m:rPr>
            <m:sty m:val="p"/>
          </m:rPr>
          <m:t>,</m:t>
        </m:r>
        <m:r>
          <m:t>l</m:t>
        </m:r>
        <m:r>
          <m:rPr>
            <m:sty m:val="p"/>
          </m:rPr>
          <m:t>)</m:t>
        </m:r>
      </m:oMath>
      <w:r>
        <w:rPr>
          <w:rFonts w:hint="eastAsia"/>
        </w:rPr>
        <w:t xml:space="preserve">张量在特征维上拼接，得到最终输入张量，其维度为</w:t>
      </w:r>
      <m:oMath>
        <m:r>
          <m:rPr>
            <m:sty m:val="p"/>
          </m:rPr>
          <m:t>(</m:t>
        </m:r>
        <m:r>
          <m:t>n</m:t>
        </m:r>
        <m:r>
          <m:rPr>
            <m:sty m:val="p"/>
          </m:rPr>
          <m:t>,</m:t>
        </m:r>
        <m:r>
          <m:t>m</m:t>
        </m:r>
        <m:r>
          <m:rPr>
            <m:sty m:val="p"/>
          </m:rPr>
          <m:t>,</m:t>
        </m:r>
        <m:r>
          <m:t>l</m:t>
        </m:r>
        <m:r>
          <m:rPr>
            <m:sty m:val="p"/>
          </m:rPr>
          <m:t>+</m:t>
        </m:r>
        <m:r>
          <m:t>1</m:t>
        </m:r>
        <m:r>
          <m:rPr>
            <m:sty m:val="p"/>
          </m:rPr>
          <m:t>)</m:t>
        </m:r>
      </m:oMath>
      <w:r>
        <w:rPr>
          <w:rFonts w:hint="eastAsia"/>
        </w:rPr>
        <w:t xml:space="preserve">，记作：</w:t>
      </w:r>
    </w:p>
    <w:p>
      <w:pPr>
        <w:pStyle w:val="BodyText"/>
      </w:pPr>
      <m:oMathPara>
        <m:oMathParaPr>
          <m:jc m:val="center"/>
        </m:oMathParaPr>
        <m:oMath>
          <m:sSub>
            <m:e>
              <m:r>
                <m:rPr>
                  <m:sty m:val="bi"/>
                </m:rPr>
                <m:t>X</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d>
            <m:dPr>
              <m:begChr m:val="("/>
              <m:sepChr m:val=""/>
              <m:endChr m:val=")"/>
              <m:grow/>
            </m:dPr>
            <m:e>
              <m:m>
                <m:mPr>
                  <m:baseJc m:val="center"/>
                  <m:plcHide m:val="on"/>
                  <m:mcs>
                    <m:mc>
                      <m:mcPr>
                        <m:mcJc m:val="center"/>
                        <m:count m:val="1"/>
                      </m:mcPr>
                    </m:mc>
                  </m:mcs>
                </m:mPr>
                <m:mr>
                  <m:e>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sSub>
                          <m:e>
                            <m:r>
                              <m:t>s</m:t>
                            </m:r>
                          </m:e>
                          <m:sub>
                            <m:r>
                              <m:t>1</m:t>
                            </m:r>
                          </m:sub>
                        </m:sSub>
                        <m:r>
                          <m:rPr>
                            <m:sty m:val="p"/>
                          </m:rPr>
                          <m:t>,</m:t>
                        </m:r>
                        <m:r>
                          <m:t>t</m:t>
                        </m:r>
                      </m:sub>
                    </m:sSub>
                  </m:e>
                </m:mr>
                <m:mr>
                  <m:e>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sSub>
                          <m:e>
                            <m:r>
                              <m:t>s</m:t>
                            </m:r>
                          </m:e>
                          <m:sub>
                            <m:r>
                              <m:t>2</m:t>
                            </m:r>
                          </m:sub>
                        </m:sSub>
                        <m:r>
                          <m:rPr>
                            <m:sty m:val="p"/>
                          </m:rPr>
                          <m:t>,</m:t>
                        </m:r>
                        <m:r>
                          <m:t>t</m:t>
                        </m:r>
                      </m:sub>
                    </m:sSub>
                  </m:e>
                </m:mr>
                <m:mr>
                  <m:e>
                    <m:r>
                      <m:rPr>
                        <m:sty m:val="p"/>
                      </m:rPr>
                      <m:t>⋮</m:t>
                    </m:r>
                  </m:e>
                </m:mr>
                <m:mr>
                  <m:e>
                    <m:sSub>
                      <m:e>
                        <m:r>
                          <m:rPr>
                            <m:sty m:val="bi"/>
                          </m:rPr>
                          <m:t>f</m:t>
                        </m:r>
                        <m:r>
                          <m:rPr>
                            <m:sty m:val="bi"/>
                          </m:rPr>
                          <m:t>a</m:t>
                        </m:r>
                        <m:r>
                          <m:rPr>
                            <m:sty m:val="bi"/>
                          </m:rPr>
                          <m:t>c</m:t>
                        </m:r>
                        <m:r>
                          <m:rPr>
                            <m:sty m:val="bi"/>
                          </m:rPr>
                          <m:t>t</m:t>
                        </m:r>
                        <m:r>
                          <m:rPr>
                            <m:sty m:val="bi"/>
                          </m:rPr>
                          <m:t>o</m:t>
                        </m:r>
                        <m:r>
                          <m:rPr>
                            <m:sty m:val="bi"/>
                          </m:rPr>
                          <m:t>r</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sSub>
                          <m:e>
                            <m:r>
                              <m:t>s</m:t>
                            </m:r>
                          </m:e>
                          <m:sub>
                            <m:r>
                              <m:t>n</m:t>
                            </m:r>
                          </m:sub>
                        </m:sSub>
                        <m:r>
                          <m:rPr>
                            <m:sty m:val="p"/>
                          </m:rPr>
                          <m:t>,</m:t>
                        </m:r>
                        <m:r>
                          <m:t>t</m:t>
                        </m:r>
                      </m:sub>
                    </m:sSub>
                  </m:e>
                </m:mr>
                <m:mr>
                  <m:e>
                    <m:sSub>
                      <m:e>
                        <m:r>
                          <m:rPr>
                            <m:sty m:val="bi"/>
                          </m:rPr>
                          <m:t>r</m:t>
                        </m:r>
                        <m:r>
                          <m:rPr>
                            <m:sty m:val="bi"/>
                          </m:rPr>
                          <m:t>e</m:t>
                        </m:r>
                        <m:r>
                          <m:rPr>
                            <m:sty m:val="bi"/>
                          </m:rPr>
                          <m:t>t</m:t>
                        </m:r>
                        <m:r>
                          <m:rPr>
                            <m:sty m:val="bi"/>
                          </m:rPr>
                          <m:t>u</m:t>
                        </m:r>
                        <m:r>
                          <m:rPr>
                            <m:sty m:val="bi"/>
                          </m:rPr>
                          <m:t>r</m:t>
                        </m:r>
                        <m:r>
                          <m:rPr>
                            <m:sty m:val="bi"/>
                          </m:rPr>
                          <m:t>n</m:t>
                        </m:r>
                        <m:r>
                          <m:rPr>
                            <m:sty m:val="bi"/>
                          </m:rPr>
                          <m:t>s</m:t>
                        </m:r>
                        <m:r>
                          <m:rPr>
                            <m:sty m:val="b"/>
                          </m:rPr>
                          <m:t>_</m:t>
                        </m:r>
                        <m:r>
                          <m:rPr>
                            <m:sty m:val="bi"/>
                          </m:rPr>
                          <m:t>m</m:t>
                        </m:r>
                        <m:r>
                          <m:rPr>
                            <m:sty m:val="bi"/>
                          </m:rPr>
                          <m:t>a</m:t>
                        </m:r>
                        <m:r>
                          <m:rPr>
                            <m:sty m:val="bi"/>
                          </m:rPr>
                          <m:t>t</m:t>
                        </m:r>
                        <m:r>
                          <m:rPr>
                            <m:sty m:val="bi"/>
                          </m:rPr>
                          <m:t>r</m:t>
                        </m:r>
                        <m:r>
                          <m:rPr>
                            <m:sty m:val="bi"/>
                          </m:rPr>
                          <m:t>i</m:t>
                        </m:r>
                        <m:r>
                          <m:rPr>
                            <m:sty m:val="bi"/>
                          </m:rPr>
                          <m:t>x</m:t>
                        </m:r>
                      </m:e>
                      <m:sub>
                        <m:r>
                          <m:t>a</m:t>
                        </m:r>
                        <m:r>
                          <m:rPr>
                            <m:sty m:val="p"/>
                          </m:rPr>
                          <m:t>,</m:t>
                        </m:r>
                        <m:acc>
                          <m:accPr>
                            <m:chr m:val="⃗"/>
                          </m:accPr>
                          <m:e>
                            <m:r>
                              <m:t>p</m:t>
                            </m:r>
                            <m:r>
                              <m:t>o</m:t>
                            </m:r>
                            <m:r>
                              <m:t>r</m:t>
                            </m:r>
                            <m:r>
                              <m:t>t</m:t>
                            </m:r>
                            <m:r>
                              <m:t>f</m:t>
                            </m:r>
                            <m:r>
                              <m:t>o</m:t>
                            </m:r>
                            <m:r>
                              <m:t>l</m:t>
                            </m:r>
                            <m:r>
                              <m:t>i</m:t>
                            </m:r>
                            <m:r>
                              <m:t>o</m:t>
                            </m:r>
                          </m:e>
                        </m:acc>
                        <m:r>
                          <m:rPr>
                            <m:sty m:val="p"/>
                          </m:rPr>
                          <m:t>,</m:t>
                        </m:r>
                        <m:r>
                          <m:t>t</m:t>
                        </m:r>
                      </m:sub>
                    </m:sSub>
                  </m:e>
                </m:mr>
              </m:m>
            </m:e>
          </m:d>
        </m:oMath>
      </m:oMathPara>
    </w:p>
    <w:bookmarkEnd w:id="15"/>
    <w:bookmarkStart w:id="16" w:name="神经网络"/>
    <w:p>
      <w:pPr>
        <w:pStyle w:val="Heading3"/>
      </w:pPr>
      <w:r>
        <w:rPr>
          <w:rFonts w:hint="eastAsia"/>
        </w:rPr>
        <w:t xml:space="preserve">神经网络</w:t>
      </w:r>
    </w:p>
    <w:p>
      <w:pPr>
        <w:pStyle w:val="FirstParagraph"/>
      </w:pPr>
      <w:r>
        <w:rPr>
          <w:rFonts w:hint="eastAsia"/>
        </w:rPr>
        <w:t xml:space="preserve">与预测模型不同，Agent的神经网络采用端到端设计，</w:t>
      </w:r>
      <w:r>
        <w:t xml:space="preserve"> </w:t>
      </w:r>
      <w:r>
        <w:rPr>
          <w:rFonts w:hint="eastAsia"/>
        </w:rPr>
        <w:t xml:space="preserve">无需预测组合未来的收益，而是直接进行决策，决定将多少比例的资金分配给每只证券（现金）。</w:t>
      </w:r>
    </w:p>
    <w:p>
      <w:pPr>
        <w:pStyle w:val="BodyText"/>
      </w:pPr>
      <w:r>
        <w:rPr>
          <w:rFonts w:hint="eastAsia"/>
          <w:b/>
          <w:bCs/>
        </w:rPr>
        <w:t xml:space="preserve">（1）数据输入层：</w:t>
      </w:r>
      <w:r>
        <w:t xml:space="preserve"> </w:t>
      </w:r>
      <w:r>
        <w:rPr>
          <w:rFonts w:hint="eastAsia"/>
        </w:rPr>
        <w:t xml:space="preserve">参考FinRL</w:t>
      </w:r>
      <w:r>
        <w:rPr>
          <w:rFonts w:hint="eastAsia"/>
        </w:rPr>
        <w:t xml:space="preserve">，采用多层感知机（MLP）作为Agent由观测到投资权重的映射模型。</w:t>
      </w:r>
      <w:r>
        <w:t xml:space="preserve"> </w:t>
      </w:r>
      <w:r>
        <w:rPr>
          <w:rFonts w:hint="eastAsia"/>
        </w:rPr>
        <w:t xml:space="preserve">输入为前述的观测张量</w:t>
      </w:r>
      <m:oMath>
        <m:sSub>
          <m:e>
            <m:r>
              <m:rPr>
                <m:sty m:val="bi"/>
              </m:rPr>
              <m:t>X</m:t>
            </m:r>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，形状为</w:t>
      </w:r>
      <m:oMath>
        <m:r>
          <m:rPr>
            <m:sty m:val="p"/>
          </m:rPr>
          <m:t>(</m:t>
        </m:r>
        <m:r>
          <m:t>n</m:t>
        </m:r>
        <m:r>
          <m:rPr>
            <m:sty m:val="p"/>
          </m:rPr>
          <m:t>,</m:t>
        </m:r>
        <m:r>
          <m:t>m</m:t>
        </m:r>
        <m:r>
          <m:rPr>
            <m:sty m:val="p"/>
          </m:rPr>
          <m:t>,</m:t>
        </m:r>
        <m:r>
          <m:t>l</m:t>
        </m:r>
        <m:r>
          <m:rPr>
            <m:sty m:val="p"/>
          </m:rPr>
          <m:t>+</m:t>
        </m:r>
        <m:r>
          <m:t>1</m:t>
        </m:r>
        <m:r>
          <m:rPr>
            <m:sty m:val="p"/>
          </m:rPr>
          <m:t>)</m:t>
        </m:r>
      </m:oMath>
      <w:r>
        <w:t xml:space="preserve">。</w:t>
      </w:r>
    </w:p>
    <w:p>
      <w:pPr>
        <w:pStyle w:val="BodyText"/>
      </w:pPr>
      <w:r>
        <w:rPr>
          <w:rFonts w:hint="eastAsia"/>
          <w:b/>
          <w:bCs/>
        </w:rPr>
        <w:t xml:space="preserve">（2）展平与线性层：</w:t>
      </w:r>
      <w:r>
        <w:t xml:space="preserve"> </w:t>
      </w:r>
      <w:r>
        <w:rPr>
          <w:rFonts w:hint="eastAsia"/>
        </w:rPr>
        <w:t xml:space="preserve">将输入张量展平为一维向量，记作：</w:t>
      </w:r>
    </w:p>
    <w:p>
      <w:pPr>
        <w:pStyle w:val="BodyText"/>
      </w:pPr>
      <m:oMathPara>
        <m:oMathParaPr>
          <m:jc m:val="center"/>
        </m:oMathParaPr>
        <m:oMath>
          <m:r>
            <m:rPr>
              <m:sty m:val="bi"/>
            </m:rPr>
            <m:t>x</m:t>
          </m:r>
          <m:r>
            <m:rPr>
              <m:sty m:val="p"/>
            </m:rPr>
            <m:t>=</m:t>
          </m:r>
          <m:r>
            <m:rPr>
              <m:sty m:val="p"/>
            </m:rPr>
            <m:t>F</m:t>
          </m:r>
          <m:r>
            <m:rPr>
              <m:sty m:val="p"/>
            </m:rPr>
            <m:t>l</m:t>
          </m:r>
          <m:r>
            <m:rPr>
              <m:sty m:val="p"/>
            </m:rPr>
            <m:t>a</m:t>
          </m:r>
          <m:r>
            <m:rPr>
              <m:sty m:val="p"/>
            </m:rPr>
            <m:t>t</m:t>
          </m:r>
          <m:r>
            <m:rPr>
              <m:sty m:val="p"/>
            </m:rPr>
            <m:t>t</m:t>
          </m:r>
          <m:r>
            <m:rPr>
              <m:sty m:val="p"/>
            </m:rPr>
            <m:t>e</m:t>
          </m:r>
          <m:r>
            <m:rPr>
              <m:sty m:val="p"/>
            </m:rPr>
            <m:t>n</m:t>
          </m:r>
          <m:r>
            <m:rPr>
              <m:sty m:val="p"/>
            </m:rPr>
            <m:t>(</m:t>
          </m:r>
          <m:sSub>
            <m:e>
              <m:r>
                <m:rPr>
                  <m:sty m:val="bi"/>
                </m:rPr>
                <m:t>X</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r>
            <m:t> </m:t>
          </m:r>
          <m:r>
            <m:t>x</m:t>
          </m:r>
          <m:r>
            <m:rPr>
              <m:sty m:val="p"/>
            </m:rPr>
            <m:t>∈</m:t>
          </m:r>
          <m:sSup>
            <m:e>
              <m:r>
                <m:rPr>
                  <m:scr m:val="double-struck"/>
                  <m:sty m:val="p"/>
                </m:rPr>
                <m:t>R</m:t>
              </m:r>
            </m:e>
            <m:sup>
              <m:r>
                <m:t>n</m:t>
              </m:r>
              <m:r>
                <m:t>m</m:t>
              </m:r>
              <m:r>
                <m:rPr>
                  <m:sty m:val="p"/>
                </m:rPr>
                <m:t>(</m:t>
              </m:r>
              <m:r>
                <m:t>l</m:t>
              </m:r>
              <m:r>
                <m:rPr>
                  <m:sty m:val="p"/>
                </m:rPr>
                <m:t>+</m:t>
              </m:r>
              <m:r>
                <m:t>1</m:t>
              </m:r>
              <m:r>
                <m:rPr>
                  <m:sty m:val="p"/>
                </m:rPr>
                <m:t>)</m:t>
              </m:r>
            </m:sup>
          </m:sSup>
        </m:oMath>
      </m:oMathPara>
    </w:p>
    <w:p>
      <w:pPr>
        <w:pStyle w:val="FirstParagraph"/>
      </w:pPr>
      <w:r>
        <w:rPr>
          <w:rFonts w:hint="eastAsia"/>
        </w:rPr>
        <w:t xml:space="preserve">经过Dropout层后，得到：</w:t>
      </w:r>
    </w:p>
    <w:p>
      <w:pPr>
        <w:pStyle w:val="BodyText"/>
      </w:pPr>
      <m:oMathPara>
        <m:oMathParaPr>
          <m:jc m:val="center"/>
        </m:oMathParaPr>
        <m:oMath>
          <m:sSup>
            <m:e>
              <m:r>
                <m:rPr>
                  <m:sty m:val="bi"/>
                </m:rPr>
                <m:t>x</m:t>
              </m:r>
            </m:e>
            <m:sup>
              <m:r>
                <m:rPr>
                  <m:sty m:val="p"/>
                </m:rPr>
                <m:t>′</m:t>
              </m:r>
            </m:sup>
          </m:sSup>
          <m:r>
            <m:rPr>
              <m:sty m:val="p"/>
            </m:rPr>
            <m:t>=</m:t>
          </m:r>
          <m:r>
            <m:rPr>
              <m:sty m:val="p"/>
            </m:rPr>
            <m:t>D</m:t>
          </m:r>
          <m:r>
            <m:rPr>
              <m:sty m:val="p"/>
            </m:rPr>
            <m:t>r</m:t>
          </m:r>
          <m:r>
            <m:rPr>
              <m:sty m:val="p"/>
            </m:rPr>
            <m:t>o</m:t>
          </m:r>
          <m:r>
            <m:rPr>
              <m:sty m:val="p"/>
            </m:rPr>
            <m:t>p</m:t>
          </m:r>
          <m:r>
            <m:rPr>
              <m:sty m:val="p"/>
            </m:rPr>
            <m:t>o</m:t>
          </m:r>
          <m:r>
            <m:rPr>
              <m:sty m:val="p"/>
            </m:rPr>
            <m:t>u</m:t>
          </m:r>
          <m:r>
            <m:rPr>
              <m:sty m:val="p"/>
            </m:rPr>
            <m:t>t</m:t>
          </m:r>
          <m:r>
            <m:rPr>
              <m:sty m:val="p"/>
            </m:rPr>
            <m:t>(</m:t>
          </m:r>
          <m:r>
            <m:rPr>
              <m:sty m:val="bi"/>
            </m:rPr>
            <m:t>x</m:t>
          </m:r>
          <m:r>
            <m:rPr>
              <m:sty m:val="p"/>
            </m:rPr>
            <m:t>)</m:t>
          </m:r>
          <m:r>
            <m:t> </m:t>
          </m:r>
          <m:sSup>
            <m:e>
              <m:r>
                <m:t>x</m:t>
              </m:r>
            </m:e>
            <m:sup>
              <m:r>
                <m:rPr>
                  <m:sty m:val="p"/>
                </m:rPr>
                <m:t>′</m:t>
              </m:r>
            </m:sup>
          </m:sSup>
          <m:r>
            <m:rPr>
              <m:sty m:val="p"/>
            </m:rPr>
            <m:t>∈</m:t>
          </m:r>
          <m:sSup>
            <m:e>
              <m:r>
                <m:rPr>
                  <m:scr m:val="double-struck"/>
                  <m:sty m:val="p"/>
                </m:rPr>
                <m:t>R</m:t>
              </m:r>
            </m:e>
            <m:sup>
              <m:r>
                <m:t>n</m:t>
              </m:r>
              <m:r>
                <m:t>m</m:t>
              </m:r>
              <m:r>
                <m:rPr>
                  <m:sty m:val="p"/>
                </m:rPr>
                <m:t>(</m:t>
              </m:r>
              <m:r>
                <m:t>l</m:t>
              </m:r>
              <m:r>
                <m:rPr>
                  <m:sty m:val="p"/>
                </m:rPr>
                <m:t>+</m:t>
              </m:r>
              <m:r>
                <m:t>1</m:t>
              </m:r>
              <m:r>
                <m:rPr>
                  <m:sty m:val="p"/>
                </m:rPr>
                <m:t>)</m:t>
              </m:r>
            </m:sup>
          </m:sSup>
        </m:oMath>
      </m:oMathPara>
    </w:p>
    <w:p>
      <w:pPr>
        <w:pStyle w:val="FirstParagraph"/>
      </w:pPr>
      <w:r>
        <w:rPr>
          <w:rFonts w:hint="eastAsia"/>
        </w:rPr>
        <w:t xml:space="preserve">然后通过一层全连接层映射为</w:t>
      </w:r>
      <m:oMath>
        <m:r>
          <m:t>n</m:t>
        </m:r>
        <m:r>
          <m:rPr>
            <m:sty m:val="p"/>
          </m:rPr>
          <m:t>+</m:t>
        </m:r>
        <m:r>
          <m:t>1</m:t>
        </m:r>
      </m:oMath>
      <w:r>
        <w:rPr>
          <w:rFonts w:hint="eastAsia"/>
        </w:rPr>
        <w:t xml:space="preserve">维向量，记作：</w:t>
      </w:r>
    </w:p>
    <w:p>
      <w:pPr>
        <w:pStyle w:val="BodyText"/>
      </w:pPr>
      <m:oMathPara>
        <m:oMathParaPr>
          <m:jc m:val="center"/>
        </m:oMathParaPr>
        <m:oMath>
          <m:r>
            <m:rPr>
              <m:sty m:val="bi"/>
            </m:rPr>
            <m:t>z</m:t>
          </m:r>
          <m:r>
            <m:rPr>
              <m:sty m:val="p"/>
            </m:rPr>
            <m:t>=</m:t>
          </m:r>
          <m:r>
            <m:rPr>
              <m:sty m:val="bi"/>
            </m:rPr>
            <m:t>W</m:t>
          </m:r>
          <m:r>
            <m:t> </m:t>
          </m:r>
          <m:sSup>
            <m:e>
              <m:r>
                <m:rPr>
                  <m:sty m:val="bi"/>
                </m:rPr>
                <m:t>x</m:t>
              </m:r>
            </m:e>
            <m:sup>
              <m:r>
                <m:rPr>
                  <m:sty m:val="p"/>
                </m:rPr>
                <m:t>′</m:t>
              </m:r>
            </m:sup>
          </m:sSup>
          <m:r>
            <m:rPr>
              <m:sty m:val="p"/>
            </m:rPr>
            <m:t>+</m:t>
          </m:r>
          <m:r>
            <m:rPr>
              <m:sty m:val="bi"/>
            </m:rPr>
            <m:t>b</m:t>
          </m:r>
          <m:r>
            <m:t> </m:t>
          </m:r>
          <m:r>
            <m:rPr>
              <m:sty m:val="bi"/>
            </m:rPr>
            <m:t>W</m:t>
          </m:r>
          <m:r>
            <m:rPr>
              <m:sty m:val="p"/>
            </m:rPr>
            <m:t>∈</m:t>
          </m:r>
          <m:sSup>
            <m:e>
              <m:r>
                <m:rPr>
                  <m:scr m:val="double-struck"/>
                  <m:sty m:val="p"/>
                </m:rPr>
                <m:t>R</m:t>
              </m:r>
            </m:e>
            <m:sup>
              <m:r>
                <m:rPr>
                  <m:sty m:val="p"/>
                </m:rPr>
                <m:t>(</m:t>
              </m:r>
              <m:r>
                <m:t>n</m:t>
              </m:r>
              <m:r>
                <m:rPr>
                  <m:sty m:val="p"/>
                </m:rPr>
                <m:t>+</m:t>
              </m:r>
              <m:r>
                <m:t>1</m:t>
              </m:r>
              <m:r>
                <m:rPr>
                  <m:sty m:val="p"/>
                </m:rPr>
                <m:t>)</m:t>
              </m:r>
              <m:r>
                <m:rPr>
                  <m:sty m:val="p"/>
                </m:rPr>
                <m:t>×</m:t>
              </m:r>
              <m:r>
                <m:t>n</m:t>
              </m:r>
              <m:r>
                <m:t>m</m:t>
              </m:r>
              <m:r>
                <m:rPr>
                  <m:sty m:val="p"/>
                </m:rPr>
                <m:t>(</m:t>
              </m:r>
              <m:r>
                <m:t>l</m:t>
              </m:r>
              <m:r>
                <m:rPr>
                  <m:sty m:val="p"/>
                </m:rPr>
                <m:t>+</m:t>
              </m:r>
              <m:r>
                <m:t>1</m:t>
              </m:r>
              <m:r>
                <m:rPr>
                  <m:sty m:val="p"/>
                </m:rPr>
                <m:t>)</m:t>
              </m:r>
            </m:sup>
          </m:sSup>
          <m:r>
            <m:rPr>
              <m:sty m:val="p"/>
            </m:rPr>
            <m:t>,</m:t>
          </m:r>
          <m:r>
            <m:t> </m:t>
          </m:r>
          <m:r>
            <m:rPr>
              <m:sty m:val="bi"/>
            </m:rPr>
            <m:t>b</m:t>
          </m:r>
          <m:r>
            <m:rPr>
              <m:sty m:val="p"/>
            </m:rPr>
            <m:t>∈</m:t>
          </m:r>
          <m:sSup>
            <m:e>
              <m:r>
                <m:rPr>
                  <m:scr m:val="double-struck"/>
                  <m:sty m:val="p"/>
                </m:rPr>
                <m:t>R</m:t>
              </m:r>
            </m:e>
            <m:sup>
              <m:r>
                <m:t>n</m:t>
              </m:r>
              <m:r>
                <m:rPr>
                  <m:sty m:val="p"/>
                </m:rPr>
                <m:t>+</m:t>
              </m:r>
              <m:r>
                <m:t>1</m:t>
              </m:r>
            </m:sup>
          </m:sSup>
          <m:r>
            <m:rPr>
              <m:sty m:val="p"/>
            </m:rPr>
            <m:t>,</m:t>
          </m:r>
        </m:oMath>
      </m:oMathPara>
    </w:p>
    <w:p>
      <w:pPr>
        <w:pStyle w:val="FirstParagraph"/>
      </w:pPr>
      <w:r>
        <w:rPr>
          <w:rFonts w:hint="eastAsia"/>
        </w:rPr>
        <w:t xml:space="preserve">得到</w:t>
      </w:r>
      <m:oMath>
        <m:r>
          <m:rPr>
            <m:sty m:val="bi"/>
          </m:rPr>
          <m:t>z</m:t>
        </m:r>
        <m:r>
          <m:rPr>
            <m:sty m:val="p"/>
          </m:rPr>
          <m:t>∈</m:t>
        </m:r>
        <m:sSup>
          <m:e>
            <m:r>
              <m:rPr>
                <m:scr m:val="double-struck"/>
                <m:sty m:val="p"/>
              </m:rPr>
              <m:t>R</m:t>
            </m:r>
          </m:e>
          <m:sup>
            <m:r>
              <m:t>n</m:t>
            </m:r>
            <m:r>
              <m:rPr>
                <m:sty m:val="p"/>
              </m:rPr>
              <m:t>+</m:t>
            </m:r>
            <m:r>
              <m:t>1</m:t>
            </m:r>
          </m:sup>
        </m:sSup>
      </m:oMath>
      <w:r>
        <w:rPr>
          <w:rFonts w:hint="eastAsia"/>
        </w:rPr>
        <w:t xml:space="preserve">，对应</w:t>
      </w:r>
      <m:oMath>
        <m:r>
          <m:t>n</m:t>
        </m:r>
      </m:oMath>
      <w:r>
        <w:rPr>
          <w:rFonts w:hint="eastAsia"/>
        </w:rPr>
        <w:t xml:space="preserve">只证券的权重及一个现金（无风险资产）维度。</w:t>
      </w:r>
    </w:p>
    <w:p>
      <w:pPr>
        <w:pStyle w:val="BodyText"/>
      </w:pPr>
      <w:r>
        <w:rPr>
          <w:rFonts w:hint="eastAsia"/>
          <w:b/>
          <w:bCs/>
        </w:rPr>
        <w:t xml:space="preserve">（3）激活函数：</w:t>
      </w:r>
      <w:r>
        <w:t xml:space="preserve"> </w:t>
      </w:r>
      <w:r>
        <w:rPr>
          <w:rFonts w:hint="eastAsia"/>
        </w:rPr>
        <w:t xml:space="preserve">使用Tanh函数作为激活函数，将输出映射到</w:t>
      </w:r>
      <m:oMath>
        <m:r>
          <m:rPr>
            <m:sty m:val="p"/>
          </m:rPr>
          <m:t>(</m:t>
        </m:r>
        <m:r>
          <m:rPr>
            <m:sty m:val="p"/>
          </m:rPr>
          <m:t>−</m:t>
        </m:r>
        <m:r>
          <m:t>1</m:t>
        </m:r>
        <m:r>
          <m:rPr>
            <m:sty m:val="p"/>
          </m:rPr>
          <m:t>,</m:t>
        </m:r>
        <m:r>
          <m:t>1</m:t>
        </m:r>
        <m:r>
          <m:rPr>
            <m:sty m:val="p"/>
          </m:rPr>
          <m:t>)</m:t>
        </m:r>
      </m:oMath>
      <w:r>
        <w:rPr>
          <w:rFonts w:hint="eastAsia"/>
        </w:rPr>
        <w:t xml:space="preserve">之间。</w:t>
      </w:r>
    </w:p>
    <w:p>
      <w:pPr>
        <w:pStyle w:val="BodyText"/>
      </w:pPr>
      <m:oMathPara>
        <m:oMathParaPr>
          <m:jc m:val="center"/>
        </m:oMathParaPr>
        <m:oMath>
          <m:r>
            <m:rPr>
              <m:sty m:val="p"/>
            </m:rPr>
            <m:t>tanh</m:t>
          </m:r>
          <m:r>
            <m:rPr>
              <m:sty m:val="p"/>
            </m:rPr>
            <m:t>(</m:t>
          </m:r>
          <m:r>
            <m:t>x</m:t>
          </m:r>
          <m:r>
            <m:rPr>
              <m:sty m:val="p"/>
            </m:rPr>
            <m:t>)</m:t>
          </m:r>
          <m:r>
            <m:rPr>
              <m:sty m:val="p"/>
            </m:rPr>
            <m:t>=</m:t>
          </m:r>
          <m:f>
            <m:fPr>
              <m:type m:val="bar"/>
            </m:fPr>
            <m:num>
              <m:sSup>
                <m:e>
                  <m:r>
                    <m:t>e</m:t>
                  </m:r>
                </m:e>
                <m:sup>
                  <m:r>
                    <m:t>x</m:t>
                  </m:r>
                </m:sup>
              </m:sSup>
              <m:r>
                <m:rPr>
                  <m:sty m:val="p"/>
                </m:rPr>
                <m:t>−</m:t>
              </m:r>
              <m:sSup>
                <m:e>
                  <m:r>
                    <m:t>e</m:t>
                  </m:r>
                </m:e>
                <m:sup>
                  <m:r>
                    <m:rPr>
                      <m:sty m:val="p"/>
                    </m:rPr>
                    <m:t>−</m:t>
                  </m:r>
                  <m:r>
                    <m:t>x</m:t>
                  </m:r>
                </m:sup>
              </m:sSup>
            </m:num>
            <m:den>
              <m:sSup>
                <m:e>
                  <m:r>
                    <m:t>e</m:t>
                  </m:r>
                </m:e>
                <m:sup>
                  <m:r>
                    <m:t>x</m:t>
                  </m:r>
                </m:sup>
              </m:sSup>
              <m:r>
                <m:rPr>
                  <m:sty m:val="p"/>
                </m:rPr>
                <m:t>+</m:t>
              </m:r>
              <m:sSup>
                <m:e>
                  <m:r>
                    <m:t>e</m:t>
                  </m:r>
                </m:e>
                <m:sup>
                  <m:r>
                    <m:rPr>
                      <m:sty m:val="p"/>
                    </m:rPr>
                    <m:t>−</m:t>
                  </m:r>
                  <m:r>
                    <m:t>x</m:t>
                  </m:r>
                </m:sup>
              </m:sSup>
            </m:den>
          </m:f>
        </m:oMath>
      </m:oMathPara>
    </w:p>
    <w:p>
      <w:pPr>
        <w:pStyle w:val="FirstParagraph"/>
      </w:pPr>
      <w:r>
        <w:rPr>
          <w:rFonts w:hint="eastAsia"/>
        </w:rPr>
        <w:t xml:space="preserve">经过Tanh函数激活后，得到模型输出，记作：</w:t>
      </w:r>
    </w:p>
    <w:p>
      <w:pPr>
        <w:pStyle w:val="BodyText"/>
      </w:pPr>
      <m:oMathPara>
        <m:oMathParaPr>
          <m:jc m:val="center"/>
        </m:oMathParaPr>
        <m:oMath>
          <m:sSub>
            <m:e>
              <m:r>
                <m:rPr>
                  <m:sty m:val="bi"/>
                </m:rPr>
                <m:t>o</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r>
            <m:rPr>
              <m:sty m:val="p"/>
            </m:rPr>
            <m:t>tanh</m:t>
          </m:r>
          <m:r>
            <m:rPr>
              <m:sty m:val="p"/>
            </m:rPr>
            <m:t>(</m:t>
          </m:r>
          <m:r>
            <m:rPr>
              <m:sty m:val="bi"/>
            </m:rPr>
            <m:t>z</m:t>
          </m:r>
          <m:r>
            <m:rPr>
              <m:sty m:val="p"/>
            </m:rPr>
            <m:t>)</m:t>
          </m:r>
          <m:r>
            <m:t> </m:t>
          </m:r>
          <m:sSub>
            <m:e>
              <m:r>
                <m:rPr>
                  <m:sty m:val="bi"/>
                </m:rPr>
                <m:t>o</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sSup>
            <m:e>
              <m:r>
                <m:rPr>
                  <m:scr m:val="double-struck"/>
                  <m:sty m:val="p"/>
                </m:rPr>
                <m:t>R</m:t>
              </m:r>
            </m:e>
            <m:sup>
              <m:r>
                <m:t>n</m:t>
              </m:r>
              <m:r>
                <m:rPr>
                  <m:sty m:val="p"/>
                </m:rPr>
                <m:t>+</m:t>
              </m:r>
              <m:r>
                <m:t>1</m:t>
              </m:r>
            </m:sup>
          </m:sSup>
        </m:oMath>
      </m:oMathPara>
    </w:p>
    <w:p>
      <w:pPr>
        <w:pStyle w:val="FirstParagraph"/>
      </w:pPr>
      <w:r>
        <w:rPr>
          <w:rFonts w:hint="eastAsia"/>
        </w:rPr>
        <w:t xml:space="preserve">使用Tanh作为激活函数，可以保留负权重，用于后续研究中放松对于杠杆和做空的限制。</w:t>
      </w:r>
    </w:p>
    <w:p>
      <w:pPr>
        <w:pStyle w:val="BodyText"/>
      </w:pPr>
      <w:r>
        <w:rPr>
          <w:rFonts w:hint="eastAsia"/>
          <w:b/>
          <w:bCs/>
        </w:rPr>
        <w:t xml:space="preserve">（4）输出归一化：</w:t>
      </w:r>
      <w:r>
        <w:t xml:space="preserve"> </w:t>
      </w:r>
      <w:r>
        <w:rPr>
          <w:rFonts w:hint="eastAsia"/>
        </w:rPr>
        <w:t xml:space="preserve">按照决策的语义，Agent的决策（行动）可以表示为一个和为1的向量，记作：</w:t>
      </w:r>
    </w:p>
    <w:p>
      <w:pPr>
        <w:pStyle w:val="BodyText"/>
      </w:pPr>
      <m:oMathPara>
        <m:oMathParaPr>
          <m:jc m:val="center"/>
        </m:oMathParaP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n</m:t>
              </m:r>
              <m:r>
                <m:rPr>
                  <m:sty m:val="p"/>
                </m:rPr>
                <m:t>+</m:t>
              </m:r>
              <m:r>
                <m:t>1</m:t>
              </m:r>
            </m:sub>
          </m:sSub>
          <m:r>
            <m:rPr>
              <m:sty m:val="p"/>
            </m:rPr>
            <m:t>)</m:t>
          </m:r>
          <m:r>
            <m:rPr>
              <m:sty m:val="p"/>
            </m:rPr>
            <m:t>∈</m:t>
          </m:r>
          <m:sSup>
            <m:e>
              <m:r>
                <m:rPr>
                  <m:scr m:val="double-struck"/>
                  <m:sty m:val="p"/>
                </m:rPr>
                <m:t>R</m:t>
              </m:r>
            </m:e>
            <m:sup>
              <m:r>
                <m:t>n</m:t>
              </m:r>
              <m:r>
                <m:rPr>
                  <m:sty m:val="p"/>
                </m:rPr>
                <m:t>+</m:t>
              </m:r>
              <m:r>
                <m:t>1</m:t>
              </m:r>
            </m:sup>
          </m:sSup>
        </m:oMath>
      </m:oMathPara>
    </w:p>
    <w:p>
      <w:pPr>
        <w:pStyle w:val="FirstParagraph"/>
      </w:pPr>
      <w:r>
        <w:rPr>
          <w:rFonts w:hint="eastAsia"/>
        </w:rPr>
        <w:t xml:space="preserve">其中，</w:t>
      </w:r>
      <m:oMath>
        <m:sSub>
          <m:e>
            <m:r>
              <m:t>w</m:t>
            </m:r>
          </m:e>
          <m:sub>
            <m:r>
              <m:t>i</m:t>
            </m:r>
          </m:sub>
        </m:sSub>
      </m:oMath>
      <w:r>
        <w:rPr>
          <w:rFonts w:hint="eastAsia"/>
        </w:rPr>
        <w:t xml:space="preserve">表示分配给证券（现金）</w:t>
      </w:r>
      <m:oMath>
        <m:r>
          <m:t>i</m:t>
        </m:r>
      </m:oMath>
      <w:r>
        <w:rPr>
          <w:rFonts w:hint="eastAsia"/>
        </w:rPr>
        <w:t xml:space="preserve">的比例。</w:t>
      </w:r>
      <w:r>
        <w:t xml:space="preserve"> </w:t>
      </w:r>
      <w:r>
        <w:rPr>
          <w:rFonts w:hint="eastAsia"/>
        </w:rPr>
        <w:t xml:space="preserve">设定最后一个权重</w:t>
      </w:r>
      <m:oMath>
        <m:sSub>
          <m:e>
            <m:r>
              <m:t>w</m:t>
            </m:r>
          </m:e>
          <m:sub>
            <m:r>
              <m:t>n</m:t>
            </m:r>
            <m:r>
              <m:rPr>
                <m:sty m:val="p"/>
              </m:rPr>
              <m:t>+</m:t>
            </m:r>
            <m:r>
              <m:t>1</m:t>
            </m:r>
          </m:sub>
        </m:sSub>
      </m:oMath>
      <w:r>
        <w:rPr>
          <w:rFonts w:hint="eastAsia"/>
        </w:rPr>
        <w:t xml:space="preserve">为现金权重，表示分配给无风险资产（现金）的比例。</w:t>
      </w:r>
    </w:p>
    <w:p>
      <w:pPr>
        <w:pStyle w:val="BodyText"/>
      </w:pPr>
      <w:r>
        <w:rPr>
          <w:rFonts w:hint="eastAsia"/>
        </w:rPr>
        <w:t xml:space="preserve">在基线回归中，设定不允许使用杠杆或者做空。</w:t>
      </w:r>
      <w:r>
        <w:t xml:space="preserve"> </w:t>
      </w:r>
      <w:r>
        <w:rPr>
          <w:rFonts w:hint="eastAsia"/>
        </w:rPr>
        <w:t xml:space="preserve">因此，将</w:t>
      </w:r>
      <m:oMath>
        <m:sSub>
          <m:e>
            <m:r>
              <m:rPr>
                <m:sty m:val="bi"/>
              </m:rPr>
              <m:t>o</m:t>
            </m:r>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转换为决策向量</w:t>
      </w: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，需要满足以下约束：</w:t>
      </w:r>
    </w:p>
    <w:p>
      <w:pPr>
        <w:pStyle w:val="BodyText"/>
      </w:pPr>
      <w:r>
        <w:rPr>
          <w:b/>
          <w:bCs/>
        </w:rPr>
        <w:t xml:space="preserve">1)</w:t>
      </w:r>
      <w:r>
        <w:t xml:space="preserve"> </w:t>
      </w:r>
      <w:r>
        <w:rPr>
          <w:rFonts w:hint="eastAsia"/>
        </w:rPr>
        <w:t xml:space="preserve">权重之和为1，即</w:t>
      </w:r>
      <m:oMath>
        <m:nary>
          <m:naryPr>
            <m:chr m:val="∑"/>
            <m:limLoc m:val="undOvr"/>
            <m:subHide m:val="off"/>
            <m:supHide m:val="off"/>
          </m:naryPr>
          <m:sub>
            <m:r>
              <m:t>i</m:t>
            </m:r>
            <m:r>
              <m:rPr>
                <m:sty m:val="p"/>
              </m:rPr>
              <m:t>=</m:t>
            </m:r>
            <m:r>
              <m:t>1</m:t>
            </m:r>
          </m:sub>
          <m:sup>
            <m:r>
              <m:t>n</m:t>
            </m:r>
            <m:r>
              <m:rPr>
                <m:sty m:val="p"/>
              </m:rPr>
              <m:t>+</m:t>
            </m:r>
            <m:r>
              <m:t>1</m:t>
            </m:r>
          </m:sup>
          <m:e>
            <m:sSub>
              <m:e>
                <m:r>
                  <m:t>w</m:t>
                </m:r>
              </m:e>
              <m:sub>
                <m:r>
                  <m:t>i</m:t>
                </m:r>
              </m:sub>
            </m:sSub>
          </m:e>
        </m:nary>
        <m:r>
          <m:rPr>
            <m:sty m:val="p"/>
          </m:rPr>
          <m:t>=</m:t>
        </m:r>
        <m:r>
          <m:t>1</m:t>
        </m:r>
      </m:oMath>
      <w:r>
        <w:rPr>
          <w:rFonts w:hint="eastAsia"/>
        </w:rPr>
        <w:t xml:space="preserve">，表示需要将全部资金用完，无用的资金需要分配给无风险资产（现金）；</w:t>
      </w:r>
    </w:p>
    <w:p>
      <w:pPr>
        <w:pStyle w:val="BodyText"/>
      </w:pPr>
      <w:r>
        <w:rPr>
          <w:b/>
          <w:bCs/>
        </w:rPr>
        <w:t xml:space="preserve">2)</w:t>
      </w:r>
      <w:r>
        <w:t xml:space="preserve"> </w:t>
      </w:r>
      <w:r>
        <w:rPr>
          <w:rFonts w:hint="eastAsia"/>
        </w:rPr>
        <w:t xml:space="preserve">非负，即</w:t>
      </w:r>
      <m:oMath>
        <m:sSub>
          <m:e>
            <m:r>
              <m:t>w</m:t>
            </m:r>
          </m:e>
          <m:sub>
            <m:r>
              <m:t>i</m:t>
            </m:r>
          </m:sub>
        </m:sSub>
        <m:r>
          <m:rPr>
            <m:sty m:val="p"/>
          </m:rPr>
          <m:t>≥</m:t>
        </m:r>
        <m:r>
          <m:t>0</m:t>
        </m:r>
      </m:oMath>
      <w:r>
        <w:rPr>
          <w:rFonts w:hint="eastAsia"/>
        </w:rPr>
        <w:t xml:space="preserve">，表示不允许做空证券，或者使用杠杆（即现金权重为负，表示借入资金购买证券）；</w:t>
      </w:r>
    </w:p>
    <w:p>
      <w:pPr>
        <w:pStyle w:val="BodyText"/>
      </w:pPr>
      <w:r>
        <w:rPr>
          <w:rFonts w:hint="eastAsia"/>
        </w:rPr>
        <w:t xml:space="preserve">将</w:t>
      </w:r>
      <m:oMath>
        <m:sSub>
          <m:e>
            <m:r>
              <m:rPr>
                <m:sty m:val="bi"/>
              </m:rPr>
              <m:t>o</m:t>
            </m:r>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记作：</w:t>
      </w:r>
    </w:p>
    <w:p>
      <w:pPr>
        <w:pStyle w:val="BodyText"/>
      </w:pPr>
      <m:oMathPara>
        <m:oMathParaPr>
          <m:jc m:val="center"/>
        </m:oMathParaPr>
        <m:oMath>
          <m:sSub>
            <m:e>
              <m:r>
                <m:rPr>
                  <m:sty m:val="bi"/>
                </m:rPr>
                <m:t>o</m:t>
              </m:r>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r>
            <m:rPr>
              <m:sty m:val="p"/>
            </m:rPr>
            <m:t>(</m:t>
          </m:r>
          <m:sSub>
            <m:e>
              <m:r>
                <m:t>o</m:t>
              </m:r>
            </m:e>
            <m:sub>
              <m:r>
                <m:t>1</m:t>
              </m:r>
            </m:sub>
          </m:sSub>
          <m:r>
            <m:rPr>
              <m:sty m:val="p"/>
            </m:rPr>
            <m:t>,</m:t>
          </m:r>
          <m:sSub>
            <m:e>
              <m:r>
                <m:t>o</m:t>
              </m:r>
            </m:e>
            <m:sub>
              <m:r>
                <m:t>2</m:t>
              </m:r>
            </m:sub>
          </m:sSub>
          <m:r>
            <m:rPr>
              <m:sty m:val="p"/>
            </m:rPr>
            <m:t>,</m:t>
          </m:r>
          <m:r>
            <m:rPr>
              <m:sty m:val="p"/>
            </m:rPr>
            <m:t>…</m:t>
          </m:r>
          <m:r>
            <m:rPr>
              <m:sty m:val="p"/>
            </m:rPr>
            <m:t>,</m:t>
          </m:r>
          <m:sSub>
            <m:e>
              <m:r>
                <m:t>o</m:t>
              </m:r>
            </m:e>
            <m:sub>
              <m:r>
                <m:t>n</m:t>
              </m:r>
              <m:r>
                <m:rPr>
                  <m:sty m:val="p"/>
                </m:rPr>
                <m:t>+</m:t>
              </m:r>
              <m:r>
                <m:t>1</m:t>
              </m:r>
            </m:sub>
          </m:sSub>
          <m:r>
            <m:rPr>
              <m:sty m:val="p"/>
            </m:rPr>
            <m:t>)</m:t>
          </m:r>
        </m:oMath>
      </m:oMathPara>
    </w:p>
    <w:p>
      <w:pPr>
        <w:pStyle w:val="FirstParagraph"/>
      </w:pPr>
      <w:r>
        <w:rPr>
          <w:rFonts w:hint="eastAsia"/>
        </w:rPr>
        <w:t xml:space="preserve">为了满足非负性约束，将</w:t>
      </w:r>
      <m:oMath>
        <m:sSub>
          <m:e>
            <m:r>
              <m:rPr>
                <m:sty m:val="bi"/>
              </m:rPr>
              <m:t>o</m:t>
            </m:r>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中的负权重部分截断为0，得到：</w:t>
      </w:r>
    </w:p>
    <w:p>
      <w:pPr>
        <w:pStyle w:val="BodyText"/>
      </w:pPr>
      <m:oMathPara>
        <m:oMathParaPr>
          <m:jc m:val="center"/>
        </m:oMathParaPr>
        <m:oMath>
          <m:sSubSup>
            <m:e>
              <m:r>
                <m:t>o</m:t>
              </m:r>
            </m:e>
            <m:sub>
              <m:r>
                <m:t>i</m:t>
              </m:r>
            </m:sub>
            <m:sup>
              <m:r>
                <m:rPr>
                  <m:sty m:val="p"/>
                </m:rPr>
                <m:t>+</m:t>
              </m:r>
            </m:sup>
          </m:sSubSup>
          <m:r>
            <m:rPr>
              <m:sty m:val="p"/>
            </m:rPr>
            <m:t>=</m:t>
          </m:r>
          <m:r>
            <m:rPr>
              <m:sty m:val="p"/>
            </m:rPr>
            <m:t>max</m:t>
          </m:r>
          <m:r>
            <m:rPr>
              <m:sty m:val="p"/>
            </m:rPr>
            <m:t>(</m:t>
          </m:r>
          <m:sSub>
            <m:e>
              <m:r>
                <m:t>o</m:t>
              </m:r>
            </m:e>
            <m:sub>
              <m:r>
                <m:t>i</m:t>
              </m:r>
            </m:sub>
          </m:sSub>
          <m:r>
            <m:rPr>
              <m:sty m:val="p"/>
            </m:rPr>
            <m:t>,</m:t>
          </m:r>
          <m:r>
            <m:t>0</m:t>
          </m:r>
          <m:r>
            <m:rPr>
              <m:sty m:val="p"/>
            </m:rPr>
            <m:t>)</m:t>
          </m:r>
        </m:oMath>
      </m:oMathPara>
    </w:p>
    <w:p>
      <w:pPr>
        <w:pStyle w:val="FirstParagraph"/>
      </w:pPr>
      <m:oMathPara>
        <m:oMathParaPr>
          <m:jc m:val="center"/>
        </m:oMathParaPr>
        <m:oMath>
          <m:sSubSup>
            <m:e>
              <m:r>
                <m:rPr>
                  <m:sty m:val="bi"/>
                </m:rPr>
                <m:t>o</m:t>
              </m:r>
            </m:e>
            <m:sub>
              <m:r>
                <m:rPr>
                  <m:sty m:val="bi"/>
                </m:rPr>
                <m:t>a</m:t>
              </m:r>
              <m:r>
                <m:rPr>
                  <m:sty m:val="b"/>
                </m:rPr>
                <m:t>,</m:t>
              </m:r>
              <m:acc>
                <m:accPr>
                  <m:chr m:val="⃗"/>
                </m:accPr>
                <m:e>
                  <m:r>
                    <m:rPr>
                      <m:sty m:val="bi"/>
                    </m:rPr>
                    <m:t>p</m:t>
                  </m:r>
                  <m:r>
                    <m:rPr>
                      <m:sty m:val="bi"/>
                    </m:rPr>
                    <m:t>o</m:t>
                  </m:r>
                  <m:r>
                    <m:rPr>
                      <m:sty m:val="bi"/>
                    </m:rPr>
                    <m:t>r</m:t>
                  </m:r>
                  <m:r>
                    <m:rPr>
                      <m:sty m:val="bi"/>
                    </m:rPr>
                    <m:t>t</m:t>
                  </m:r>
                  <m:r>
                    <m:rPr>
                      <m:sty m:val="bi"/>
                    </m:rPr>
                    <m:t>f</m:t>
                  </m:r>
                  <m:r>
                    <m:rPr>
                      <m:sty m:val="bi"/>
                    </m:rPr>
                    <m:t>o</m:t>
                  </m:r>
                  <m:r>
                    <m:rPr>
                      <m:sty m:val="bi"/>
                    </m:rPr>
                    <m:t>l</m:t>
                  </m:r>
                  <m:r>
                    <m:rPr>
                      <m:sty m:val="bi"/>
                    </m:rPr>
                    <m:t>i</m:t>
                  </m:r>
                  <m:r>
                    <m:rPr>
                      <m:sty m:val="bi"/>
                    </m:rPr>
                    <m:t>o</m:t>
                  </m:r>
                </m:e>
              </m:acc>
              <m:r>
                <m:rPr>
                  <m:sty m:val="b"/>
                </m:rPr>
                <m:t>,</m:t>
              </m:r>
              <m:r>
                <m:rPr>
                  <m:sty m:val="bi"/>
                </m:rPr>
                <m:t>t</m:t>
              </m:r>
            </m:sub>
            <m:sup>
              <m:r>
                <m:rPr>
                  <m:sty m:val="b"/>
                </m:rPr>
                <m:t>+</m:t>
              </m:r>
            </m:sup>
          </m:sSubSup>
          <m:r>
            <m:rPr>
              <m:sty m:val="p"/>
            </m:rPr>
            <m:t>=</m:t>
          </m:r>
          <m:r>
            <m:rPr>
              <m:sty m:val="p"/>
            </m:rPr>
            <m:t>(</m:t>
          </m:r>
          <m:sSubSup>
            <m:e>
              <m:r>
                <m:t>o</m:t>
              </m:r>
            </m:e>
            <m:sub>
              <m:r>
                <m:t>1</m:t>
              </m:r>
            </m:sub>
            <m:sup>
              <m:r>
                <m:rPr>
                  <m:sty m:val="p"/>
                </m:rPr>
                <m:t>+</m:t>
              </m:r>
            </m:sup>
          </m:sSubSup>
          <m:r>
            <m:rPr>
              <m:sty m:val="p"/>
            </m:rPr>
            <m:t>,</m:t>
          </m:r>
          <m:sSubSup>
            <m:e>
              <m:r>
                <m:t>o</m:t>
              </m:r>
            </m:e>
            <m:sub>
              <m:r>
                <m:t>2</m:t>
              </m:r>
            </m:sub>
            <m:sup>
              <m:r>
                <m:rPr>
                  <m:sty m:val="p"/>
                </m:rPr>
                <m:t>+</m:t>
              </m:r>
            </m:sup>
          </m:sSubSup>
          <m:r>
            <m:rPr>
              <m:sty m:val="p"/>
            </m:rPr>
            <m:t>,</m:t>
          </m:r>
          <m:r>
            <m:rPr>
              <m:sty m:val="p"/>
            </m:rPr>
            <m:t>…</m:t>
          </m:r>
          <m:r>
            <m:rPr>
              <m:sty m:val="p"/>
            </m:rPr>
            <m:t>,</m:t>
          </m:r>
          <m:sSubSup>
            <m:e>
              <m:r>
                <m:t>o</m:t>
              </m:r>
            </m:e>
            <m:sub>
              <m:r>
                <m:t>n</m:t>
              </m:r>
              <m:r>
                <m:rPr>
                  <m:sty m:val="p"/>
                </m:rPr>
                <m:t>+</m:t>
              </m:r>
              <m:r>
                <m:t>1</m:t>
              </m:r>
            </m:sub>
            <m:sup>
              <m:r>
                <m:rPr>
                  <m:sty m:val="p"/>
                </m:rPr>
                <m:t>+</m:t>
              </m:r>
            </m:sup>
          </m:sSubSup>
          <m:r>
            <m:rPr>
              <m:sty m:val="p"/>
            </m:rPr>
            <m:t>)</m:t>
          </m:r>
        </m:oMath>
      </m:oMathPara>
    </w:p>
    <w:p>
      <w:pPr>
        <w:pStyle w:val="FirstParagraph"/>
      </w:pPr>
      <w:r>
        <w:rPr>
          <w:rFonts w:hint="eastAsia"/>
        </w:rPr>
        <w:t xml:space="preserve">然后进行简单归一化，得到归一化后的决策向量，记作：</w:t>
      </w:r>
    </w:p>
    <w:p>
      <w:pPr>
        <w:pStyle w:val="BodyText"/>
      </w:pPr>
      <m:oMathPara>
        <m:oMathParaPr>
          <m:jc m:val="center"/>
        </m:oMathParaP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d>
            <m:dPr>
              <m:begChr m:val="("/>
              <m:sepChr m:val=""/>
              <m:endChr m:val=")"/>
              <m:grow/>
            </m:dPr>
            <m:e>
              <m:f>
                <m:fPr>
                  <m:type m:val="bar"/>
                </m:fPr>
                <m:num>
                  <m:sSubSup>
                    <m:e>
                      <m:r>
                        <m:t>o</m:t>
                      </m:r>
                    </m:e>
                    <m:sub>
                      <m:r>
                        <m:t>1</m:t>
                      </m:r>
                    </m:sub>
                    <m:sup>
                      <m:r>
                        <m:rPr>
                          <m:sty m:val="p"/>
                        </m:rPr>
                        <m:t>+</m:t>
                      </m:r>
                    </m:sup>
                  </m:sSubSup>
                </m:num>
                <m:den>
                  <m:nary>
                    <m:naryPr>
                      <m:chr m:val="∑"/>
                      <m:limLoc m:val="undOvr"/>
                      <m:subHide m:val="off"/>
                      <m:supHide m:val="off"/>
                    </m:naryPr>
                    <m:sub>
                      <m:r>
                        <m:t>i</m:t>
                      </m:r>
                      <m:r>
                        <m:rPr>
                          <m:sty m:val="p"/>
                        </m:rPr>
                        <m:t>=</m:t>
                      </m:r>
                      <m:r>
                        <m:t>1</m:t>
                      </m:r>
                    </m:sub>
                    <m:sup>
                      <m:r>
                        <m:t>n</m:t>
                      </m:r>
                      <m:r>
                        <m:rPr>
                          <m:sty m:val="p"/>
                        </m:rPr>
                        <m:t>+</m:t>
                      </m:r>
                      <m:r>
                        <m:t>1</m:t>
                      </m:r>
                    </m:sup>
                    <m:e>
                      <m:sSubSup>
                        <m:e>
                          <m:r>
                            <m:t>o</m:t>
                          </m:r>
                        </m:e>
                        <m:sub>
                          <m:r>
                            <m:t>i</m:t>
                          </m:r>
                        </m:sub>
                        <m:sup>
                          <m:r>
                            <m:rPr>
                              <m:sty m:val="p"/>
                            </m:rPr>
                            <m:t>+</m:t>
                          </m:r>
                        </m:sup>
                      </m:sSubSup>
                    </m:e>
                  </m:nary>
                </m:den>
              </m:f>
              <m:r>
                <m:rPr>
                  <m:sty m:val="p"/>
                </m:rPr>
                <m:t>,</m:t>
              </m:r>
              <m:r>
                <m:rPr>
                  <m:sty m:val="p"/>
                </m:rPr>
                <m:t>…</m:t>
              </m:r>
              <m:r>
                <m:rPr>
                  <m:sty m:val="p"/>
                </m:rPr>
                <m:t>,</m:t>
              </m:r>
              <m:f>
                <m:fPr>
                  <m:type m:val="bar"/>
                </m:fPr>
                <m:num>
                  <m:sSubSup>
                    <m:e>
                      <m:r>
                        <m:t>o</m:t>
                      </m:r>
                    </m:e>
                    <m:sub>
                      <m:r>
                        <m:t>n</m:t>
                      </m:r>
                      <m:r>
                        <m:rPr>
                          <m:sty m:val="p"/>
                        </m:rPr>
                        <m:t>+</m:t>
                      </m:r>
                      <m:r>
                        <m:t>1</m:t>
                      </m:r>
                    </m:sub>
                    <m:sup>
                      <m:r>
                        <m:rPr>
                          <m:sty m:val="p"/>
                        </m:rPr>
                        <m:t>+</m:t>
                      </m:r>
                    </m:sup>
                  </m:sSubSup>
                </m:num>
                <m:den>
                  <m:nary>
                    <m:naryPr>
                      <m:chr m:val="∑"/>
                      <m:limLoc m:val="undOvr"/>
                      <m:subHide m:val="off"/>
                      <m:supHide m:val="off"/>
                    </m:naryPr>
                    <m:sub>
                      <m:r>
                        <m:t>i</m:t>
                      </m:r>
                      <m:r>
                        <m:rPr>
                          <m:sty m:val="p"/>
                        </m:rPr>
                        <m:t>=</m:t>
                      </m:r>
                      <m:r>
                        <m:t>1</m:t>
                      </m:r>
                    </m:sub>
                    <m:sup>
                      <m:r>
                        <m:t>n</m:t>
                      </m:r>
                      <m:r>
                        <m:rPr>
                          <m:sty m:val="p"/>
                        </m:rPr>
                        <m:t>+</m:t>
                      </m:r>
                      <m:r>
                        <m:t>1</m:t>
                      </m:r>
                    </m:sup>
                    <m:e>
                      <m:sSubSup>
                        <m:e>
                          <m:r>
                            <m:t>o</m:t>
                          </m:r>
                        </m:e>
                        <m:sub>
                          <m:r>
                            <m:t>i</m:t>
                          </m:r>
                        </m:sub>
                        <m:sup>
                          <m:r>
                            <m:rPr>
                              <m:sty m:val="p"/>
                            </m:rPr>
                            <m:t>+</m:t>
                          </m:r>
                        </m:sup>
                      </m:sSubSup>
                    </m:e>
                  </m:nary>
                </m:den>
              </m:f>
            </m:e>
          </m:d>
        </m:oMath>
      </m:oMathPara>
    </w:p>
    <w:bookmarkEnd w:id="16"/>
    <w:bookmarkStart w:id="17" w:name="奖励函数"/>
    <w:p>
      <w:pPr>
        <w:pStyle w:val="Heading3"/>
      </w:pPr>
      <w:r>
        <w:rPr>
          <w:rFonts w:hint="eastAsia"/>
        </w:rPr>
        <w:t xml:space="preserve">奖励函数</w:t>
      </w:r>
    </w:p>
    <w:p>
      <w:pPr>
        <w:pStyle w:val="FirstParagraph"/>
      </w:pPr>
      <w:r>
        <w:rPr>
          <w:rFonts w:hint="eastAsia"/>
        </w:rPr>
        <w:t xml:space="preserve">在强化学习中，奖励函数是Agent用于评估其决策好坏，改进决策方向，实现模型优化的关键。</w:t>
      </w:r>
      <w:r>
        <w:t xml:space="preserve"> </w:t>
      </w:r>
      <w:r>
        <w:rPr>
          <w:rFonts w:hint="eastAsia"/>
        </w:rPr>
        <w:t xml:space="preserve">参考Moody等</w:t>
      </w:r>
      <w:r>
        <w:rPr>
          <w:rFonts w:hint="eastAsia"/>
        </w:rPr>
        <w:t xml:space="preserve">和jiang等</w:t>
      </w:r>
      <w:r>
        <w:rPr>
          <w:rFonts w:hint="eastAsia"/>
        </w:rPr>
        <w:t xml:space="preserve">的研究，</w:t>
      </w:r>
      <w:r>
        <w:t xml:space="preserve"> </w:t>
      </w:r>
      <w:r>
        <w:rPr>
          <w:rFonts w:hint="eastAsia"/>
        </w:rPr>
        <w:t xml:space="preserve">使用二次效用函数</w:t>
      </w:r>
      <w:r>
        <w:rPr>
          <w:rFonts w:hint="eastAsia"/>
        </w:rPr>
        <w:t xml:space="preserve">作为奖励函数。</w:t>
      </w:r>
    </w:p>
    <w:p>
      <w:pPr>
        <w:pStyle w:val="BodyText"/>
      </w:pPr>
      <m:oMathPara>
        <m:oMathParaPr>
          <m:jc m:val="center"/>
        </m:oMathParaPr>
        <m:oMath>
          <m:r>
            <m:t>u</m:t>
          </m:r>
          <m:r>
            <m:rPr>
              <m:sty m:val="p"/>
            </m:rPr>
            <m:t>=</m:t>
          </m:r>
          <m:r>
            <m:t>μ</m:t>
          </m:r>
          <m:r>
            <m:rPr>
              <m:sty m:val="p"/>
            </m:rPr>
            <m:t>−</m:t>
          </m:r>
          <m:f>
            <m:fPr>
              <m:type m:val="bar"/>
            </m:fPr>
            <m:num>
              <m:r>
                <m:t>A</m:t>
              </m:r>
            </m:num>
            <m:den>
              <m:r>
                <m:t>2</m:t>
              </m:r>
            </m:den>
          </m:f>
          <m:sSup>
            <m:e>
              <m:r>
                <m:t>σ</m:t>
              </m:r>
            </m:e>
            <m:sup>
              <m:r>
                <m:t>2</m:t>
              </m:r>
            </m:sup>
          </m:sSup>
        </m:oMath>
      </m:oMathPara>
    </w:p>
    <w:p>
      <w:pPr>
        <w:pStyle w:val="FirstParagraph"/>
      </w:pPr>
      <w:r>
        <w:rPr>
          <w:rFonts w:hint="eastAsia"/>
        </w:rPr>
        <w:t xml:space="preserve">具体来说，对于一个投资组合</w:t>
      </w:r>
      <m:oMath>
        <m:acc>
          <m:accPr>
            <m:chr m:val="⃗"/>
          </m:accPr>
          <m:e>
            <m:r>
              <m:t>p</m:t>
            </m:r>
            <m:r>
              <m:t>o</m:t>
            </m:r>
            <m:r>
              <m:t>r</m:t>
            </m:r>
            <m:r>
              <m:t>t</m:t>
            </m:r>
            <m:r>
              <m:t>f</m:t>
            </m:r>
            <m:r>
              <m:t>o</m:t>
            </m:r>
            <m:r>
              <m:t>l</m:t>
            </m:r>
            <m:r>
              <m:t>i</m:t>
            </m:r>
            <m:r>
              <m:t>o</m:t>
            </m:r>
          </m:e>
        </m:acc>
      </m:oMath>
      <w:r>
        <w:rPr>
          <w:rFonts w:hint="eastAsia"/>
        </w:rPr>
        <w:t xml:space="preserve">，其在</w:t>
      </w:r>
      <m:oMath>
        <m:r>
          <m:t>t</m:t>
        </m:r>
      </m:oMath>
      <w:r>
        <w:rPr>
          <w:rFonts w:hint="eastAsia"/>
        </w:rPr>
        <w:t xml:space="preserve">月份的收益率为</w:t>
      </w:r>
      <m:oMath>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sub>
        </m:sSub>
      </m:oMath>
      <w:r>
        <w:t xml:space="preserve">。</w:t>
      </w:r>
      <w:r>
        <w:t xml:space="preserve"> </w:t>
      </w:r>
      <w:r>
        <w:rPr>
          <w:rFonts w:hint="eastAsia"/>
        </w:rPr>
        <w:t xml:space="preserve">由于可能涉及采样算法，计算奖励前，需要再对</w:t>
      </w: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进行归一化。</w:t>
      </w:r>
      <w:r>
        <w:t xml:space="preserve"> </w:t>
      </w:r>
      <w:r>
        <w:rPr>
          <w:rFonts w:hint="eastAsia"/>
        </w:rPr>
        <w:t xml:space="preserve">后续计算方式和前述相同。</w:t>
      </w:r>
    </w:p>
    <w:p>
      <w:pPr>
        <w:pStyle w:val="BodyText"/>
      </w:pPr>
      <w:r>
        <w:rPr>
          <w:rFonts w:hint="eastAsia"/>
        </w:rPr>
        <w:t xml:space="preserve">Agent在</w:t>
      </w:r>
      <m:oMath>
        <m:r>
          <m:t>t</m:t>
        </m:r>
      </m:oMath>
      <w:r>
        <w:rPr>
          <w:rFonts w:hint="eastAsia"/>
        </w:rPr>
        <w:t xml:space="preserve">时间点上决策，获取</w:t>
      </w: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w:t>
      </w:r>
      <w:r>
        <w:t xml:space="preserve"> </w:t>
      </w:r>
      <w:r>
        <w:rPr>
          <w:rFonts w:hint="eastAsia"/>
        </w:rPr>
        <w:t xml:space="preserve">计算持有该组合到下一个时间点期间的收益</w:t>
      </w:r>
      <m:oMath>
        <m:r>
          <m:t>r</m:t>
        </m:r>
        <m:r>
          <m:t>e</m:t>
        </m:r>
        <m:r>
          <m:t>t</m:t>
        </m:r>
        <m:r>
          <m:t>u</m:t>
        </m:r>
        <m:r>
          <m:t>r</m:t>
        </m:r>
        <m:sSub>
          <m:e>
            <m:r>
              <m:t>n</m:t>
            </m:r>
          </m:e>
          <m:sub>
            <m:r>
              <m:t>a</m:t>
            </m:r>
            <m:r>
              <m:rPr>
                <m:sty m:val="p"/>
              </m:rPr>
              <m:t>,</m:t>
            </m:r>
            <m:r>
              <m:t>p</m:t>
            </m:r>
            <m:r>
              <m:t>o</m:t>
            </m:r>
            <m:r>
              <m:t>r</m:t>
            </m:r>
            <m:r>
              <m:t>t</m:t>
            </m:r>
            <m:r>
              <m:t>f</m:t>
            </m:r>
            <m:r>
              <m:t>o</m:t>
            </m:r>
            <m:r>
              <m:t>l</m:t>
            </m:r>
            <m:r>
              <m:t>i</m:t>
            </m:r>
            <m:r>
              <m:t>o</m:t>
            </m:r>
            <m:r>
              <m:rPr>
                <m:sty m:val="p"/>
              </m:rPr>
              <m:t>,</m:t>
            </m:r>
            <m:r>
              <m:t>t</m:t>
            </m:r>
            <m:r>
              <m:rPr>
                <m:sty m:val="p"/>
              </m:rPr>
              <m:t>+</m:t>
            </m:r>
            <m:r>
              <m:t>1</m:t>
            </m:r>
          </m:sub>
        </m:sSub>
      </m:oMath>
      <w:r>
        <w:rPr>
          <w:rFonts w:hint="eastAsia"/>
        </w:rPr>
        <w:t xml:space="preserve">，作为期望收益</w:t>
      </w:r>
      <m:oMath>
        <m:r>
          <m:t>μ</m:t>
        </m:r>
      </m:oMath>
      <w:r>
        <w:t xml:space="preserve">。</w:t>
      </w:r>
    </w:p>
    <w:p>
      <w:pPr>
        <w:pStyle w:val="BodyText"/>
      </w:pPr>
      <w:r>
        <w:rPr>
          <w:rFonts w:hint="eastAsia"/>
        </w:rPr>
        <w:t xml:space="preserve">再获取其前</w:t>
      </w:r>
      <m:oMath>
        <m:r>
          <m:t>m</m:t>
        </m:r>
      </m:oMath>
      <w:r>
        <w:rPr>
          <w:rFonts w:hint="eastAsia"/>
        </w:rPr>
        <w:t xml:space="preserve">个月的收益序列：</w:t>
      </w:r>
    </w:p>
    <w:p>
      <w:pPr>
        <w:pStyle w:val="BodyText"/>
      </w:pPr>
      <m:oMathPara>
        <m:oMathParaPr>
          <m:jc m:val="center"/>
        </m:oMathParaPr>
        <m:oMath>
          <m:sSub>
            <m:e>
              <m:acc>
                <m:accPr>
                  <m:chr m:val="⃗"/>
                </m:accPr>
                <m:e>
                  <m:r>
                    <m:t>r</m:t>
                  </m:r>
                  <m:r>
                    <m:t>e</m:t>
                  </m:r>
                  <m:r>
                    <m:t>t</m:t>
                  </m:r>
                  <m:r>
                    <m:t>u</m:t>
                  </m:r>
                  <m:r>
                    <m:t>r</m:t>
                  </m:r>
                  <m:r>
                    <m:t>n</m:t>
                  </m:r>
                  <m:r>
                    <m:t>s</m:t>
                  </m:r>
                </m:e>
              </m:acc>
            </m:e>
            <m:sub>
              <m:r>
                <m:t>p</m:t>
              </m:r>
              <m:r>
                <m:t>o</m:t>
              </m:r>
              <m:r>
                <m:t>r</m:t>
              </m:r>
              <m:r>
                <m:t>t</m:t>
              </m:r>
              <m:r>
                <m:t>f</m:t>
              </m:r>
              <m:r>
                <m:t>o</m:t>
              </m:r>
              <m:r>
                <m:t>l</m:t>
              </m:r>
              <m:r>
                <m:t>i</m:t>
              </m:r>
              <m:r>
                <m:t>o</m:t>
              </m:r>
              <m:r>
                <m:rPr>
                  <m:sty m:val="p"/>
                </m:rPr>
                <m:t>,</m:t>
              </m:r>
              <m:r>
                <m:t>t</m:t>
              </m:r>
            </m:sub>
          </m:sSub>
          <m:r>
            <m:rPr>
              <m:sty m:val="p"/>
            </m:rPr>
            <m:t>=</m:t>
          </m:r>
          <m:r>
            <m:rPr>
              <m:sty m:val="p"/>
            </m:rPr>
            <m:t>(</m:t>
          </m:r>
          <m:r>
            <m:t>r</m:t>
          </m:r>
          <m:r>
            <m:t>e</m:t>
          </m:r>
          <m:r>
            <m:t>t</m:t>
          </m:r>
          <m:r>
            <m:t>u</m:t>
          </m:r>
          <m:r>
            <m:t>r</m:t>
          </m:r>
          <m:sSub>
            <m:e>
              <m:r>
                <m:t>n</m:t>
              </m:r>
            </m:e>
            <m:sub>
              <m:r>
                <m:t>p</m:t>
              </m:r>
              <m:r>
                <m:t>o</m:t>
              </m:r>
              <m:r>
                <m:t>r</m:t>
              </m:r>
              <m:r>
                <m:t>t</m:t>
              </m:r>
              <m:r>
                <m:t>f</m:t>
              </m:r>
              <m:r>
                <m:t>o</m:t>
              </m:r>
              <m:r>
                <m:t>l</m:t>
              </m:r>
              <m:r>
                <m:t>i</m:t>
              </m:r>
              <m:r>
                <m:t>o</m:t>
              </m:r>
              <m:r>
                <m:rPr>
                  <m:sty m:val="p"/>
                </m:rPr>
                <m:t>,</m:t>
              </m:r>
              <m:r>
                <m:t>t</m:t>
              </m:r>
            </m:sub>
          </m:sSub>
          <m:r>
            <m:rPr>
              <m:sty m:val="p"/>
            </m:rPr>
            <m:t>,</m:t>
          </m:r>
          <m:r>
            <m:t>r</m:t>
          </m:r>
          <m:r>
            <m:t>e</m:t>
          </m:r>
          <m:r>
            <m:t>t</m:t>
          </m:r>
          <m:r>
            <m:t>u</m:t>
          </m:r>
          <m:r>
            <m:t>r</m:t>
          </m:r>
          <m:sSub>
            <m:e>
              <m:r>
                <m:t>n</m:t>
              </m:r>
            </m:e>
            <m:sub>
              <m:r>
                <m:t>p</m:t>
              </m:r>
              <m:r>
                <m:t>o</m:t>
              </m:r>
              <m:r>
                <m:t>r</m:t>
              </m:r>
              <m:r>
                <m:t>t</m:t>
              </m:r>
              <m:r>
                <m:t>f</m:t>
              </m:r>
              <m:r>
                <m:t>o</m:t>
              </m:r>
              <m:r>
                <m:t>l</m:t>
              </m:r>
              <m:r>
                <m:t>i</m:t>
              </m:r>
              <m:r>
                <m:t>o</m:t>
              </m:r>
              <m:r>
                <m:rPr>
                  <m:sty m:val="p"/>
                </m:rPr>
                <m:t>,</m:t>
              </m:r>
              <m:r>
                <m:t>t</m:t>
              </m:r>
              <m:r>
                <m:rPr>
                  <m:sty m:val="p"/>
                </m:rPr>
                <m:t>−</m:t>
              </m:r>
              <m:r>
                <m:t>1</m:t>
              </m:r>
            </m:sub>
          </m:sSub>
          <m:r>
            <m:rPr>
              <m:sty m:val="p"/>
            </m:rPr>
            <m:t>,</m:t>
          </m:r>
          <m:r>
            <m:rPr>
              <m:sty m:val="p"/>
            </m:rPr>
            <m:t>…</m:t>
          </m:r>
          <m:r>
            <m:rPr>
              <m:sty m:val="p"/>
            </m:rPr>
            <m:t>,</m:t>
          </m:r>
          <m:r>
            <m:t>r</m:t>
          </m:r>
          <m:r>
            <m:t>e</m:t>
          </m:r>
          <m:r>
            <m:t>t</m:t>
          </m:r>
          <m:r>
            <m:t>u</m:t>
          </m:r>
          <m:r>
            <m:t>r</m:t>
          </m:r>
          <m:sSub>
            <m:e>
              <m:r>
                <m:t>n</m:t>
              </m:r>
            </m:e>
            <m:sub>
              <m:r>
                <m:t>p</m:t>
              </m:r>
              <m:r>
                <m:t>o</m:t>
              </m:r>
              <m:r>
                <m:t>r</m:t>
              </m:r>
              <m:r>
                <m:t>t</m:t>
              </m:r>
              <m:r>
                <m:t>f</m:t>
              </m:r>
              <m:r>
                <m:t>o</m:t>
              </m:r>
              <m:r>
                <m:t>l</m:t>
              </m:r>
              <m:r>
                <m:t>i</m:t>
              </m:r>
              <m:r>
                <m:t>o</m:t>
              </m:r>
              <m:r>
                <m:rPr>
                  <m:sty m:val="p"/>
                </m:rPr>
                <m:t>,</m:t>
              </m:r>
              <m:r>
                <m:t>t</m:t>
              </m:r>
              <m:r>
                <m:rPr>
                  <m:sty m:val="p"/>
                </m:rPr>
                <m:t>−</m:t>
              </m:r>
              <m:r>
                <m:t>m</m:t>
              </m:r>
              <m:r>
                <m:rPr>
                  <m:sty m:val="p"/>
                </m:rPr>
                <m:t>+</m:t>
              </m:r>
              <m:r>
                <m:t>1</m:t>
              </m:r>
            </m:sub>
          </m:sSub>
          <m:r>
            <m:rPr>
              <m:sty m:val="p"/>
            </m:rPr>
            <m:t>)</m:t>
          </m:r>
        </m:oMath>
      </m:oMathPara>
    </w:p>
    <w:p>
      <w:pPr>
        <w:pStyle w:val="FirstParagraph"/>
      </w:pPr>
      <w:r>
        <w:rPr>
          <w:rFonts w:hint="eastAsia"/>
        </w:rPr>
        <w:t xml:space="preserve">计算历史收益的样本均值：</w:t>
      </w:r>
    </w:p>
    <w:p>
      <w:pPr>
        <w:pStyle w:val="BodyText"/>
      </w:pPr>
      <m:oMathPara>
        <m:oMathParaPr>
          <m:jc m:val="center"/>
        </m:oMathParaPr>
        <m:oMath>
          <m:sSub>
            <m:e>
              <m:acc>
                <m:accPr>
                  <m:chr m:val="‾"/>
                </m:accPr>
                <m:e>
                  <m:r>
                    <m:t>r</m:t>
                  </m:r>
                </m:e>
              </m:acc>
            </m:e>
            <m:sub>
              <m:r>
                <m:t>p</m:t>
              </m:r>
              <m:r>
                <m:t>o</m:t>
              </m:r>
              <m:r>
                <m:t>r</m:t>
              </m:r>
              <m:r>
                <m:t>t</m:t>
              </m:r>
              <m:r>
                <m:t>f</m:t>
              </m:r>
              <m:r>
                <m:t>o</m:t>
              </m:r>
              <m:r>
                <m:t>l</m:t>
              </m:r>
              <m:r>
                <m:t>i</m:t>
              </m:r>
              <m:r>
                <m:t>o</m:t>
              </m:r>
              <m:r>
                <m:rPr>
                  <m:sty m:val="p"/>
                </m:rPr>
                <m:t>,</m:t>
              </m:r>
              <m:r>
                <m:t>t</m:t>
              </m:r>
            </m:sub>
          </m:sSub>
          <m:r>
            <m:rPr>
              <m:sty m:val="p"/>
            </m:rPr>
            <m:t>=</m:t>
          </m:r>
          <m:f>
            <m:fPr>
              <m:type m:val="bar"/>
            </m:fPr>
            <m:num>
              <m:r>
                <m:t>1</m:t>
              </m:r>
            </m:num>
            <m:den>
              <m:r>
                <m:t>m</m:t>
              </m:r>
            </m:den>
          </m:f>
          <m:nary>
            <m:naryPr>
              <m:chr m:val="∑"/>
              <m:limLoc m:val="undOvr"/>
              <m:subHide m:val="off"/>
              <m:supHide m:val="off"/>
            </m:naryPr>
            <m:sub>
              <m:r>
                <m:t>i</m:t>
              </m:r>
              <m:r>
                <m:rPr>
                  <m:sty m:val="p"/>
                </m:rPr>
                <m:t>=</m:t>
              </m:r>
              <m:r>
                <m:t>0</m:t>
              </m:r>
            </m:sub>
            <m:sup>
              <m:r>
                <m:t>m</m:t>
              </m:r>
              <m:r>
                <m:rPr>
                  <m:sty m:val="p"/>
                </m:rPr>
                <m:t>−</m:t>
              </m:r>
              <m:r>
                <m:t>1</m:t>
              </m:r>
            </m:sup>
            <m:e>
              <m:r>
                <m:t>r</m:t>
              </m:r>
            </m:e>
          </m:nary>
          <m:r>
            <m:t>e</m:t>
          </m:r>
          <m:r>
            <m:t>t</m:t>
          </m:r>
          <m:r>
            <m:t>u</m:t>
          </m:r>
          <m:r>
            <m:t>r</m:t>
          </m:r>
          <m:sSub>
            <m:e>
              <m:r>
                <m:t>n</m:t>
              </m:r>
            </m:e>
            <m:sub>
              <m:r>
                <m:t>p</m:t>
              </m:r>
              <m:r>
                <m:t>o</m:t>
              </m:r>
              <m:r>
                <m:t>r</m:t>
              </m:r>
              <m:r>
                <m:t>t</m:t>
              </m:r>
              <m:r>
                <m:t>f</m:t>
              </m:r>
              <m:r>
                <m:t>o</m:t>
              </m:r>
              <m:r>
                <m:t>l</m:t>
              </m:r>
              <m:r>
                <m:t>i</m:t>
              </m:r>
              <m:r>
                <m:t>o</m:t>
              </m:r>
              <m:r>
                <m:rPr>
                  <m:sty m:val="p"/>
                </m:rPr>
                <m:t>,</m:t>
              </m:r>
              <m:r>
                <m:t>t</m:t>
              </m:r>
              <m:r>
                <m:rPr>
                  <m:sty m:val="p"/>
                </m:rPr>
                <m:t>−</m:t>
              </m:r>
              <m:r>
                <m:t>i</m:t>
              </m:r>
            </m:sub>
          </m:sSub>
        </m:oMath>
      </m:oMathPara>
    </w:p>
    <w:p>
      <w:pPr>
        <w:pStyle w:val="FirstParagraph"/>
      </w:pPr>
      <w:r>
        <w:rPr>
          <w:rFonts w:hint="eastAsia"/>
        </w:rPr>
        <w:t xml:space="preserve">然后计算历史收益的方差：</w:t>
      </w:r>
    </w:p>
    <w:p>
      <w:pPr>
        <w:pStyle w:val="BodyText"/>
      </w:pPr>
      <m:oMathPara>
        <m:oMathParaPr>
          <m:jc m:val="center"/>
        </m:oMathParaPr>
        <m:oMath>
          <m:sSup>
            <m:e>
              <m:r>
                <m:t>σ</m:t>
              </m:r>
            </m:e>
            <m:sup>
              <m:r>
                <m:t>2</m:t>
              </m:r>
            </m:sup>
          </m:sSup>
          <m:r>
            <m:rPr>
              <m:sty m:val="p"/>
            </m:rPr>
            <m:t>=</m:t>
          </m:r>
          <m:f>
            <m:fPr>
              <m:type m:val="bar"/>
            </m:fPr>
            <m:num>
              <m:r>
                <m:t>1</m:t>
              </m:r>
            </m:num>
            <m:den>
              <m:r>
                <m:t>m</m:t>
              </m:r>
            </m:den>
          </m:f>
          <m:nary>
            <m:naryPr>
              <m:chr m:val="∑"/>
              <m:limLoc m:val="undOvr"/>
              <m:subHide m:val="off"/>
              <m:supHide m:val="off"/>
            </m:naryPr>
            <m:sub>
              <m:r>
                <m:t>i</m:t>
              </m:r>
              <m:r>
                <m:rPr>
                  <m:sty m:val="p"/>
                </m:rPr>
                <m:t>=</m:t>
              </m:r>
              <m:r>
                <m:t>0</m:t>
              </m:r>
            </m:sub>
            <m:sup>
              <m:r>
                <m:t>m</m:t>
              </m:r>
              <m:r>
                <m:rPr>
                  <m:sty m:val="p"/>
                </m:rPr>
                <m:t>−</m:t>
              </m:r>
              <m:r>
                <m:t>1</m:t>
              </m:r>
            </m:sup>
            <m:e>
              <m:r>
                <m:rPr>
                  <m:sty m:val="p"/>
                </m:rPr>
                <m:t>(</m:t>
              </m:r>
            </m:e>
          </m:nary>
          <m:r>
            <m:t>r</m:t>
          </m:r>
          <m:r>
            <m:t>e</m:t>
          </m:r>
          <m:r>
            <m:t>t</m:t>
          </m:r>
          <m:r>
            <m:t>u</m:t>
          </m:r>
          <m:r>
            <m:t>r</m:t>
          </m:r>
          <m:sSub>
            <m:e>
              <m:r>
                <m:t>n</m:t>
              </m:r>
            </m:e>
            <m:sub>
              <m:r>
                <m:t>p</m:t>
              </m:r>
              <m:r>
                <m:t>o</m:t>
              </m:r>
              <m:r>
                <m:t>r</m:t>
              </m:r>
              <m:r>
                <m:t>t</m:t>
              </m:r>
              <m:r>
                <m:t>f</m:t>
              </m:r>
              <m:r>
                <m:t>o</m:t>
              </m:r>
              <m:r>
                <m:t>l</m:t>
              </m:r>
              <m:r>
                <m:t>i</m:t>
              </m:r>
              <m:r>
                <m:t>o</m:t>
              </m:r>
              <m:r>
                <m:rPr>
                  <m:sty m:val="p"/>
                </m:rPr>
                <m:t>,</m:t>
              </m:r>
              <m:r>
                <m:t>t</m:t>
              </m:r>
              <m:r>
                <m:rPr>
                  <m:sty m:val="p"/>
                </m:rPr>
                <m:t>−</m:t>
              </m:r>
              <m:r>
                <m:t>i</m:t>
              </m:r>
            </m:sub>
          </m:sSub>
          <m:r>
            <m:rPr>
              <m:sty m:val="p"/>
            </m:rPr>
            <m:t>−</m:t>
          </m:r>
          <m:sSub>
            <m:e>
              <m:acc>
                <m:accPr>
                  <m:chr m:val="‾"/>
                </m:accPr>
                <m:e>
                  <m:r>
                    <m:t>r</m:t>
                  </m:r>
                </m:e>
              </m:acc>
            </m:e>
            <m:sub>
              <m:r>
                <m:t>p</m:t>
              </m:r>
              <m:r>
                <m:t>o</m:t>
              </m:r>
              <m:r>
                <m:t>r</m:t>
              </m:r>
              <m:r>
                <m:t>t</m:t>
              </m:r>
              <m:r>
                <m:t>f</m:t>
              </m:r>
              <m:r>
                <m:t>o</m:t>
              </m:r>
              <m:r>
                <m:t>l</m:t>
              </m:r>
              <m:r>
                <m:t>i</m:t>
              </m:r>
              <m:r>
                <m:t>o</m:t>
              </m:r>
              <m:r>
                <m:rPr>
                  <m:sty m:val="p"/>
                </m:rPr>
                <m:t>,</m:t>
              </m:r>
              <m:r>
                <m:t>t</m:t>
              </m:r>
            </m:sub>
          </m:sSub>
          <m:sSup>
            <m:e>
              <m:r>
                <m:rPr>
                  <m:sty m:val="p"/>
                </m:rPr>
                <m:t>)</m:t>
              </m:r>
            </m:e>
            <m:sup>
              <m:r>
                <m:t>2</m:t>
              </m:r>
            </m:sup>
          </m:sSup>
        </m:oMath>
      </m:oMathPara>
    </w:p>
    <w:p>
      <w:pPr>
        <w:pStyle w:val="FirstParagraph"/>
      </w:pPr>
      <w:r>
        <w:rPr>
          <w:rFonts w:hint="eastAsia"/>
        </w:rPr>
        <w:t xml:space="preserve">参数</w:t>
      </w:r>
      <m:oMath>
        <m:r>
          <m:t>A</m:t>
        </m:r>
      </m:oMath>
      <w:r>
        <w:rPr>
          <w:rFonts w:hint="eastAsia"/>
        </w:rPr>
        <w:t xml:space="preserve">是风险厌恶系数。</w:t>
      </w:r>
      <w:r>
        <w:t xml:space="preserve"> </w:t>
      </w:r>
      <m:oMath>
        <m:r>
          <m:t>A</m:t>
        </m:r>
      </m:oMath>
      <w:r>
        <w:rPr>
          <w:rFonts w:hint="eastAsia"/>
        </w:rPr>
        <w:t xml:space="preserve">越大，表明Agent越厌恶风险，越倾向于选择低风险的组合。</w:t>
      </w:r>
      <w:r>
        <w:t xml:space="preserve"> </w:t>
      </w:r>
      <w:r>
        <w:rPr>
          <w:rFonts w:hint="eastAsia"/>
        </w:rPr>
        <w:t xml:space="preserve">根据尹海员等</w:t>
      </w:r>
      <w:r>
        <w:rPr>
          <w:rFonts w:hint="eastAsia"/>
        </w:rPr>
        <w:t xml:space="preserve">、张玥</w:t>
      </w:r>
      <w:r>
        <w:t xml:space="preserve">、jiang</w:t>
      </w:r>
      <w:r>
        <w:rPr>
          <w:rFonts w:hint="eastAsia"/>
        </w:rPr>
        <w:t xml:space="preserve">等学者的研究，</w:t>
      </w:r>
      <w:r>
        <w:t xml:space="preserve"> </w:t>
      </w:r>
      <w:r>
        <w:rPr>
          <w:rFonts w:hint="eastAsia"/>
        </w:rPr>
        <w:t xml:space="preserve">在A股市场中，投资者的风险系数的取值范围在</w:t>
      </w:r>
      <m:oMath>
        <m:r>
          <m:rPr>
            <m:sty m:val="p"/>
          </m:rPr>
          <m:t>[</m:t>
        </m:r>
        <m:r>
          <m:t>2</m:t>
        </m:r>
        <m:r>
          <m:rPr>
            <m:sty m:val="p"/>
          </m:rPr>
          <m:t>,</m:t>
        </m:r>
        <m:r>
          <m:t>8</m:t>
        </m:r>
        <m:r>
          <m:rPr>
            <m:sty m:val="p"/>
          </m:rPr>
          <m:t>]</m:t>
        </m:r>
      </m:oMath>
      <w:r>
        <w:rPr>
          <w:rFonts w:hint="eastAsia"/>
        </w:rPr>
        <w:t xml:space="preserve">之间，具有厚尾、右偏的分布特征。因此，使用对数正态分布采样Agent的风险厌恶系数。</w:t>
      </w:r>
    </w:p>
    <w:p>
      <w:pPr>
        <w:pStyle w:val="BodyText"/>
      </w:pPr>
      <m:oMathPara>
        <m:oMathParaPr>
          <m:jc m:val="center"/>
        </m:oMathParaPr>
        <m:oMath>
          <m:r>
            <m:rPr>
              <m:sty m:val="p"/>
            </m:rPr>
            <m:t>ln</m:t>
          </m:r>
          <m:r>
            <m:rPr>
              <m:sty m:val="p"/>
            </m:rPr>
            <m:t>(</m:t>
          </m:r>
          <m:r>
            <m:t>A</m:t>
          </m:r>
          <m:r>
            <m:rPr>
              <m:sty m:val="p"/>
            </m:rPr>
            <m:t>)</m:t>
          </m:r>
          <m:r>
            <m:rPr>
              <m:sty m:val="p"/>
            </m:rPr>
            <m:t>∼</m:t>
          </m:r>
          <m:r>
            <m:t>N</m:t>
          </m:r>
          <m:r>
            <m:rPr>
              <m:sty m:val="p"/>
            </m:rPr>
            <m:t>(</m:t>
          </m:r>
          <m:sSub>
            <m:e>
              <m:r>
                <m:t>μ</m:t>
              </m:r>
            </m:e>
            <m:sub>
              <m:r>
                <m:t>A</m:t>
              </m:r>
            </m:sub>
          </m:sSub>
          <m:r>
            <m:rPr>
              <m:sty m:val="p"/>
            </m:rPr>
            <m:t>,</m:t>
          </m:r>
          <m:sSubSup>
            <m:e>
              <m:r>
                <m:t>σ</m:t>
              </m:r>
            </m:e>
            <m:sub>
              <m:r>
                <m:t>A</m:t>
              </m:r>
            </m:sub>
            <m:sup>
              <m:r>
                <m:t>2</m:t>
              </m:r>
            </m:sup>
          </m:sSubSup>
          <m:r>
            <m:rPr>
              <m:sty m:val="p"/>
            </m:rPr>
            <m:t>)</m:t>
          </m:r>
        </m:oMath>
      </m:oMathPara>
    </w:p>
    <w:p>
      <w:pPr>
        <w:pStyle w:val="FirstParagraph"/>
      </w:pPr>
      <w:r>
        <w:rPr>
          <w:rFonts w:hint="eastAsia"/>
        </w:rPr>
        <w:t xml:space="preserve">该分布具有恒正、右偏、厚尾的特征，符合投资者风险厌恶系数的分布特征。</w:t>
      </w:r>
    </w:p>
    <w:bookmarkEnd w:id="17"/>
    <w:bookmarkStart w:id="20" w:name="强化学习"/>
    <w:p>
      <w:pPr>
        <w:pStyle w:val="Heading3"/>
      </w:pPr>
      <w:r>
        <w:rPr>
          <w:rFonts w:hint="eastAsia"/>
        </w:rPr>
        <w:t xml:space="preserve">强化学习</w:t>
      </w:r>
    </w:p>
    <w:bookmarkStart w:id="18" w:name="游戏设定"/>
    <w:p>
      <w:pPr>
        <w:pStyle w:val="Heading4"/>
      </w:pPr>
      <w:r>
        <w:rPr>
          <w:rFonts w:hint="eastAsia"/>
        </w:rPr>
        <w:t xml:space="preserve">游戏设定</w:t>
      </w:r>
    </w:p>
    <w:p>
      <w:pPr>
        <w:pStyle w:val="FirstParagraph"/>
      </w:pPr>
      <w:r>
        <w:rPr>
          <w:rFonts w:hint="eastAsia"/>
        </w:rPr>
        <w:t xml:space="preserve">在本研究中，将投资组合决策建模为单步强化学习环境，每一次决策构成一局完整的游戏。</w:t>
      </w:r>
      <w:r>
        <w:t xml:space="preserve"> </w:t>
      </w:r>
      <w:r>
        <w:rPr>
          <w:rFonts w:hint="eastAsia"/>
        </w:rPr>
        <w:t xml:space="preserve">在该设定下，Agent在观测到因子数据后</w:t>
      </w:r>
      <m:oMath>
        <m:r>
          <m:t>o</m:t>
        </m:r>
        <m:r>
          <m:t>b</m:t>
        </m:r>
        <m:r>
          <m:t>s</m:t>
        </m:r>
      </m:oMath>
      <w:r>
        <w:rPr>
          <w:rFonts w:hint="eastAsia"/>
        </w:rPr>
        <w:t xml:space="preserve">后，根据当前策略做出决策</w:t>
      </w:r>
      <m:oMath>
        <m:r>
          <m:t>a</m:t>
        </m:r>
        <m:r>
          <m:t>c</m:t>
        </m:r>
        <m:r>
          <m:t>t</m:t>
        </m:r>
        <m:r>
          <m:t>i</m:t>
        </m:r>
        <m:r>
          <m:t>o</m:t>
        </m:r>
        <m:r>
          <m:t>n</m:t>
        </m:r>
      </m:oMath>
      <w:r>
        <w:rPr>
          <w:rFonts w:hint="eastAsia"/>
        </w:rPr>
        <w:t xml:space="preserve">，并返回奖励</w:t>
      </w:r>
      <m:oMath>
        <m:r>
          <m:t>r</m:t>
        </m:r>
        <m:r>
          <m:t>e</m:t>
        </m:r>
        <m:r>
          <m:t>w</m:t>
        </m:r>
        <m:r>
          <m:t>a</m:t>
        </m:r>
        <m:r>
          <m:t>r</m:t>
        </m:r>
        <m:r>
          <m:t>d</m:t>
        </m:r>
      </m:oMath>
      <w:r>
        <w:t xml:space="preserve">。</w:t>
      </w:r>
      <w:r>
        <w:t xml:space="preserve"> </w:t>
      </w:r>
      <m:oMath>
        <m:r>
          <m:t>r</m:t>
        </m:r>
        <m:r>
          <m:t>e</m:t>
        </m:r>
        <m:r>
          <m:t>w</m:t>
        </m:r>
        <m:r>
          <m:t>a</m:t>
        </m:r>
        <m:r>
          <m:t>r</m:t>
        </m:r>
        <m:r>
          <m:t>d</m:t>
        </m:r>
      </m:oMath>
      <w:r>
        <w:rPr>
          <w:rFonts w:hint="eastAsia"/>
        </w:rPr>
        <w:t xml:space="preserve">由二次效用函数计算得到，记作</w:t>
      </w:r>
      <m:oMath>
        <m:r>
          <m:t>r</m:t>
        </m:r>
        <m:r>
          <m:t>e</m:t>
        </m:r>
        <m:r>
          <m:t>w</m:t>
        </m:r>
        <m:r>
          <m:t>a</m:t>
        </m:r>
        <m:r>
          <m:t>r</m:t>
        </m:r>
        <m:r>
          <m:t>d</m:t>
        </m:r>
        <m:r>
          <m:rPr>
            <m:sty m:val="p"/>
          </m:rPr>
          <m:t>=</m:t>
        </m:r>
        <m:r>
          <m:t>u</m:t>
        </m:r>
        <m:r>
          <m:rPr>
            <m:sty m:val="p"/>
          </m:rPr>
          <m:t>(</m:t>
        </m:r>
        <m:r>
          <m:t>o</m:t>
        </m:r>
        <m:r>
          <m:t>b</m:t>
        </m:r>
        <m:r>
          <m:t>s</m:t>
        </m:r>
        <m:r>
          <m:rPr>
            <m:sty m:val="p"/>
          </m:rPr>
          <m:t>,</m:t>
        </m:r>
        <m:r>
          <m:t>a</m:t>
        </m:r>
        <m:r>
          <m:t>c</m:t>
        </m:r>
        <m:r>
          <m:t>t</m:t>
        </m:r>
        <m:r>
          <m:t>i</m:t>
        </m:r>
        <m:r>
          <m:t>o</m:t>
        </m:r>
        <m:r>
          <m:t>n</m:t>
        </m:r>
        <m:r>
          <m:rPr>
            <m:sty m:val="p"/>
          </m:rPr>
          <m:t>)</m:t>
        </m:r>
      </m:oMath>
      <w:r>
        <w:t xml:space="preserve"> </w:t>
      </w:r>
      <w:r>
        <w:rPr>
          <w:rFonts w:hint="eastAsia"/>
        </w:rPr>
        <w:t xml:space="preserve">记每局对应一个转移</w:t>
      </w:r>
      <m:oMath>
        <m:r>
          <m:rPr>
            <m:sty m:val="p"/>
          </m:rPr>
          <m:t>(</m:t>
        </m:r>
        <m:r>
          <m:t>o</m:t>
        </m:r>
        <m:r>
          <m:t>b</m:t>
        </m:r>
        <m:r>
          <m:t>s</m:t>
        </m:r>
        <m:r>
          <m:rPr>
            <m:sty m:val="p"/>
          </m:rPr>
          <m:t>,</m:t>
        </m:r>
        <m:r>
          <m:t>a</m:t>
        </m:r>
        <m:r>
          <m:t>c</m:t>
        </m:r>
        <m:r>
          <m:t>t</m:t>
        </m:r>
        <m:r>
          <m:t>i</m:t>
        </m:r>
        <m:r>
          <m:t>o</m:t>
        </m:r>
        <m:r>
          <m:t>n</m:t>
        </m:r>
        <m:r>
          <m:rPr>
            <m:sty m:val="p"/>
          </m:rPr>
          <m:t>,</m:t>
        </m:r>
        <m:r>
          <m:t>r</m:t>
        </m:r>
        <m:r>
          <m:t>e</m:t>
        </m:r>
        <m:r>
          <m:t>w</m:t>
        </m:r>
        <m:r>
          <m:t>a</m:t>
        </m:r>
        <m:r>
          <m:t>r</m:t>
        </m:r>
        <m:r>
          <m:t>d</m:t>
        </m:r>
        <m:r>
          <m:rPr>
            <m:sty m:val="p"/>
          </m:rPr>
          <m:t>)</m:t>
        </m:r>
      </m:oMath>
      <w:r>
        <w:t xml:space="preserve">。</w:t>
      </w:r>
    </w:p>
    <w:p>
      <w:pPr>
        <w:pStyle w:val="BodyText"/>
      </w:pPr>
      <w:r>
        <w:rPr>
          <w:rFonts w:hint="eastAsia"/>
        </w:rPr>
        <w:t xml:space="preserve">强化学习的目标为，得到一个策略</w:t>
      </w:r>
      <m:oMath>
        <m:r>
          <m:t>π</m:t>
        </m:r>
      </m:oMath>
      <w:r>
        <w:rPr>
          <w:rFonts w:hint="eastAsia"/>
        </w:rPr>
        <w:t xml:space="preserve">，使得在观察到因子数据</w:t>
      </w:r>
      <m:oMath>
        <m:r>
          <m:t>o</m:t>
        </m:r>
        <m:r>
          <m:t>b</m:t>
        </m:r>
        <m:r>
          <m:t>s</m:t>
        </m:r>
      </m:oMath>
      <w:r>
        <w:rPr>
          <w:rFonts w:hint="eastAsia"/>
        </w:rPr>
        <w:t xml:space="preserve">后，</w:t>
      </w:r>
      <w:r>
        <w:t xml:space="preserve"> </w:t>
      </w:r>
      <w:r>
        <w:rPr>
          <w:rFonts w:hint="eastAsia"/>
        </w:rPr>
        <w:t xml:space="preserve">根据策略</w:t>
      </w:r>
      <m:oMath>
        <m:r>
          <m:t>π</m:t>
        </m:r>
      </m:oMath>
      <w:r>
        <w:rPr>
          <w:rFonts w:hint="eastAsia"/>
        </w:rPr>
        <w:t xml:space="preserve">做出的决策</w:t>
      </w:r>
      <m:oMath>
        <m:r>
          <m:t>a</m:t>
        </m:r>
        <m:r>
          <m:t>c</m:t>
        </m:r>
        <m:r>
          <m:t>t</m:t>
        </m:r>
        <m:r>
          <m:t>i</m:t>
        </m:r>
        <m:r>
          <m:t>o</m:t>
        </m:r>
        <m:r>
          <m:t>n</m:t>
        </m:r>
      </m:oMath>
      <w:r>
        <w:rPr>
          <w:rFonts w:hint="eastAsia"/>
        </w:rPr>
        <w:t xml:space="preserve">，能够最大化奖励</w:t>
      </w:r>
      <m:oMath>
        <m:r>
          <m:t>r</m:t>
        </m:r>
        <m:r>
          <m:t>e</m:t>
        </m:r>
        <m:r>
          <m:t>w</m:t>
        </m:r>
        <m:r>
          <m:t>a</m:t>
        </m:r>
        <m:r>
          <m:t>r</m:t>
        </m:r>
        <m:r>
          <m:t>d</m:t>
        </m:r>
      </m:oMath>
      <w:r>
        <w:t xml:space="preserve">。</w:t>
      </w:r>
    </w:p>
    <w:p>
      <w:pPr>
        <w:pStyle w:val="BodyText"/>
      </w:pPr>
      <w:r>
        <w:rPr>
          <w:rFonts w:hint="eastAsia"/>
        </w:rPr>
        <w:t xml:space="preserve">记策略</w:t>
      </w:r>
      <m:oMath>
        <m:r>
          <m:t>π</m:t>
        </m:r>
        <m:r>
          <m:rPr>
            <m:sty m:val="p"/>
          </m:rPr>
          <m:t>=</m:t>
        </m:r>
        <m:r>
          <m:t>π</m:t>
        </m:r>
        <m:r>
          <m:rPr>
            <m:sty m:val="p"/>
          </m:rPr>
          <m:t>(</m:t>
        </m:r>
        <m:r>
          <m:t>a</m:t>
        </m:r>
        <m:r>
          <m:t>c</m:t>
        </m:r>
        <m:r>
          <m:t>t</m:t>
        </m:r>
        <m:r>
          <m:t>i</m:t>
        </m:r>
        <m:r>
          <m:t>o</m:t>
        </m:r>
        <m:r>
          <m:t>n</m:t>
        </m:r>
        <m:r>
          <m:rPr>
            <m:sty m:val="p"/>
          </m:rPr>
          <m:t>|</m:t>
        </m:r>
        <m:r>
          <m:t>o</m:t>
        </m:r>
        <m:r>
          <m:t>b</m:t>
        </m:r>
        <m:r>
          <m:t>s</m:t>
        </m:r>
        <m:r>
          <m:rPr>
            <m:sty m:val="p"/>
          </m:rPr>
          <m:t>)</m:t>
        </m:r>
      </m:oMath>
      <w:r>
        <w:rPr>
          <w:rFonts w:hint="eastAsia"/>
        </w:rPr>
        <w:t xml:space="preserve">，表示在</w:t>
      </w:r>
      <m:oMath>
        <m:r>
          <m:t>o</m:t>
        </m:r>
        <m:r>
          <m:t>b</m:t>
        </m:r>
        <m:r>
          <m:t>s</m:t>
        </m:r>
      </m:oMath>
      <w:r>
        <w:rPr>
          <w:rFonts w:hint="eastAsia"/>
        </w:rPr>
        <w:t xml:space="preserve">观测下，做出决策</w:t>
      </w:r>
      <m:oMath>
        <m:r>
          <m:t>a</m:t>
        </m:r>
        <m:r>
          <m:t>c</m:t>
        </m:r>
        <m:r>
          <m:t>t</m:t>
        </m:r>
        <m:r>
          <m:t>i</m:t>
        </m:r>
        <m:r>
          <m:t>o</m:t>
        </m:r>
        <m:r>
          <m:t>n</m:t>
        </m:r>
      </m:oMath>
      <w:r>
        <w:rPr>
          <w:rFonts w:hint="eastAsia"/>
        </w:rPr>
        <w:t xml:space="preserve">的概率。</w:t>
      </w:r>
      <w:r>
        <w:t xml:space="preserve"> </w:t>
      </w:r>
      <w:r>
        <w:rPr>
          <w:rFonts w:hint="eastAsia"/>
        </w:rPr>
        <w:t xml:space="preserve">则学习目标为：</w:t>
      </w:r>
    </w:p>
    <w:p>
      <w:pPr>
        <w:pStyle w:val="BodyText"/>
      </w:pPr>
      <m:oMathPara>
        <m:oMathParaPr>
          <m:jc m:val="center"/>
        </m:oMathParaPr>
        <m:oMath>
          <m:r>
            <m:t>J</m:t>
          </m:r>
          <m:r>
            <m:rPr>
              <m:sty m:val="p"/>
            </m:rPr>
            <m:t>(</m:t>
          </m:r>
          <m:r>
            <m:t>π</m:t>
          </m:r>
          <m:r>
            <m:rPr>
              <m:sty m:val="p"/>
            </m:rPr>
            <m:t>)</m:t>
          </m:r>
          <m:r>
            <m:rPr>
              <m:sty m:val="p"/>
            </m:rPr>
            <m:t>=</m:t>
          </m:r>
          <m:sSub>
            <m:e>
              <m:r>
                <m:rPr>
                  <m:scr m:val="double-struck"/>
                  <m:sty m:val="p"/>
                </m:rPr>
                <m:t>E</m:t>
              </m:r>
            </m:e>
            <m:sub>
              <m:r>
                <m:t>o</m:t>
              </m:r>
              <m:r>
                <m:t>b</m:t>
              </m:r>
              <m:r>
                <m:t>s</m:t>
              </m:r>
              <m:r>
                <m:rPr>
                  <m:sty m:val="p"/>
                </m:rPr>
                <m:t>,</m:t>
              </m:r>
              <m:r>
                <m:t>a</m:t>
              </m:r>
              <m:r>
                <m:t>c</m:t>
              </m:r>
              <m:r>
                <m:t>t</m:t>
              </m:r>
              <m:r>
                <m:t>i</m:t>
              </m:r>
              <m:r>
                <m:t>o</m:t>
              </m:r>
              <m:r>
                <m:t>n</m:t>
              </m:r>
              <m:r>
                <m:rPr>
                  <m:sty m:val="p"/>
                </m:rPr>
                <m:t>∼</m:t>
              </m:r>
              <m:r>
                <m:t>π</m:t>
              </m:r>
            </m:sub>
          </m:sSub>
          <m:d>
            <m:dPr>
              <m:begChr m:val="["/>
              <m:sepChr m:val=""/>
              <m:endChr m:val="]"/>
              <m:grow/>
            </m:dPr>
            <m:e>
              <m:r>
                <m:t>r</m:t>
              </m:r>
              <m:r>
                <m:t>e</m:t>
              </m:r>
              <m:r>
                <m:t>w</m:t>
              </m:r>
              <m:r>
                <m:t>a</m:t>
              </m:r>
              <m:r>
                <m:t>r</m:t>
              </m:r>
              <m:r>
                <m:t>d</m:t>
              </m:r>
              <m:r>
                <m:rPr>
                  <m:sty m:val="p"/>
                </m:rPr>
                <m:t>(</m:t>
              </m:r>
              <m:r>
                <m:t>o</m:t>
              </m:r>
              <m:r>
                <m:t>b</m:t>
              </m:r>
              <m:r>
                <m:t>s</m:t>
              </m:r>
              <m:r>
                <m:rPr>
                  <m:sty m:val="p"/>
                </m:rPr>
                <m:t>,</m:t>
              </m:r>
              <m:r>
                <m:t>a</m:t>
              </m:r>
              <m:r>
                <m:t>c</m:t>
              </m:r>
              <m:r>
                <m:t>t</m:t>
              </m:r>
              <m:r>
                <m:t>i</m:t>
              </m:r>
              <m:r>
                <m:t>o</m:t>
              </m:r>
              <m:r>
                <m:t>n</m:t>
              </m:r>
              <m:r>
                <m:rPr>
                  <m:sty m:val="p"/>
                </m:rPr>
                <m:t>)</m:t>
              </m:r>
            </m:e>
          </m:d>
        </m:oMath>
      </m:oMathPara>
    </w:p>
    <w:p>
      <w:pPr>
        <w:pStyle w:val="FirstParagraph"/>
      </w:pPr>
      <w:r>
        <w:rPr>
          <w:rFonts w:hint="eastAsia"/>
        </w:rPr>
        <w:t xml:space="preserve">定义神经网络的参数为</w:t>
      </w:r>
      <m:oMath>
        <m:r>
          <m:t>θ</m:t>
        </m:r>
      </m:oMath>
      <w:r>
        <w:rPr>
          <w:rFonts w:hint="eastAsia"/>
        </w:rPr>
        <w:t xml:space="preserve">，则策略</w:t>
      </w:r>
      <m:oMath>
        <m:r>
          <m:t>π</m:t>
        </m:r>
      </m:oMath>
      <w:r>
        <w:rPr>
          <w:rFonts w:hint="eastAsia"/>
        </w:rPr>
        <w:t xml:space="preserve">可以表示为：</w:t>
      </w:r>
    </w:p>
    <w:p>
      <w:pPr>
        <w:pStyle w:val="BodyText"/>
      </w:pPr>
      <m:oMathPara>
        <m:oMathParaPr>
          <m:jc m:val="center"/>
        </m:oMathParaPr>
        <m:oMath>
          <m:sSub>
            <m:e>
              <m:r>
                <m:t>π</m:t>
              </m:r>
            </m:e>
            <m:sub>
              <m:r>
                <m:t>θ</m:t>
              </m:r>
            </m:sub>
          </m:sSub>
          <m:r>
            <m:rPr>
              <m:sty m:val="p"/>
            </m:rPr>
            <m:t>(</m:t>
          </m:r>
          <m:r>
            <m:t>a</m:t>
          </m:r>
          <m:r>
            <m:t>c</m:t>
          </m:r>
          <m:r>
            <m:t>t</m:t>
          </m:r>
          <m:r>
            <m:t>i</m:t>
          </m:r>
          <m:r>
            <m:t>o</m:t>
          </m:r>
          <m:r>
            <m:t>n</m:t>
          </m:r>
          <m:r>
            <m:rPr>
              <m:sty m:val="p"/>
            </m:rPr>
            <m:t>|</m:t>
          </m:r>
          <m:r>
            <m:t>o</m:t>
          </m:r>
          <m:r>
            <m:t>b</m:t>
          </m:r>
          <m:r>
            <m:t>s</m:t>
          </m:r>
          <m:r>
            <m:rPr>
              <m:sty m:val="p"/>
            </m:rPr>
            <m:t>)</m:t>
          </m:r>
        </m:oMath>
      </m:oMathPara>
    </w:p>
    <w:p>
      <w:pPr>
        <w:pStyle w:val="FirstParagraph"/>
      </w:pPr>
      <w:r>
        <w:rPr>
          <w:rFonts w:hint="eastAsia"/>
        </w:rPr>
        <w:t xml:space="preserve">优化目标为：</w:t>
      </w:r>
    </w:p>
    <w:p>
      <w:pPr>
        <w:pStyle w:val="BodyText"/>
      </w:pPr>
      <m:oMathPara>
        <m:oMathParaPr>
          <m:jc m:val="center"/>
        </m:oMathParaPr>
        <m:oMath>
          <m:r>
            <m:t>J</m:t>
          </m:r>
          <m:r>
            <m:rPr>
              <m:sty m:val="p"/>
            </m:rPr>
            <m:t>(</m:t>
          </m:r>
          <m:r>
            <m:t>θ</m:t>
          </m:r>
          <m:r>
            <m:rPr>
              <m:sty m:val="p"/>
            </m:rPr>
            <m:t>)</m:t>
          </m:r>
          <m:r>
            <m:rPr>
              <m:sty m:val="p"/>
            </m:rPr>
            <m:t>=</m:t>
          </m:r>
          <m:sSub>
            <m:e>
              <m:r>
                <m:rPr>
                  <m:scr m:val="double-struck"/>
                  <m:sty m:val="p"/>
                </m:rPr>
                <m:t>E</m:t>
              </m:r>
            </m:e>
            <m:sub>
              <m:r>
                <m:t>o</m:t>
              </m:r>
              <m:r>
                <m:t>b</m:t>
              </m:r>
              <m:r>
                <m:t>s</m:t>
              </m:r>
              <m:r>
                <m:rPr>
                  <m:sty m:val="p"/>
                </m:rPr>
                <m:t>,</m:t>
              </m:r>
              <m:r>
                <m:t>a</m:t>
              </m:r>
              <m:r>
                <m:t>c</m:t>
              </m:r>
              <m:r>
                <m:t>t</m:t>
              </m:r>
              <m:r>
                <m:t>i</m:t>
              </m:r>
              <m:r>
                <m:t>o</m:t>
              </m:r>
              <m:r>
                <m:t>n</m:t>
              </m:r>
              <m:r>
                <m:rPr>
                  <m:sty m:val="p"/>
                </m:rPr>
                <m:t>∼</m:t>
              </m:r>
              <m:r>
                <m:t>π</m:t>
              </m:r>
            </m:sub>
          </m:sSub>
          <m:d>
            <m:dPr>
              <m:begChr m:val="["/>
              <m:sepChr m:val=""/>
              <m:endChr m:val="]"/>
              <m:grow/>
            </m:dPr>
            <m:e>
              <m:r>
                <m:t>r</m:t>
              </m:r>
              <m:r>
                <m:t>e</m:t>
              </m:r>
              <m:r>
                <m:t>w</m:t>
              </m:r>
              <m:r>
                <m:t>a</m:t>
              </m:r>
              <m:r>
                <m:t>r</m:t>
              </m:r>
              <m:r>
                <m:t>d</m:t>
              </m:r>
              <m:r>
                <m:rPr>
                  <m:sty m:val="p"/>
                </m:rPr>
                <m:t>(</m:t>
              </m:r>
              <m:r>
                <m:t>o</m:t>
              </m:r>
              <m:r>
                <m:t>b</m:t>
              </m:r>
              <m:r>
                <m:t>s</m:t>
              </m:r>
              <m:r>
                <m:rPr>
                  <m:sty m:val="p"/>
                </m:rPr>
                <m:t>,</m:t>
              </m:r>
              <m:r>
                <m:t>a</m:t>
              </m:r>
              <m:r>
                <m:t>c</m:t>
              </m:r>
              <m:r>
                <m:t>t</m:t>
              </m:r>
              <m:r>
                <m:t>i</m:t>
              </m:r>
              <m:r>
                <m:t>o</m:t>
              </m:r>
              <m:r>
                <m:t>n</m:t>
              </m:r>
              <m:r>
                <m:rPr>
                  <m:sty m:val="p"/>
                </m:rPr>
                <m:t>)</m:t>
              </m:r>
            </m:e>
          </m:d>
        </m:oMath>
      </m:oMathPara>
    </w:p>
    <w:bookmarkEnd w:id="18"/>
    <w:bookmarkStart w:id="19" w:name="ppo算法"/>
    <w:p>
      <w:pPr>
        <w:pStyle w:val="Heading4"/>
      </w:pPr>
      <w:r>
        <w:rPr>
          <w:rFonts w:hint="eastAsia"/>
        </w:rPr>
        <w:t xml:space="preserve">PPO算法</w:t>
      </w:r>
    </w:p>
    <w:p>
      <w:pPr>
        <w:pStyle w:val="FirstParagraph"/>
      </w:pPr>
      <w:r>
        <w:rPr>
          <w:rFonts w:hint="eastAsia"/>
        </w:rPr>
        <w:t xml:space="preserve">使用近端策略优化（Proximal</w:t>
      </w:r>
      <w:r>
        <w:t xml:space="preserve"> Policy Optimization, </w:t>
      </w:r>
      <w:r>
        <w:rPr>
          <w:rFonts w:hint="eastAsia"/>
        </w:rPr>
        <w:t xml:space="preserve">PPO）算法作为强化学习算法。</w:t>
      </w:r>
      <w:r>
        <w:t xml:space="preserve"> </w:t>
      </w:r>
      <w:r>
        <w:rPr>
          <w:rFonts w:hint="eastAsia"/>
        </w:rPr>
        <w:t xml:space="preserve">PPO策略由Schulman等</w:t>
      </w:r>
      <w:r>
        <w:rPr>
          <w:rFonts w:hint="eastAsia"/>
        </w:rPr>
        <w:t xml:space="preserve">提出，是一种基于策略梯度算法的强化学习算法。</w:t>
      </w:r>
      <w:r>
        <w:t xml:space="preserve"> </w:t>
      </w:r>
      <w:r>
        <w:rPr>
          <w:rFonts w:hint="eastAsia"/>
        </w:rPr>
        <w:t xml:space="preserve">通过计算新的策略与当前策略的优势更新策略，并且通过限制概率比和裁剪的方式，避免策略更新幅度过大。</w:t>
      </w:r>
      <w:r>
        <w:t xml:space="preserve"> </w:t>
      </w:r>
      <w:r>
        <w:rPr>
          <w:rFonts w:hint="eastAsia"/>
        </w:rPr>
        <w:t xml:space="preserve">该算法具有较好的收敛性和稳定性，适用于连续动作空间的问题。</w:t>
      </w:r>
    </w:p>
    <w:p>
      <w:pPr>
        <w:pStyle w:val="BodyText"/>
      </w:pPr>
      <w:r>
        <w:rPr>
          <w:rFonts w:hint="eastAsia"/>
        </w:rPr>
        <w:t xml:space="preserve">使用Stable-Baselines3(SB3)</w:t>
      </w:r>
      <w:r>
        <w:rPr>
          <w:rFonts w:hint="eastAsia"/>
        </w:rPr>
        <w:t xml:space="preserve">框架实现PPO算法。</w:t>
      </w:r>
    </w:p>
    <w:p>
      <w:pPr>
        <w:pStyle w:val="BodyText"/>
      </w:pPr>
      <w:r>
        <w:rPr>
          <w:rFonts w:hint="eastAsia"/>
          <w:b/>
          <w:bCs/>
        </w:rPr>
        <w:t xml:space="preserve">（1）</w:t>
      </w:r>
      <w:r>
        <w:rPr>
          <w:b/>
          <w:bCs/>
        </w:rPr>
        <w:t xml:space="preserve"> </w:t>
      </w:r>
      <w:r>
        <w:rPr>
          <w:rFonts w:hint="eastAsia"/>
          <w:b/>
          <w:bCs/>
        </w:rPr>
        <w:t xml:space="preserve">Actor-Critic网络：</w:t>
      </w:r>
      <w:r>
        <w:t xml:space="preserve"> </w:t>
      </w:r>
      <w:r>
        <w:rPr>
          <w:rFonts w:hint="eastAsia"/>
        </w:rPr>
        <w:t xml:space="preserve">PPO使用Actor-Critic网络优化策略。</w:t>
      </w:r>
      <w:r>
        <w:t xml:space="preserve"> </w:t>
      </w:r>
      <w:r>
        <w:rPr>
          <w:rFonts w:hint="eastAsia"/>
        </w:rPr>
        <w:t xml:space="preserve">Actor网络用于生成策略，使用前述的神经网络</w:t>
      </w:r>
      <m:oMath>
        <m:r>
          <m:t>f</m:t>
        </m:r>
      </m:oMath>
      <w:r>
        <w:rPr>
          <w:rFonts w:hint="eastAsia"/>
        </w:rPr>
        <w:t xml:space="preserve">作为Actor网络。</w:t>
      </w:r>
      <w:r>
        <w:t xml:space="preserve"> </w:t>
      </w:r>
      <w:r>
        <w:rPr>
          <w:rFonts w:hint="eastAsia"/>
        </w:rPr>
        <w:t xml:space="preserve">Actor网络将</w:t>
      </w:r>
      <m:oMath>
        <m:sSub>
          <m:e>
            <m:r>
              <m:t>f</m:t>
            </m:r>
          </m:e>
          <m:sub>
            <m:r>
              <m:t>θ</m:t>
            </m:r>
          </m:sub>
        </m:sSub>
        <m:r>
          <m:rPr>
            <m:sty m:val="p"/>
          </m:rPr>
          <m:t>(</m:t>
        </m:r>
        <m:r>
          <m:t>o</m:t>
        </m:r>
        <m:r>
          <m:t>b</m:t>
        </m:r>
        <m:r>
          <m:t>s</m:t>
        </m:r>
        <m:r>
          <m:rPr>
            <m:sty m:val="p"/>
          </m:rPr>
          <m:t>)</m:t>
        </m:r>
      </m:oMath>
      <w:r>
        <w:rPr>
          <w:rFonts w:hint="eastAsia"/>
        </w:rPr>
        <w:t xml:space="preserve">映射为均值为</w:t>
      </w:r>
      <m:oMath>
        <m:sSub>
          <m:e>
            <m:r>
              <m:t>f</m:t>
            </m:r>
          </m:e>
          <m:sub>
            <m:r>
              <m:t>θ</m:t>
            </m:r>
          </m:sub>
        </m:sSub>
        <m:r>
          <m:rPr>
            <m:sty m:val="p"/>
          </m:rPr>
          <m:t>(</m:t>
        </m:r>
        <m:r>
          <m:t>o</m:t>
        </m:r>
        <m:r>
          <m:t>b</m:t>
        </m:r>
        <m:r>
          <m:t>s</m:t>
        </m:r>
        <m:r>
          <m:rPr>
            <m:sty m:val="p"/>
          </m:rPr>
          <m:t>)</m:t>
        </m:r>
      </m:oMath>
      <w:r>
        <w:rPr>
          <w:rFonts w:hint="eastAsia"/>
        </w:rPr>
        <w:t xml:space="preserve">，方差为</w:t>
      </w:r>
      <m:oMath>
        <m:sSup>
          <m:e>
            <m:r>
              <m:t>σ</m:t>
            </m:r>
          </m:e>
          <m:sup>
            <m:r>
              <m:t>2</m:t>
            </m:r>
          </m:sup>
        </m:sSup>
      </m:oMath>
      <w:r>
        <w:rPr>
          <w:rFonts w:hint="eastAsia"/>
        </w:rPr>
        <w:t xml:space="preserve">的正态分布，</w:t>
      </w:r>
      <w:r>
        <w:t xml:space="preserve"> </w:t>
      </w:r>
      <w:r>
        <w:rPr>
          <w:rFonts w:hint="eastAsia"/>
        </w:rPr>
        <w:t xml:space="preserve">在以这个分布作为策略</w:t>
      </w:r>
      <m:oMath>
        <m:sSub>
          <m:e>
            <m:r>
              <m:t>π</m:t>
            </m:r>
          </m:e>
          <m:sub>
            <m:r>
              <m:t>θ</m:t>
            </m:r>
          </m:sub>
        </m:sSub>
        <m:r>
          <m:rPr>
            <m:sty m:val="p"/>
          </m:rPr>
          <m:t>(</m:t>
        </m:r>
        <m:r>
          <m:t>a</m:t>
        </m:r>
        <m:r>
          <m:t>c</m:t>
        </m:r>
        <m:r>
          <m:t>t</m:t>
        </m:r>
        <m:r>
          <m:t>i</m:t>
        </m:r>
        <m:r>
          <m:t>o</m:t>
        </m:r>
        <m:r>
          <m:t>n</m:t>
        </m:r>
        <m:r>
          <m:rPr>
            <m:sty m:val="p"/>
          </m:rPr>
          <m:t>|</m:t>
        </m:r>
        <m:r>
          <m:t>o</m:t>
        </m:r>
        <m:r>
          <m:t>b</m:t>
        </m:r>
        <m:r>
          <m:t>s</m:t>
        </m:r>
        <m:r>
          <m:rPr>
            <m:sty m:val="p"/>
          </m:rPr>
          <m:t>)</m:t>
        </m:r>
      </m:oMath>
      <w:r>
        <w:rPr>
          <w:rFonts w:hint="eastAsia"/>
        </w:rPr>
        <w:t xml:space="preserve">，探索动作空间，记为：</w:t>
      </w:r>
    </w:p>
    <w:p>
      <w:pPr>
        <w:pStyle w:val="BodyText"/>
      </w:pPr>
      <m:oMathPara>
        <m:oMathParaPr>
          <m:jc m:val="center"/>
        </m:oMathParaPr>
        <m:oMath>
          <m:sSub>
            <m:e>
              <m:r>
                <m:t>π</m:t>
              </m:r>
            </m:e>
            <m:sub>
              <m:r>
                <m:t>θ</m:t>
              </m:r>
            </m:sub>
          </m:sSub>
          <m:r>
            <m:rPr>
              <m:sty m:val="p"/>
            </m:rPr>
            <m:t>(</m:t>
          </m:r>
          <m:r>
            <m:t>a</m:t>
          </m:r>
          <m:r>
            <m:t>c</m:t>
          </m:r>
          <m:r>
            <m:t>t</m:t>
          </m:r>
          <m:r>
            <m:t>i</m:t>
          </m:r>
          <m:r>
            <m:t>o</m:t>
          </m:r>
          <m:r>
            <m:t>n</m:t>
          </m:r>
          <m:r>
            <m:rPr>
              <m:sty m:val="p"/>
            </m:rPr>
            <m:t>|</m:t>
          </m:r>
          <m:r>
            <m:t>o</m:t>
          </m:r>
          <m:r>
            <m:t>b</m:t>
          </m:r>
          <m:r>
            <m:t>s</m:t>
          </m:r>
          <m:r>
            <m:rPr>
              <m:sty m:val="p"/>
            </m:rPr>
            <m:t>)</m:t>
          </m:r>
          <m:r>
            <m:rPr>
              <m:sty m:val="p"/>
            </m:rPr>
            <m:t>∼</m:t>
          </m:r>
          <m:r>
            <m:rPr>
              <m:scr m:val="script"/>
              <m:sty m:val="p"/>
            </m:rPr>
            <m:t>N</m:t>
          </m:r>
          <m:d>
            <m:dPr>
              <m:begChr m:val="("/>
              <m:sepChr m:val=""/>
              <m:endChr m:val=")"/>
              <m:grow/>
            </m:dPr>
            <m:e>
              <m:sSub>
                <m:e>
                  <m:r>
                    <m:t>f</m:t>
                  </m:r>
                </m:e>
                <m:sub>
                  <m:r>
                    <m:t>θ</m:t>
                  </m:r>
                </m:sub>
              </m:sSub>
              <m:r>
                <m:rPr>
                  <m:sty m:val="p"/>
                </m:rPr>
                <m:t>(</m:t>
              </m:r>
              <m:r>
                <m:t>o</m:t>
              </m:r>
              <m:r>
                <m:t>b</m:t>
              </m:r>
              <m:r>
                <m:t>s</m:t>
              </m:r>
              <m:r>
                <m:rPr>
                  <m:sty m:val="p"/>
                </m:rPr>
                <m:t>)</m:t>
              </m:r>
              <m:r>
                <m:rPr>
                  <m:sty m:val="p"/>
                </m:rPr>
                <m:t>,</m:t>
              </m:r>
              <m:sSup>
                <m:e>
                  <m:r>
                    <m:t>σ</m:t>
                  </m:r>
                </m:e>
                <m:sup>
                  <m:r>
                    <m:t>2</m:t>
                  </m:r>
                </m:sup>
              </m:sSup>
            </m:e>
          </m:d>
        </m:oMath>
      </m:oMathPara>
    </w:p>
    <w:p>
      <w:pPr>
        <w:pStyle w:val="FirstParagraph"/>
      </w:pPr>
      <w:r>
        <w:rPr>
          <w:rFonts w:hint="eastAsia"/>
        </w:rPr>
        <w:t xml:space="preserve">价值函数</w:t>
      </w:r>
      <m:oMath>
        <m:sSub>
          <m:e>
            <m:r>
              <m:t>V</m:t>
            </m:r>
          </m:e>
          <m:sub>
            <m:r>
              <m:t>ϕ</m:t>
            </m:r>
          </m:sub>
        </m:sSub>
        <m:r>
          <m:rPr>
            <m:sty m:val="p"/>
          </m:rPr>
          <m:t>(</m:t>
        </m:r>
        <m:r>
          <m:t>o</m:t>
        </m:r>
        <m:r>
          <m:t>b</m:t>
        </m:r>
        <m:r>
          <m:t>s</m:t>
        </m:r>
        <m:r>
          <m:rPr>
            <m:sty m:val="p"/>
          </m:rPr>
          <m:t>)</m:t>
        </m:r>
      </m:oMath>
      <w:r>
        <w:rPr>
          <w:rFonts w:hint="eastAsia"/>
        </w:rPr>
        <w:t xml:space="preserve">用于评估当前策略的优劣势，其中，</w:t>
      </w:r>
      <m:oMath>
        <m:r>
          <m:t>ϕ</m:t>
        </m:r>
      </m:oMath>
      <w:r>
        <w:rPr>
          <w:rFonts w:hint="eastAsia"/>
        </w:rPr>
        <w:t xml:space="preserve">为Critic网络的参数。</w:t>
      </w:r>
      <w:r>
        <w:t xml:space="preserve"> </w:t>
      </w:r>
      <w:r>
        <w:rPr>
          <w:rFonts w:hint="eastAsia"/>
        </w:rPr>
        <w:t xml:space="preserve">用于拟合状态价值函数：</w:t>
      </w:r>
    </w:p>
    <w:p>
      <w:pPr>
        <w:pStyle w:val="BodyText"/>
      </w:pPr>
      <m:oMathPara>
        <m:oMathParaPr>
          <m:jc m:val="center"/>
        </m:oMathParaPr>
        <m:oMath>
          <m:sSup>
            <m:e>
              <m:r>
                <m:t>V</m:t>
              </m:r>
            </m:e>
            <m:sup>
              <m:r>
                <m:t>π</m:t>
              </m:r>
            </m:sup>
          </m:sSup>
          <m:r>
            <m:rPr>
              <m:sty m:val="p"/>
            </m:rPr>
            <m:t>(</m:t>
          </m:r>
          <m:r>
            <m:t>o</m:t>
          </m:r>
          <m:r>
            <m:t>b</m:t>
          </m:r>
          <m:r>
            <m:t>s</m:t>
          </m:r>
          <m:r>
            <m:rPr>
              <m:sty m:val="p"/>
            </m:rPr>
            <m:t>)</m:t>
          </m:r>
          <m:r>
            <m:rPr>
              <m:sty m:val="p"/>
            </m:rPr>
            <m:t>=</m:t>
          </m:r>
          <m:r>
            <m:rPr>
              <m:scr m:val="double-struck"/>
              <m:sty m:val="p"/>
            </m:rPr>
            <m:t>E</m:t>
          </m:r>
          <m:r>
            <m:t>a</m:t>
          </m:r>
          <m:r>
            <m:t>c</m:t>
          </m:r>
          <m:r>
            <m:t>t</m:t>
          </m:r>
          <m:r>
            <m:t>i</m:t>
          </m:r>
          <m:r>
            <m:t>o</m:t>
          </m:r>
          <m:r>
            <m:t>n</m:t>
          </m:r>
          <m:r>
            <m:rPr>
              <m:sty m:val="p"/>
            </m:rPr>
            <m:t>∼</m:t>
          </m:r>
          <m:r>
            <m:t>π</m:t>
          </m:r>
          <m:r>
            <m:rPr>
              <m:sty m:val="p"/>
            </m:rPr>
            <m:t>(</m:t>
          </m:r>
          <m:r>
            <m:rPr>
              <m:sty m:val="p"/>
            </m:rPr>
            <m:t>⋅</m:t>
          </m:r>
          <m:r>
            <m:rPr>
              <m:sty m:val="p"/>
            </m:rPr>
            <m:t>|</m:t>
          </m:r>
          <m:r>
            <m:t>o</m:t>
          </m:r>
          <m:r>
            <m:t>b</m:t>
          </m:r>
          <m:r>
            <m:t>s</m:t>
          </m:r>
          <m:r>
            <m:rPr>
              <m:sty m:val="p"/>
            </m:rPr>
            <m:t>)</m:t>
          </m:r>
          <m:d>
            <m:dPr>
              <m:begChr m:val="["/>
              <m:sepChr m:val=""/>
              <m:endChr m:val="]"/>
              <m:grow/>
            </m:dPr>
            <m:e>
              <m:r>
                <m:t>r</m:t>
              </m:r>
              <m:r>
                <m:t>e</m:t>
              </m:r>
              <m:r>
                <m:t>w</m:t>
              </m:r>
              <m:r>
                <m:t>a</m:t>
              </m:r>
              <m:r>
                <m:t>r</m:t>
              </m:r>
              <m:r>
                <m:t>d</m:t>
              </m:r>
              <m:r>
                <m:rPr>
                  <m:sty m:val="p"/>
                </m:rPr>
                <m:t>(</m:t>
              </m:r>
              <m:r>
                <m:t>o</m:t>
              </m:r>
              <m:r>
                <m:t>b</m:t>
              </m:r>
              <m:r>
                <m:t>s</m:t>
              </m:r>
              <m:r>
                <m:rPr>
                  <m:sty m:val="p"/>
                </m:rPr>
                <m:t>,</m:t>
              </m:r>
              <m:r>
                <m:t>a</m:t>
              </m:r>
              <m:r>
                <m:t>c</m:t>
              </m:r>
              <m:r>
                <m:t>t</m:t>
              </m:r>
              <m:r>
                <m:t>i</m:t>
              </m:r>
              <m:r>
                <m:t>o</m:t>
              </m:r>
              <m:r>
                <m:t>n</m:t>
              </m:r>
              <m:r>
                <m:rPr>
                  <m:sty m:val="p"/>
                </m:rPr>
                <m:t>)</m:t>
              </m:r>
            </m:e>
          </m:d>
        </m:oMath>
      </m:oMathPara>
    </w:p>
    <w:p>
      <w:pPr>
        <w:pStyle w:val="FirstParagraph"/>
      </w:pPr>
      <w:r>
        <w:rPr>
          <w:rFonts w:hint="eastAsia"/>
        </w:rPr>
        <w:t xml:space="preserve">Critic学习对上述期望的近似，即</w:t>
      </w:r>
      <m:oMath>
        <m:sSub>
          <m:e>
            <m:r>
              <m:t>V</m:t>
            </m:r>
          </m:e>
          <m:sub>
            <m:r>
              <m:t>ϕ</m:t>
            </m:r>
          </m:sub>
        </m:sSub>
        <m:r>
          <m:rPr>
            <m:sty m:val="p"/>
          </m:rPr>
          <m:t>(</m:t>
        </m:r>
        <m:r>
          <m:t>o</m:t>
        </m:r>
        <m:r>
          <m:t>b</m:t>
        </m:r>
        <m:r>
          <m:t>s</m:t>
        </m:r>
        <m:r>
          <m:rPr>
            <m:sty m:val="p"/>
          </m:rPr>
          <m:t>)</m:t>
        </m:r>
        <m:r>
          <m:rPr>
            <m:sty m:val="p"/>
          </m:rPr>
          <m:t>≈</m:t>
        </m:r>
        <m:sSup>
          <m:e>
            <m:r>
              <m:t>V</m:t>
            </m:r>
          </m:e>
          <m:sup>
            <m:r>
              <m:t>π</m:t>
            </m:r>
          </m:sup>
        </m:sSup>
        <m:r>
          <m:rPr>
            <m:sty m:val="p"/>
          </m:rPr>
          <m:t>(</m:t>
        </m:r>
        <m:r>
          <m:t>o</m:t>
        </m:r>
        <m:r>
          <m:t>b</m:t>
        </m:r>
        <m:r>
          <m:t>s</m:t>
        </m:r>
        <m:r>
          <m:rPr>
            <m:sty m:val="p"/>
          </m:rPr>
          <m:t>)</m:t>
        </m:r>
      </m:oMath>
      <w:r>
        <w:rPr>
          <w:rFonts w:hint="eastAsia"/>
        </w:rPr>
        <w:t xml:space="preserve">，</w:t>
      </w:r>
      <w:r>
        <w:t xml:space="preserve"> </w:t>
      </w:r>
      <w:r>
        <w:rPr>
          <w:rFonts w:hint="eastAsia"/>
        </w:rPr>
        <w:t xml:space="preserve">作为基线，评估实际奖励</w:t>
      </w:r>
      <m:oMath>
        <m:r>
          <m:t>r</m:t>
        </m:r>
        <m:r>
          <m:t>e</m:t>
        </m:r>
        <m:r>
          <m:t>w</m:t>
        </m:r>
        <m:r>
          <m:t>a</m:t>
        </m:r>
        <m:r>
          <m:t>r</m:t>
        </m:r>
        <m:r>
          <m:t>d</m:t>
        </m:r>
      </m:oMath>
      <w:r>
        <w:rPr>
          <w:rFonts w:hint="eastAsia"/>
        </w:rPr>
        <w:t xml:space="preserve">与期望奖励</w:t>
      </w:r>
      <m:oMath>
        <m:sSup>
          <m:e>
            <m:r>
              <m:t>V</m:t>
            </m:r>
          </m:e>
          <m:sup>
            <m:r>
              <m:t>π</m:t>
            </m:r>
          </m:sup>
        </m:sSup>
        <m:r>
          <m:rPr>
            <m:sty m:val="p"/>
          </m:rPr>
          <m:t>(</m:t>
        </m:r>
        <m:r>
          <m:t>o</m:t>
        </m:r>
        <m:r>
          <m:t>b</m:t>
        </m:r>
        <m:r>
          <m:t>s</m:t>
        </m:r>
        <m:r>
          <m:rPr>
            <m:sty m:val="p"/>
          </m:rPr>
          <m:t>)</m:t>
        </m:r>
      </m:oMath>
      <w:r>
        <w:rPr>
          <w:rFonts w:hint="eastAsia"/>
        </w:rPr>
        <w:t xml:space="preserve">的差距：</w:t>
      </w:r>
    </w:p>
    <w:p>
      <w:pPr>
        <w:pStyle w:val="BodyText"/>
      </w:pPr>
      <m:oMathPara>
        <m:oMathParaPr>
          <m:jc m:val="center"/>
        </m:oMathParaPr>
        <m:oMath>
          <m:acc>
            <m:accPr>
              <m:chr m:val="̂"/>
            </m:accPr>
            <m:e>
              <m:r>
                <m:t>A</m:t>
              </m:r>
            </m:e>
          </m:acc>
          <m:r>
            <m:rPr>
              <m:sty m:val="p"/>
            </m:rPr>
            <m:t>(</m:t>
          </m:r>
          <m:r>
            <m:t>o</m:t>
          </m:r>
          <m:r>
            <m:t>b</m:t>
          </m:r>
          <m:r>
            <m:t>s</m:t>
          </m:r>
          <m:r>
            <m:rPr>
              <m:sty m:val="p"/>
            </m:rPr>
            <m:t>,</m:t>
          </m:r>
          <m:r>
            <m:t>a</m:t>
          </m:r>
          <m:r>
            <m:t>c</m:t>
          </m:r>
          <m:r>
            <m:t>t</m:t>
          </m:r>
          <m:r>
            <m:t>i</m:t>
          </m:r>
          <m:r>
            <m:t>o</m:t>
          </m:r>
          <m:r>
            <m:t>n</m:t>
          </m:r>
          <m:r>
            <m:rPr>
              <m:sty m:val="p"/>
            </m:rPr>
            <m:t>)</m:t>
          </m:r>
          <m:r>
            <m:rPr>
              <m:sty m:val="p"/>
            </m:rPr>
            <m:t>=</m:t>
          </m:r>
          <m:r>
            <m:t>r</m:t>
          </m:r>
          <m:r>
            <m:t>e</m:t>
          </m:r>
          <m:r>
            <m:t>w</m:t>
          </m:r>
          <m:r>
            <m:t>a</m:t>
          </m:r>
          <m:r>
            <m:t>r</m:t>
          </m:r>
          <m:r>
            <m:t>d</m:t>
          </m:r>
          <m:r>
            <m:rPr>
              <m:sty m:val="p"/>
            </m:rPr>
            <m:t>(</m:t>
          </m:r>
          <m:r>
            <m:t>o</m:t>
          </m:r>
          <m:r>
            <m:t>b</m:t>
          </m:r>
          <m:r>
            <m:t>s</m:t>
          </m:r>
          <m:r>
            <m:rPr>
              <m:sty m:val="p"/>
            </m:rPr>
            <m:t>,</m:t>
          </m:r>
          <m:r>
            <m:t>a</m:t>
          </m:r>
          <m:r>
            <m:t>c</m:t>
          </m:r>
          <m:r>
            <m:t>t</m:t>
          </m:r>
          <m:r>
            <m:t>i</m:t>
          </m:r>
          <m:r>
            <m:t>o</m:t>
          </m:r>
          <m:r>
            <m:t>n</m:t>
          </m:r>
          <m:r>
            <m:rPr>
              <m:sty m:val="p"/>
            </m:rPr>
            <m:t>)</m:t>
          </m:r>
          <m:r>
            <m:rPr>
              <m:sty m:val="p"/>
            </m:rPr>
            <m:t>−</m:t>
          </m:r>
          <m:sSub>
            <m:e>
              <m:r>
                <m:t>V</m:t>
              </m:r>
            </m:e>
            <m:sub>
              <m:r>
                <m:t>ϕ</m:t>
              </m:r>
            </m:sub>
          </m:sSub>
          <m:r>
            <m:rPr>
              <m:sty m:val="p"/>
            </m:rPr>
            <m:t>(</m:t>
          </m:r>
          <m:r>
            <m:t>o</m:t>
          </m:r>
          <m:r>
            <m:t>b</m:t>
          </m:r>
          <m:r>
            <m:t>s</m:t>
          </m:r>
          <m:r>
            <m:rPr>
              <m:sty m:val="p"/>
            </m:rPr>
            <m:t>)</m:t>
          </m:r>
        </m:oMath>
      </m:oMathPara>
    </w:p>
    <w:p>
      <w:pPr>
        <w:pStyle w:val="FirstParagraph"/>
      </w:pPr>
      <w:r>
        <w:rPr>
          <w:rFonts w:hint="eastAsia"/>
        </w:rPr>
        <w:t xml:space="preserve">通过不断训练，Critic网络改进对于</w:t>
      </w:r>
      <m:oMath>
        <m:r>
          <m:t>r</m:t>
        </m:r>
        <m:r>
          <m:t>e</m:t>
        </m:r>
        <m:r>
          <m:t>w</m:t>
        </m:r>
        <m:r>
          <m:t>a</m:t>
        </m:r>
        <m:r>
          <m:t>r</m:t>
        </m:r>
        <m:r>
          <m:t>d</m:t>
        </m:r>
      </m:oMath>
      <w:r>
        <w:rPr>
          <w:rFonts w:hint="eastAsia"/>
        </w:rPr>
        <w:t xml:space="preserve">的近似，是的后续计算更加准确。</w:t>
      </w:r>
    </w:p>
    <w:p>
      <w:pPr>
        <w:pStyle w:val="BodyText"/>
      </w:pPr>
      <w:r>
        <w:rPr>
          <w:rFonts w:hint="eastAsia"/>
          <w:b/>
          <w:bCs/>
        </w:rPr>
        <w:t xml:space="preserve">（2）优化目标：</w:t>
      </w:r>
      <w:r>
        <w:t xml:space="preserve"> </w:t>
      </w:r>
      <w:r>
        <w:rPr>
          <w:rFonts w:hint="eastAsia"/>
        </w:rPr>
        <w:t xml:space="preserve">PPO的优化目标基于三项损失的和，分别是策略损失、价值损失和熵正则项。</w:t>
      </w:r>
    </w:p>
    <w:p>
      <w:pPr>
        <w:pStyle w:val="BodyText"/>
      </w:pPr>
      <w:r>
        <w:rPr>
          <w:rFonts w:hint="eastAsia"/>
        </w:rPr>
        <w:t xml:space="preserve">优化策略损失，使得策略朝着奖励增大的方向更新。</w:t>
      </w:r>
      <w:r>
        <w:t xml:space="preserve"> </w:t>
      </w:r>
      <w:r>
        <w:rPr>
          <w:rFonts w:hint="eastAsia"/>
        </w:rPr>
        <w:t xml:space="preserve">具体来说，给定优势</w:t>
      </w:r>
      <m:oMath>
        <m:acc>
          <m:accPr>
            <m:chr m:val="̂"/>
          </m:accPr>
          <m:e>
            <m:r>
              <m:t>A</m:t>
            </m:r>
          </m:e>
        </m:acc>
      </m:oMath>
      <w:r>
        <w:rPr>
          <w:rFonts w:hint="eastAsia"/>
        </w:rPr>
        <w:t xml:space="preserve">，如果</w:t>
      </w:r>
      <m:oMath>
        <m:acc>
          <m:accPr>
            <m:chr m:val="̂"/>
          </m:accPr>
          <m:e>
            <m:r>
              <m:t>A</m:t>
            </m:r>
          </m:e>
        </m:acc>
        <m:r>
          <m:rPr>
            <m:sty m:val="p"/>
          </m:rPr>
          <m:t>&gt;</m:t>
        </m:r>
        <m:r>
          <m:t>0</m:t>
        </m:r>
      </m:oMath>
      <w:r>
        <w:rPr>
          <w:rFonts w:hint="eastAsia"/>
        </w:rPr>
        <w:t xml:space="preserve">，则应该提高</w:t>
      </w:r>
      <m:oMath>
        <m:sSub>
          <m:e>
            <m:r>
              <m:t>π</m:t>
            </m:r>
          </m:e>
          <m:sub>
            <m:r>
              <m:t>θ</m:t>
            </m:r>
          </m:sub>
        </m:sSub>
        <m:r>
          <m:rPr>
            <m:sty m:val="p"/>
          </m:rPr>
          <m:t>(</m:t>
        </m:r>
        <m:r>
          <m:t>a</m:t>
        </m:r>
        <m:r>
          <m:t>c</m:t>
        </m:r>
        <m:r>
          <m:t>t</m:t>
        </m:r>
        <m:r>
          <m:t>i</m:t>
        </m:r>
        <m:r>
          <m:t>o</m:t>
        </m:r>
        <m:r>
          <m:t>n</m:t>
        </m:r>
        <m:r>
          <m:rPr>
            <m:sty m:val="p"/>
          </m:rPr>
          <m:t>|</m:t>
        </m:r>
        <m:r>
          <m:t>o</m:t>
        </m:r>
        <m:r>
          <m:t>b</m:t>
        </m:r>
        <m:r>
          <m:t>s</m:t>
        </m:r>
        <m:r>
          <m:rPr>
            <m:sty m:val="p"/>
          </m:rPr>
          <m:t>)</m:t>
        </m:r>
      </m:oMath>
      <w:r>
        <w:rPr>
          <w:rFonts w:hint="eastAsia"/>
        </w:rPr>
        <w:t xml:space="preserve">，</w:t>
      </w:r>
      <w:r>
        <w:t xml:space="preserve"> </w:t>
      </w:r>
      <w:r>
        <w:rPr>
          <w:rFonts w:hint="eastAsia"/>
        </w:rPr>
        <w:t xml:space="preserve">如果</w:t>
      </w:r>
      <m:oMath>
        <m:acc>
          <m:accPr>
            <m:chr m:val="̂"/>
          </m:accPr>
          <m:e>
            <m:r>
              <m:t>A</m:t>
            </m:r>
          </m:e>
        </m:acc>
        <m:r>
          <m:rPr>
            <m:sty m:val="p"/>
          </m:rPr>
          <m:t>&lt;</m:t>
        </m:r>
        <m:r>
          <m:t>0</m:t>
        </m:r>
      </m:oMath>
      <w:r>
        <w:rPr>
          <w:rFonts w:hint="eastAsia"/>
        </w:rPr>
        <w:t xml:space="preserve">，则应该降低</w:t>
      </w:r>
      <m:oMath>
        <m:sSub>
          <m:e>
            <m:r>
              <m:t>π</m:t>
            </m:r>
          </m:e>
          <m:sub>
            <m:r>
              <m:t>θ</m:t>
            </m:r>
          </m:sub>
        </m:sSub>
        <m:r>
          <m:rPr>
            <m:sty m:val="p"/>
          </m:rPr>
          <m:t>(</m:t>
        </m:r>
        <m:r>
          <m:t>a</m:t>
        </m:r>
        <m:r>
          <m:t>c</m:t>
        </m:r>
        <m:r>
          <m:t>t</m:t>
        </m:r>
        <m:r>
          <m:t>i</m:t>
        </m:r>
        <m:r>
          <m:t>o</m:t>
        </m:r>
        <m:r>
          <m:t>n</m:t>
        </m:r>
        <m:r>
          <m:rPr>
            <m:sty m:val="p"/>
          </m:rPr>
          <m:t>|</m:t>
        </m:r>
        <m:r>
          <m:t>o</m:t>
        </m:r>
        <m:r>
          <m:t>b</m:t>
        </m:r>
        <m:r>
          <m:t>s</m:t>
        </m:r>
        <m:r>
          <m:rPr>
            <m:sty m:val="p"/>
          </m:rPr>
          <m:t>)</m:t>
        </m:r>
      </m:oMath>
      <w:r>
        <w:t xml:space="preserve">。</w:t>
      </w:r>
      <w:r>
        <w:t xml:space="preserve"> </w:t>
      </w:r>
      <w:r>
        <w:rPr>
          <w:rFonts w:hint="eastAsia"/>
        </w:rPr>
        <w:t xml:space="preserve">定义概率比：</w:t>
      </w:r>
    </w:p>
    <w:p>
      <w:pPr>
        <w:pStyle w:val="BodyText"/>
      </w:pPr>
      <m:oMathPara>
        <m:oMathParaPr>
          <m:jc m:val="center"/>
        </m:oMathParaPr>
        <m:oMath>
          <m:r>
            <m:t>r</m:t>
          </m:r>
          <m:r>
            <m:t>a</m:t>
          </m:r>
          <m:r>
            <m:t>t</m:t>
          </m:r>
          <m:r>
            <m:t>i</m:t>
          </m:r>
          <m:r>
            <m:t>o</m:t>
          </m:r>
          <m:r>
            <m:rPr>
              <m:sty m:val="p"/>
            </m:rPr>
            <m:t>(</m:t>
          </m:r>
          <m:r>
            <m:t>θ</m:t>
          </m:r>
          <m:r>
            <m:rPr>
              <m:sty m:val="p"/>
            </m:rPr>
            <m:t>)</m:t>
          </m:r>
          <m:r>
            <m:rPr>
              <m:sty m:val="p"/>
            </m:rPr>
            <m:t>=</m:t>
          </m:r>
          <m:f>
            <m:fPr>
              <m:type m:val="bar"/>
            </m:fPr>
            <m:num>
              <m:sSub>
                <m:e>
                  <m:r>
                    <m:t>π</m:t>
                  </m:r>
                </m:e>
                <m:sub>
                  <m:r>
                    <m:t>θ</m:t>
                  </m:r>
                </m:sub>
              </m:sSub>
              <m:r>
                <m:rPr>
                  <m:sty m:val="p"/>
                </m:rPr>
                <m:t>(</m:t>
              </m:r>
              <m:r>
                <m:t>a</m:t>
              </m:r>
              <m:r>
                <m:t>c</m:t>
              </m:r>
              <m:r>
                <m:t>t</m:t>
              </m:r>
              <m:r>
                <m:t>i</m:t>
              </m:r>
              <m:r>
                <m:t>o</m:t>
              </m:r>
              <m:r>
                <m:t>n</m:t>
              </m:r>
              <m:r>
                <m:rPr>
                  <m:sty m:val="p"/>
                </m:rPr>
                <m:t>|</m:t>
              </m:r>
              <m:r>
                <m:t>o</m:t>
              </m:r>
              <m:r>
                <m:t>b</m:t>
              </m:r>
              <m:r>
                <m:t>s</m:t>
              </m:r>
              <m:r>
                <m:rPr>
                  <m:sty m:val="p"/>
                </m:rPr>
                <m:t>)</m:t>
              </m:r>
            </m:num>
            <m:den>
              <m:sSub>
                <m:e>
                  <m:r>
                    <m:t>π</m:t>
                  </m:r>
                </m:e>
                <m:sub>
                  <m:sSub>
                    <m:e>
                      <m:r>
                        <m:t>θ</m:t>
                      </m:r>
                    </m:e>
                    <m:sub>
                      <m:r>
                        <m:rPr>
                          <m:sty m:val="p"/>
                        </m:rPr>
                        <m:t>o</m:t>
                      </m:r>
                      <m:r>
                        <m:rPr>
                          <m:sty m:val="p"/>
                        </m:rPr>
                        <m:t>l</m:t>
                      </m:r>
                      <m:r>
                        <m:rPr>
                          <m:sty m:val="p"/>
                        </m:rPr>
                        <m:t>d</m:t>
                      </m:r>
                    </m:sub>
                  </m:sSub>
                </m:sub>
              </m:sSub>
              <m:r>
                <m:rPr>
                  <m:sty m:val="p"/>
                </m:rPr>
                <m:t>(</m:t>
              </m:r>
              <m:r>
                <m:t>a</m:t>
              </m:r>
              <m:r>
                <m:t>c</m:t>
              </m:r>
              <m:r>
                <m:t>t</m:t>
              </m:r>
              <m:r>
                <m:t>i</m:t>
              </m:r>
              <m:r>
                <m:t>o</m:t>
              </m:r>
              <m:r>
                <m:t>n</m:t>
              </m:r>
              <m:r>
                <m:rPr>
                  <m:sty m:val="p"/>
                </m:rPr>
                <m:t>|</m:t>
              </m:r>
              <m:r>
                <m:t>o</m:t>
              </m:r>
              <m:r>
                <m:t>b</m:t>
              </m:r>
              <m:r>
                <m:t>s</m:t>
              </m:r>
              <m:r>
                <m:rPr>
                  <m:sty m:val="p"/>
                </m:rPr>
                <m:t>)</m:t>
              </m:r>
            </m:den>
          </m:f>
        </m:oMath>
      </m:oMathPara>
    </w:p>
    <w:p>
      <w:pPr>
        <w:pStyle w:val="FirstParagraph"/>
      </w:pPr>
      <w:r>
        <w:rPr>
          <w:rFonts w:hint="eastAsia"/>
        </w:rPr>
        <w:t xml:space="preserve">表示新策略相对旧策略在该</w:t>
      </w:r>
      <m:oMath>
        <m:r>
          <m:rPr>
            <m:sty m:val="p"/>
          </m:rPr>
          <m:t>(</m:t>
        </m:r>
        <m:r>
          <m:t>o</m:t>
        </m:r>
        <m:r>
          <m:t>b</m:t>
        </m:r>
        <m:r>
          <m:t>s</m:t>
        </m:r>
        <m:r>
          <m:rPr>
            <m:sty m:val="p"/>
          </m:rPr>
          <m:t>,</m:t>
        </m:r>
        <m:r>
          <m:t>a</m:t>
        </m:r>
        <m:r>
          <m:t>c</m:t>
        </m:r>
        <m:r>
          <m:t>t</m:t>
        </m:r>
        <m:r>
          <m:t>i</m:t>
        </m:r>
        <m:r>
          <m:t>o</m:t>
        </m:r>
        <m:r>
          <m:t>n</m:t>
        </m:r>
        <m:r>
          <m:rPr>
            <m:sty m:val="p"/>
          </m:rPr>
          <m:t>)</m:t>
        </m:r>
      </m:oMath>
      <w:r>
        <w:rPr>
          <w:rFonts w:hint="eastAsia"/>
        </w:rPr>
        <w:t xml:space="preserve">上的概率密度之比。</w:t>
      </w:r>
      <w:r>
        <w:t xml:space="preserve"> </w:t>
      </w:r>
      <m:oMath>
        <m:r>
          <m:t>r</m:t>
        </m:r>
        <m:r>
          <m:t>a</m:t>
        </m:r>
        <m:r>
          <m:t>t</m:t>
        </m:r>
        <m:r>
          <m:t>i</m:t>
        </m:r>
        <m:r>
          <m:t>o</m:t>
        </m:r>
        <m:r>
          <m:rPr>
            <m:sty m:val="p"/>
          </m:rPr>
          <m:t>(</m:t>
        </m:r>
        <m:r>
          <m:t>θ</m:t>
        </m:r>
        <m:r>
          <m:rPr>
            <m:sty m:val="p"/>
          </m:rPr>
          <m:t>)</m:t>
        </m:r>
      </m:oMath>
      <w:r>
        <w:rPr>
          <w:rFonts w:hint="eastAsia"/>
        </w:rPr>
        <w:t xml:space="preserve">越大，新策略越倾向做该动作。</w:t>
      </w:r>
      <w:r>
        <w:t xml:space="preserve"> </w:t>
      </w:r>
      <w:r>
        <w:rPr>
          <w:rFonts w:hint="eastAsia"/>
        </w:rPr>
        <w:t xml:space="preserve">使用概率比和</w:t>
      </w:r>
      <m:oMath>
        <m:acc>
          <m:accPr>
            <m:chr m:val="̂"/>
          </m:accPr>
          <m:e>
            <m:r>
              <m:t>A</m:t>
            </m:r>
          </m:e>
        </m:acc>
      </m:oMath>
      <w:r>
        <w:rPr>
          <w:rFonts w:hint="eastAsia"/>
        </w:rPr>
        <w:t xml:space="preserve">的乘积可以衡量策略损失：</w:t>
      </w:r>
    </w:p>
    <w:p>
      <w:pPr>
        <w:pStyle w:val="BodyText"/>
      </w:pPr>
      <m:oMathPara>
        <m:oMathParaPr>
          <m:jc m:val="center"/>
        </m:oMathParaPr>
        <m:oMath>
          <m:sSup>
            <m:e>
              <m:r>
                <m:t>L</m:t>
              </m:r>
            </m:e>
            <m:sup>
              <m:r>
                <m:t>P</m:t>
              </m:r>
              <m:r>
                <m:t>G</m:t>
              </m:r>
            </m:sup>
          </m:sSup>
          <m:r>
            <m:rPr>
              <m:sty m:val="p"/>
            </m:rPr>
            <m:t>(</m:t>
          </m:r>
          <m:r>
            <m:t>θ</m:t>
          </m:r>
          <m:r>
            <m:rPr>
              <m:sty m:val="p"/>
            </m:rPr>
            <m:t>)</m:t>
          </m:r>
          <m:r>
            <m:rPr>
              <m:sty m:val="p"/>
            </m:rPr>
            <m:t>=</m:t>
          </m:r>
          <m:sSub>
            <m:e>
              <m:r>
                <m:rPr>
                  <m:scr m:val="double-struck"/>
                  <m:sty m:val="p"/>
                </m:rPr>
                <m:t>E</m:t>
              </m:r>
            </m:e>
            <m:sub>
              <m:r>
                <m:rPr>
                  <m:sty m:val="p"/>
                </m:rPr>
                <m:t>(</m:t>
              </m:r>
              <m:r>
                <m:t>o</m:t>
              </m:r>
              <m:r>
                <m:t>b</m:t>
              </m:r>
              <m:r>
                <m:t>s</m:t>
              </m:r>
              <m:r>
                <m:rPr>
                  <m:sty m:val="p"/>
                </m:rPr>
                <m:t>,</m:t>
              </m:r>
              <m:r>
                <m:t>a</m:t>
              </m:r>
              <m:r>
                <m:t>c</m:t>
              </m:r>
              <m:r>
                <m:t>t</m:t>
              </m:r>
              <m:r>
                <m:t>i</m:t>
              </m:r>
              <m:r>
                <m:t>o</m:t>
              </m:r>
              <m:r>
                <m:t>n</m:t>
              </m:r>
              <m:r>
                <m:rPr>
                  <m:sty m:val="p"/>
                </m:rPr>
                <m:t>,</m:t>
              </m:r>
              <m:r>
                <m:t>r</m:t>
              </m:r>
              <m:r>
                <m:t>e</m:t>
              </m:r>
              <m:r>
                <m:t>w</m:t>
              </m:r>
              <m:r>
                <m:t>a</m:t>
              </m:r>
              <m:r>
                <m:t>r</m:t>
              </m:r>
              <m:r>
                <m:t>d</m:t>
              </m:r>
              <m:r>
                <m:rPr>
                  <m:sty m:val="p"/>
                </m:rPr>
                <m:t>)</m:t>
              </m:r>
              <m:r>
                <m:rPr>
                  <m:sty m:val="p"/>
                </m:rPr>
                <m:t>∼</m:t>
              </m:r>
              <m:r>
                <m:rPr>
                  <m:scr m:val="script"/>
                  <m:sty m:val="p"/>
                </m:rPr>
                <m:t>D</m:t>
              </m:r>
            </m:sub>
          </m:sSub>
          <m:d>
            <m:dPr>
              <m:begChr m:val="["/>
              <m:sepChr m:val=""/>
              <m:endChr m:val="]"/>
              <m:grow/>
            </m:dPr>
            <m:e>
              <m:r>
                <m:t>r</m:t>
              </m:r>
              <m:r>
                <m:t>a</m:t>
              </m:r>
              <m:r>
                <m:t>t</m:t>
              </m:r>
              <m:r>
                <m:t>i</m:t>
              </m:r>
              <m:r>
                <m:t>o</m:t>
              </m:r>
              <m:r>
                <m:rPr>
                  <m:sty m:val="p"/>
                </m:rPr>
                <m:t>(</m:t>
              </m:r>
              <m:r>
                <m:t>θ</m:t>
              </m:r>
              <m:r>
                <m:rPr>
                  <m:sty m:val="p"/>
                </m:rPr>
                <m:t>)</m:t>
              </m:r>
              <m:r>
                <m:rPr>
                  <m:sty m:val="p"/>
                </m:rPr>
                <m:t>⋅</m:t>
              </m:r>
              <m:acc>
                <m:accPr>
                  <m:chr m:val="̂"/>
                </m:accPr>
                <m:e>
                  <m:r>
                    <m:t>A</m:t>
                  </m:r>
                </m:e>
              </m:acc>
              <m:r>
                <m:rPr>
                  <m:sty m:val="p"/>
                </m:rPr>
                <m:t>(</m:t>
              </m:r>
              <m:r>
                <m:t>o</m:t>
              </m:r>
              <m:r>
                <m:t>b</m:t>
              </m:r>
              <m:r>
                <m:t>s</m:t>
              </m:r>
              <m:r>
                <m:rPr>
                  <m:sty m:val="p"/>
                </m:rPr>
                <m:t>,</m:t>
              </m:r>
              <m:r>
                <m:t>a</m:t>
              </m:r>
              <m:r>
                <m:t>c</m:t>
              </m:r>
              <m:r>
                <m:t>t</m:t>
              </m:r>
              <m:r>
                <m:t>i</m:t>
              </m:r>
              <m:r>
                <m:t>o</m:t>
              </m:r>
              <m:r>
                <m:t>n</m:t>
              </m:r>
              <m:r>
                <m:rPr>
                  <m:sty m:val="p"/>
                </m:rPr>
                <m:t>)</m:t>
              </m:r>
            </m:e>
          </m:d>
        </m:oMath>
      </m:oMathPara>
    </w:p>
    <w:p>
      <w:pPr>
        <w:pStyle w:val="FirstParagraph"/>
      </w:pPr>
      <w:r>
        <w:rPr>
          <w:rFonts w:hint="eastAsia"/>
        </w:rPr>
        <w:t xml:space="preserve">其中</w:t>
      </w:r>
      <m:oMath>
        <m:r>
          <m:t>D</m:t>
        </m:r>
      </m:oMath>
      <w:r>
        <w:rPr>
          <w:rFonts w:hint="eastAsia"/>
        </w:rPr>
        <w:t xml:space="preserve">为多局单步游戏收集的</w:t>
      </w:r>
      <m:oMath>
        <m:r>
          <m:rPr>
            <m:sty m:val="p"/>
          </m:rPr>
          <m:t>(</m:t>
        </m:r>
        <m:r>
          <m:t>o</m:t>
        </m:r>
        <m:r>
          <m:t>b</m:t>
        </m:r>
        <m:r>
          <m:t>s</m:t>
        </m:r>
        <m:r>
          <m:rPr>
            <m:sty m:val="p"/>
          </m:rPr>
          <m:t>,</m:t>
        </m:r>
        <m:r>
          <m:t>a</m:t>
        </m:r>
        <m:r>
          <m:t>c</m:t>
        </m:r>
        <m:r>
          <m:t>i</m:t>
        </m:r>
        <m:r>
          <m:t>t</m:t>
        </m:r>
        <m:r>
          <m:t>o</m:t>
        </m:r>
        <m:r>
          <m:t>n</m:t>
        </m:r>
        <m:r>
          <m:rPr>
            <m:sty m:val="p"/>
          </m:rPr>
          <m:t>,</m:t>
        </m:r>
        <m:r>
          <m:t>r</m:t>
        </m:r>
        <m:r>
          <m:t>e</m:t>
        </m:r>
        <m:r>
          <m:t>w</m:t>
        </m:r>
        <m:r>
          <m:t>a</m:t>
        </m:r>
        <m:r>
          <m:t>r</m:t>
        </m:r>
        <m:r>
          <m:t>d</m:t>
        </m:r>
        <m:r>
          <m:rPr>
            <m:sty m:val="p"/>
          </m:rPr>
          <m:t>)</m:t>
        </m:r>
      </m:oMath>
      <w:r>
        <w:rPr>
          <w:rFonts w:hint="eastAsia"/>
        </w:rPr>
        <w:t xml:space="preserve">组成的集合。</w:t>
      </w:r>
      <w:r>
        <w:t xml:space="preserve"> </w:t>
      </w:r>
      <w:r>
        <w:rPr>
          <w:rFonts w:hint="eastAsia"/>
        </w:rPr>
        <w:t xml:space="preserve">设定损失函数为</w:t>
      </w:r>
      <m:oMath>
        <m:r>
          <m:rPr>
            <m:sty m:val="p"/>
          </m:rPr>
          <m:t>−</m:t>
        </m:r>
        <m:sSup>
          <m:e>
            <m:r>
              <m:t>L</m:t>
            </m:r>
          </m:e>
          <m:sup>
            <m:r>
              <m:t>P</m:t>
            </m:r>
            <m:r>
              <m:t>G</m:t>
            </m:r>
          </m:sup>
        </m:sSup>
        <m:r>
          <m:rPr>
            <m:sty m:val="p"/>
          </m:rPr>
          <m:t>(</m:t>
        </m:r>
        <m:r>
          <m:t>θ</m:t>
        </m:r>
        <m:r>
          <m:rPr>
            <m:sty m:val="p"/>
          </m:rPr>
          <m:t>)</m:t>
        </m:r>
      </m:oMath>
      <w:r>
        <w:rPr>
          <w:rFonts w:hint="eastAsia"/>
        </w:rPr>
        <w:t xml:space="preserve">。最小化损失函数，即最大化</w:t>
      </w:r>
      <m:oMath>
        <m:sSup>
          <m:e>
            <m:r>
              <m:t>L</m:t>
            </m:r>
          </m:e>
          <m:sup>
            <m:r>
              <m:t>P</m:t>
            </m:r>
            <m:r>
              <m:t>G</m:t>
            </m:r>
          </m:sup>
        </m:sSup>
        <m:r>
          <m:rPr>
            <m:sty m:val="p"/>
          </m:rPr>
          <m:t>(</m:t>
        </m:r>
        <m:r>
          <m:t>θ</m:t>
        </m:r>
        <m:r>
          <m:rPr>
            <m:sty m:val="p"/>
          </m:rPr>
          <m:t>)</m:t>
        </m:r>
      </m:oMath>
      <w:r>
        <w:rPr>
          <w:rFonts w:hint="eastAsia"/>
        </w:rPr>
        <w:t xml:space="preserve">，</w:t>
      </w:r>
      <w:r>
        <w:t xml:space="preserve"> </w:t>
      </w:r>
      <w:r>
        <w:rPr>
          <w:rFonts w:hint="eastAsia"/>
        </w:rPr>
        <w:t xml:space="preserve">让</w:t>
      </w:r>
      <m:oMath>
        <m:r>
          <m:t>θ</m:t>
        </m:r>
      </m:oMath>
      <w:r>
        <w:rPr>
          <w:rFonts w:hint="eastAsia"/>
        </w:rPr>
        <w:t xml:space="preserve">朝着奖励增大的方向更新。</w:t>
      </w:r>
    </w:p>
    <w:p>
      <w:pPr>
        <w:pStyle w:val="BodyText"/>
      </w:pPr>
      <w:r>
        <w:rPr>
          <w:rFonts w:hint="eastAsia"/>
        </w:rPr>
        <w:t xml:space="preserve">为了防止更新幅度过大，定义经过裁剪策略损失：</w:t>
      </w:r>
    </w:p>
    <w:p>
      <w:pPr>
        <w:pStyle w:val="BodyText"/>
      </w:pPr>
      <m:oMathPara>
        <m:oMathParaPr>
          <m:jc m:val="center"/>
        </m:oMathParaPr>
        <m:oMath>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sSub>
            <m:e>
              <m:r>
                <m:rPr>
                  <m:scr m:val="double-struck"/>
                  <m:sty m:val="p"/>
                </m:rPr>
                <m:t>E</m:t>
              </m:r>
            </m:e>
            <m:sub>
              <m:r>
                <m:rPr>
                  <m:sty m:val="p"/>
                </m:rPr>
                <m:t>(</m:t>
              </m:r>
              <m:r>
                <m:t>o</m:t>
              </m:r>
              <m:r>
                <m:t>b</m:t>
              </m:r>
              <m:r>
                <m:t>s</m:t>
              </m:r>
              <m:r>
                <m:rPr>
                  <m:sty m:val="p"/>
                </m:rPr>
                <m:t>,</m:t>
              </m:r>
              <m:r>
                <m:t>a</m:t>
              </m:r>
              <m:r>
                <m:t>c</m:t>
              </m:r>
              <m:r>
                <m:t>t</m:t>
              </m:r>
              <m:r>
                <m:t>i</m:t>
              </m:r>
              <m:r>
                <m:t>o</m:t>
              </m:r>
              <m:r>
                <m:t>n</m:t>
              </m:r>
              <m:r>
                <m:rPr>
                  <m:sty m:val="p"/>
                </m:rPr>
                <m:t>,</m:t>
              </m:r>
              <m:r>
                <m:t>r</m:t>
              </m:r>
              <m:r>
                <m:t>e</m:t>
              </m:r>
              <m:r>
                <m:t>w</m:t>
              </m:r>
              <m:r>
                <m:t>a</m:t>
              </m:r>
              <m:r>
                <m:t>r</m:t>
              </m:r>
              <m:r>
                <m:t>d</m:t>
              </m:r>
              <m:r>
                <m:rPr>
                  <m:sty m:val="p"/>
                </m:rPr>
                <m:t>)</m:t>
              </m:r>
              <m:r>
                <m:rPr>
                  <m:sty m:val="p"/>
                </m:rPr>
                <m:t>∼</m:t>
              </m:r>
              <m:r>
                <m:rPr>
                  <m:scr m:val="script"/>
                  <m:sty m:val="p"/>
                </m:rPr>
                <m:t>D</m:t>
              </m:r>
            </m:sub>
          </m:sSub>
          <m:d>
            <m:dPr>
              <m:begChr m:val="["/>
              <m:sepChr m:val=""/>
              <m:endChr m:val="]"/>
              <m:grow/>
            </m:dPr>
            <m:e>
              <m:r>
                <m:rPr>
                  <m:sty m:val="p"/>
                </m:rPr>
                <m:t>min</m:t>
              </m:r>
              <m:d>
                <m:dPr>
                  <m:begChr m:val="("/>
                  <m:sepChr m:val=""/>
                  <m:endChr m:val=")"/>
                  <m:grow/>
                </m:dPr>
                <m:e>
                  <m:r>
                    <m:t>r</m:t>
                  </m:r>
                  <m:r>
                    <m:t>a</m:t>
                  </m:r>
                  <m:r>
                    <m:t>t</m:t>
                  </m:r>
                  <m:r>
                    <m:t>i</m:t>
                  </m:r>
                  <m:r>
                    <m:t>o</m:t>
                  </m:r>
                  <m:r>
                    <m:rPr>
                      <m:sty m:val="p"/>
                    </m:rPr>
                    <m:t>(</m:t>
                  </m:r>
                  <m:r>
                    <m:t>θ</m:t>
                  </m:r>
                  <m:r>
                    <m:rPr>
                      <m:sty m:val="p"/>
                    </m:rPr>
                    <m:t>)</m:t>
                  </m:r>
                  <m:r>
                    <m:t> </m:t>
                  </m:r>
                  <m:r>
                    <m:rPr>
                      <m:sty m:val="p"/>
                    </m:rPr>
                    <m:t>⋅</m:t>
                  </m:r>
                  <m:acc>
                    <m:accPr>
                      <m:chr m:val="̂"/>
                    </m:accPr>
                    <m:e>
                      <m:r>
                        <m:t>A</m:t>
                      </m:r>
                    </m:e>
                  </m:acc>
                  <m:r>
                    <m:t> </m:t>
                  </m:r>
                  <m:r>
                    <m:rPr>
                      <m:sty m:val="p"/>
                    </m:rPr>
                    <m:t>clip</m:t>
                  </m:r>
                  <m:d>
                    <m:dPr>
                      <m:begChr m:val="("/>
                      <m:sepChr m:val=""/>
                      <m:endChr m:val=")"/>
                      <m:grow/>
                    </m:dPr>
                    <m:e>
                      <m:r>
                        <m:t>r</m:t>
                      </m:r>
                      <m:r>
                        <m:rPr>
                          <m:sty m:val="p"/>
                        </m:rPr>
                        <m:t>(</m:t>
                      </m:r>
                      <m:r>
                        <m:t>θ</m:t>
                      </m:r>
                      <m:r>
                        <m:rPr>
                          <m:sty m:val="p"/>
                        </m:rPr>
                        <m:t>)</m:t>
                      </m:r>
                      <m:r>
                        <m:rPr>
                          <m:sty m:val="p"/>
                        </m:rPr>
                        <m:t>,</m:t>
                      </m:r>
                      <m:r>
                        <m:t> </m:t>
                      </m:r>
                      <m:r>
                        <m:t>1</m:t>
                      </m:r>
                      <m:r>
                        <m:rPr>
                          <m:sty m:val="p"/>
                        </m:rPr>
                        <m:t>−</m:t>
                      </m:r>
                      <m:r>
                        <m:t>ϵ</m:t>
                      </m:r>
                      <m:r>
                        <m:rPr>
                          <m:sty m:val="p"/>
                        </m:rPr>
                        <m:t>,</m:t>
                      </m:r>
                      <m:r>
                        <m:t> </m:t>
                      </m:r>
                      <m:r>
                        <m:t>1</m:t>
                      </m:r>
                      <m:r>
                        <m:rPr>
                          <m:sty m:val="p"/>
                        </m:rPr>
                        <m:t>+</m:t>
                      </m:r>
                      <m:r>
                        <m:t>ϵ</m:t>
                      </m:r>
                    </m:e>
                  </m:d>
                </m:e>
              </m:d>
            </m:e>
          </m:d>
        </m:oMath>
      </m:oMathPara>
    </w:p>
    <w:p>
      <w:pPr>
        <w:pStyle w:val="FirstParagraph"/>
      </w:pPr>
      <w:r>
        <w:rPr>
          <w:rFonts w:hint="eastAsia"/>
        </w:rPr>
        <w:t xml:space="preserve">核心是使用</w:t>
      </w:r>
      <m:oMath>
        <m:r>
          <m:rPr>
            <m:sty m:val="p"/>
          </m:rPr>
          <m:t>clip</m:t>
        </m:r>
      </m:oMath>
      <w:r>
        <w:rPr>
          <w:rFonts w:hint="eastAsia"/>
        </w:rPr>
        <w:t xml:space="preserve">函数裁剪</w:t>
      </w:r>
      <m:oMath>
        <m:r>
          <m:t>r</m:t>
        </m:r>
        <m:r>
          <m:t>a</m:t>
        </m:r>
        <m:r>
          <m:t>t</m:t>
        </m:r>
        <m:r>
          <m:t>i</m:t>
        </m:r>
        <m:r>
          <m:t>o</m:t>
        </m:r>
        <m:r>
          <m:t>n</m:t>
        </m:r>
      </m:oMath>
      <w:r>
        <w:t xml:space="preserve">。</w:t>
      </w:r>
      <w:r>
        <w:t xml:space="preserve"> </w:t>
      </w:r>
      <m:oMath>
        <m:r>
          <m:t>ϵ</m:t>
        </m:r>
      </m:oMath>
      <w:r>
        <w:rPr>
          <w:rFonts w:hint="eastAsia"/>
        </w:rPr>
        <w:t xml:space="preserve">为裁剪半径，裁剪函数</w:t>
      </w:r>
      <m:oMath>
        <m:r>
          <m:t>c</m:t>
        </m:r>
        <m:r>
          <m:t>l</m:t>
        </m:r>
        <m:r>
          <m:t>i</m:t>
        </m:r>
        <m:r>
          <m:t>p</m:t>
        </m:r>
        <m:r>
          <m:rPr>
            <m:sty m:val="p"/>
          </m:rPr>
          <m:t>(</m:t>
        </m:r>
        <m:r>
          <m:t>r</m:t>
        </m:r>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oMath>
      <w:r>
        <w:t xml:space="preserve"> </w:t>
      </w:r>
      <w:r>
        <w:rPr>
          <w:rFonts w:hint="eastAsia"/>
        </w:rPr>
        <w:t xml:space="preserve">将概率比截断在</w:t>
      </w:r>
      <m:oMath>
        <m:r>
          <m:rPr>
            <m:sty m:val="p"/>
          </m:rPr>
          <m:t>[</m:t>
        </m:r>
        <m:r>
          <m:t>1</m:t>
        </m:r>
        <m:r>
          <m:rPr>
            <m:sty m:val="p"/>
          </m:rPr>
          <m:t>−</m:t>
        </m:r>
        <m:r>
          <m:t>ϵ</m:t>
        </m:r>
        <m:r>
          <m:rPr>
            <m:sty m:val="p"/>
          </m:rPr>
          <m:t>,</m:t>
        </m:r>
        <m:r>
          <m:t>1</m:t>
        </m:r>
        <m:r>
          <m:rPr>
            <m:sty m:val="p"/>
          </m:rPr>
          <m:t>+</m:t>
        </m:r>
        <m:r>
          <m:t>ϵ</m:t>
        </m:r>
        <m:r>
          <m:rPr>
            <m:sty m:val="p"/>
          </m:rPr>
          <m:t>]</m:t>
        </m:r>
      </m:oMath>
      <w:r>
        <w:rPr>
          <w:rFonts w:hint="eastAsia"/>
        </w:rPr>
        <w:t xml:space="preserve">，以限制更新幅度。</w:t>
      </w:r>
      <w:r>
        <w:t xml:space="preserve"> </w:t>
      </w:r>
      <w:r>
        <w:rPr>
          <w:rFonts w:hint="eastAsia"/>
        </w:rPr>
        <w:t xml:space="preserve">同理，使用</w:t>
      </w:r>
      <m:oMath>
        <m:r>
          <m:rPr>
            <m:sty m:val="p"/>
          </m:rPr>
          <m:t>−</m:t>
        </m:r>
        <m:sSup>
          <m:e>
            <m:r>
              <m:t>L</m:t>
            </m:r>
          </m:e>
          <m:sup>
            <m:r>
              <m:rPr>
                <m:sty m:val="p"/>
              </m:rPr>
              <m:t>C</m:t>
            </m:r>
            <m:r>
              <m:rPr>
                <m:sty m:val="p"/>
              </m:rPr>
              <m:t>L</m:t>
            </m:r>
            <m:r>
              <m:rPr>
                <m:sty m:val="p"/>
              </m:rPr>
              <m:t>I</m:t>
            </m:r>
            <m:r>
              <m:rPr>
                <m:sty m:val="p"/>
              </m:rPr>
              <m:t>P</m:t>
            </m:r>
          </m:sup>
        </m:sSup>
        <m:r>
          <m:rPr>
            <m:sty m:val="p"/>
          </m:rPr>
          <m:t>(</m:t>
        </m:r>
        <m:r>
          <m:t>θ</m:t>
        </m:r>
        <m:r>
          <m:rPr>
            <m:sty m:val="p"/>
          </m:rPr>
          <m:t>)</m:t>
        </m:r>
      </m:oMath>
      <w:r>
        <w:rPr>
          <w:rFonts w:hint="eastAsia"/>
        </w:rPr>
        <w:t xml:space="preserve">作为损失函数。</w:t>
      </w:r>
    </w:p>
    <w:p>
      <w:pPr>
        <w:pStyle w:val="BodyText"/>
      </w:pPr>
      <w:r>
        <w:rPr>
          <w:rFonts w:hint="eastAsia"/>
        </w:rPr>
        <w:t xml:space="preserve">除了策略项更新，还需要更新Critic网络。定义价值损失：</w:t>
      </w:r>
    </w:p>
    <w:p>
      <w:pPr>
        <w:pStyle w:val="BodyText"/>
      </w:pPr>
      <m:oMathPara>
        <m:oMathParaPr>
          <m:jc m:val="center"/>
        </m:oMathParaPr>
        <m:oMath>
          <m:sSup>
            <m:e>
              <m:r>
                <m:t>L</m:t>
              </m:r>
            </m:e>
            <m:sup>
              <m:r>
                <m:rPr>
                  <m:sty m:val="p"/>
                </m:rPr>
                <m:t>V</m:t>
              </m:r>
              <m:r>
                <m:rPr>
                  <m:sty m:val="p"/>
                </m:rPr>
                <m:t>F</m:t>
              </m:r>
            </m:sup>
          </m:sSup>
          <m:r>
            <m:rPr>
              <m:sty m:val="p"/>
            </m:rPr>
            <m:t>(</m:t>
          </m:r>
          <m:r>
            <m:t>ϕ</m:t>
          </m:r>
          <m:r>
            <m:rPr>
              <m:sty m:val="p"/>
            </m:rPr>
            <m:t>)</m:t>
          </m:r>
          <m:r>
            <m:rPr>
              <m:sty m:val="p"/>
            </m:rPr>
            <m:t>=</m:t>
          </m:r>
          <m:sSub>
            <m:e>
              <m:r>
                <m:rPr>
                  <m:scr m:val="double-struck"/>
                  <m:sty m:val="p"/>
                </m:rPr>
                <m:t>E</m:t>
              </m:r>
            </m:e>
            <m:sub>
              <m:r>
                <m:rPr>
                  <m:sty m:val="p"/>
                </m:rPr>
                <m:t>(</m:t>
              </m:r>
              <m:r>
                <m:t>o</m:t>
              </m:r>
              <m:r>
                <m:t>b</m:t>
              </m:r>
              <m:r>
                <m:t>s</m:t>
              </m:r>
              <m:r>
                <m:rPr>
                  <m:sty m:val="p"/>
                </m:rPr>
                <m:t>,</m:t>
              </m:r>
              <m:r>
                <m:t>a</m:t>
              </m:r>
              <m:r>
                <m:t>c</m:t>
              </m:r>
              <m:r>
                <m:t>t</m:t>
              </m:r>
              <m:r>
                <m:t>i</m:t>
              </m:r>
              <m:r>
                <m:t>o</m:t>
              </m:r>
              <m:r>
                <m:t>n</m:t>
              </m:r>
              <m:r>
                <m:rPr>
                  <m:sty m:val="p"/>
                </m:rPr>
                <m:t>,</m:t>
              </m:r>
              <m:r>
                <m:t>r</m:t>
              </m:r>
              <m:r>
                <m:t>e</m:t>
              </m:r>
              <m:r>
                <m:t>w</m:t>
              </m:r>
              <m:r>
                <m:t>a</m:t>
              </m:r>
              <m:r>
                <m:t>r</m:t>
              </m:r>
              <m:r>
                <m:t>d</m:t>
              </m:r>
              <m:r>
                <m:rPr>
                  <m:sty m:val="p"/>
                </m:rPr>
                <m:t>)</m:t>
              </m:r>
              <m:r>
                <m:rPr>
                  <m:sty m:val="p"/>
                </m:rPr>
                <m:t>∼</m:t>
              </m:r>
              <m:r>
                <m:rPr>
                  <m:scr m:val="script"/>
                  <m:sty m:val="p"/>
                </m:rPr>
                <m:t>D</m:t>
              </m:r>
            </m:sub>
          </m:sSub>
          <m:d>
            <m:dPr>
              <m:begChr m:val="["/>
              <m:sepChr m:val=""/>
              <m:endChr m:val="]"/>
              <m:grow/>
            </m:dPr>
            <m:e>
              <m:r>
                <m:rPr>
                  <m:sty m:val="p"/>
                </m:rPr>
                <m:t>(</m:t>
              </m:r>
              <m:r>
                <m:t>V</m:t>
              </m:r>
              <m:r>
                <m:t>ϕ</m:t>
              </m:r>
              <m:r>
                <m:rPr>
                  <m:sty m:val="p"/>
                </m:rPr>
                <m:t>(</m:t>
              </m:r>
              <m:r>
                <m:t>o</m:t>
              </m:r>
              <m:r>
                <m:t>b</m:t>
              </m:r>
              <m:r>
                <m:t>s</m:t>
              </m:r>
              <m:r>
                <m:rPr>
                  <m:sty m:val="p"/>
                </m:rPr>
                <m:t>)</m:t>
              </m:r>
              <m:r>
                <m:rPr>
                  <m:sty m:val="p"/>
                </m:rPr>
                <m:t>−</m:t>
              </m:r>
              <m:r>
                <m:t>r</m:t>
              </m:r>
              <m:r>
                <m:t>e</m:t>
              </m:r>
              <m:r>
                <m:t>w</m:t>
              </m:r>
              <m:r>
                <m:t>a</m:t>
              </m:r>
              <m:r>
                <m:t>r</m:t>
              </m:r>
              <m:r>
                <m:t>d</m:t>
              </m:r>
              <m:sSup>
                <m:e>
                  <m:r>
                    <m:rPr>
                      <m:sty m:val="p"/>
                    </m:rPr>
                    <m:t>)</m:t>
                  </m:r>
                </m:e>
                <m:sup>
                  <m:r>
                    <m:t>2</m:t>
                  </m:r>
                </m:sup>
              </m:sSup>
            </m:e>
          </m:d>
          <m:r>
            <m:rPr>
              <m:sty m:val="p"/>
            </m:rPr>
            <m:t>.</m:t>
          </m:r>
        </m:oMath>
      </m:oMathPara>
    </w:p>
    <w:p>
      <w:pPr>
        <w:pStyle w:val="FirstParagraph"/>
      </w:pPr>
      <w:r>
        <w:rPr>
          <w:rFonts w:hint="eastAsia"/>
        </w:rPr>
        <w:t xml:space="preserve">价值损失越小，Critic网络拟合的奖励越接近真实奖励，评价效果越好。</w:t>
      </w:r>
    </w:p>
    <w:p>
      <w:pPr>
        <w:pStyle w:val="BodyText"/>
      </w:pPr>
      <w:r>
        <w:rPr>
          <w:rFonts w:hint="eastAsia"/>
        </w:rPr>
        <w:t xml:space="preserve">最后，提供一个熵正则项，用于提高策略的探索性：</w:t>
      </w:r>
    </w:p>
    <w:p>
      <w:pPr>
        <w:pStyle w:val="BodyText"/>
      </w:pPr>
      <m:oMathPara>
        <m:oMathParaPr>
          <m:jc m:val="center"/>
        </m:oMathParaPr>
        <m:oMath>
          <m:sSup>
            <m:e>
              <m:r>
                <m:t>L</m:t>
              </m:r>
            </m:e>
            <m:sup>
              <m:r>
                <m:t>H</m:t>
              </m:r>
            </m:sup>
          </m:sSup>
          <m:r>
            <m:rPr>
              <m:sty m:val="p"/>
            </m:rPr>
            <m:t>(</m:t>
          </m:r>
          <m:r>
            <m:t>θ</m:t>
          </m:r>
          <m:r>
            <m:rPr>
              <m:sty m:val="p"/>
            </m:rPr>
            <m:t>)</m:t>
          </m:r>
          <m:r>
            <m:rPr>
              <m:sty m:val="p"/>
            </m:rPr>
            <m:t>=</m:t>
          </m:r>
          <m:sSub>
            <m:e>
              <m:r>
                <m:rPr>
                  <m:scr m:val="double-struck"/>
                  <m:sty m:val="p"/>
                </m:rPr>
                <m:t>E</m:t>
              </m:r>
            </m:e>
            <m:sub>
              <m:r>
                <m:rPr>
                  <m:sty m:val="p"/>
                </m:rPr>
                <m:t>(</m:t>
              </m:r>
              <m:r>
                <m:t>o</m:t>
              </m:r>
              <m:r>
                <m:t>b</m:t>
              </m:r>
              <m:r>
                <m:t>s</m:t>
              </m:r>
              <m:r>
                <m:rPr>
                  <m:sty m:val="p"/>
                </m:rPr>
                <m:t>,</m:t>
              </m:r>
              <m:r>
                <m:t>a</m:t>
              </m:r>
              <m:r>
                <m:t>c</m:t>
              </m:r>
              <m:r>
                <m:t>t</m:t>
              </m:r>
              <m:r>
                <m:t>i</m:t>
              </m:r>
              <m:r>
                <m:t>o</m:t>
              </m:r>
              <m:r>
                <m:t>n</m:t>
              </m:r>
              <m:r>
                <m:rPr>
                  <m:sty m:val="p"/>
                </m:rPr>
                <m:t>)</m:t>
              </m:r>
              <m:r>
                <m:rPr>
                  <m:sty m:val="p"/>
                </m:rPr>
                <m:t>∼</m:t>
              </m:r>
              <m:r>
                <m:rPr>
                  <m:scr m:val="script"/>
                  <m:sty m:val="p"/>
                </m:rPr>
                <m:t>D</m:t>
              </m:r>
            </m:sub>
          </m:sSub>
          <m:d>
            <m:dPr>
              <m:begChr m:val="["/>
              <m:sepChr m:val=""/>
              <m:endChr m:val="]"/>
              <m:grow/>
            </m:dPr>
            <m:e>
              <m:r>
                <m:t>H</m:t>
              </m:r>
              <m:r>
                <m:rPr>
                  <m:sty m:val="p"/>
                </m:rPr>
                <m:t>(</m:t>
              </m:r>
              <m:r>
                <m:t>π</m:t>
              </m:r>
              <m:r>
                <m:t>θ</m:t>
              </m:r>
              <m:r>
                <m:rPr>
                  <m:sty m:val="p"/>
                </m:rPr>
                <m:t>(</m:t>
              </m:r>
              <m:r>
                <m:rPr>
                  <m:sty m:val="p"/>
                </m:rPr>
                <m:t>⋅</m:t>
              </m:r>
              <m:r>
                <m:rPr>
                  <m:sty m:val="p"/>
                </m:rPr>
                <m:t>|</m:t>
              </m:r>
              <m:r>
                <m:t>o</m:t>
              </m:r>
              <m:r>
                <m:t>b</m:t>
              </m:r>
              <m:r>
                <m:t>s</m:t>
              </m:r>
              <m:r>
                <m:rPr>
                  <m:sty m:val="p"/>
                </m:rPr>
                <m:t>)</m:t>
              </m:r>
              <m:r>
                <m:rPr>
                  <m:sty m:val="p"/>
                </m:rPr>
                <m:t>)</m:t>
              </m:r>
            </m:e>
          </m:d>
        </m:oMath>
      </m:oMathPara>
    </w:p>
    <w:p>
      <w:pPr>
        <w:pStyle w:val="FirstParagraph"/>
      </w:pPr>
      <w:r>
        <w:rPr>
          <w:rFonts w:hint="eastAsia"/>
        </w:rPr>
        <w:t xml:space="preserve">熵越大，动作分布越均匀，探索越多。</w:t>
      </w:r>
      <w:r>
        <w:t xml:space="preserve"> </w:t>
      </w:r>
      <w:r>
        <w:rPr>
          <w:rFonts w:hint="eastAsia"/>
        </w:rPr>
        <w:t xml:space="preserve">定义熵正则损失为</w:t>
      </w:r>
      <m:oMath>
        <m:r>
          <m:rPr>
            <m:sty m:val="p"/>
          </m:rPr>
          <m:t>−</m:t>
        </m:r>
        <m:sSup>
          <m:e>
            <m:r>
              <m:t>L</m:t>
            </m:r>
          </m:e>
          <m:sup>
            <m:r>
              <m:t>H</m:t>
            </m:r>
          </m:sup>
        </m:sSup>
        <m:r>
          <m:rPr>
            <m:sty m:val="p"/>
          </m:rPr>
          <m:t>(</m:t>
        </m:r>
        <m:r>
          <m:t>θ</m:t>
        </m:r>
        <m:r>
          <m:rPr>
            <m:sty m:val="p"/>
          </m:rPr>
          <m:t>)</m:t>
        </m:r>
      </m:oMath>
      <w:r>
        <w:rPr>
          <w:rFonts w:hint="eastAsia"/>
        </w:rPr>
        <w:t xml:space="preserve">，熵正则损失越小，探索性越高。</w:t>
      </w:r>
    </w:p>
    <w:p>
      <w:pPr>
        <w:pStyle w:val="BodyText"/>
      </w:pPr>
      <w:r>
        <w:rPr>
          <w:rFonts w:hint="eastAsia"/>
        </w:rPr>
        <w:t xml:space="preserve">将三项损失线性相加，得到最终损失：</w:t>
      </w:r>
    </w:p>
    <w:p>
      <w:pPr>
        <w:pStyle w:val="BodyText"/>
      </w:pPr>
      <m:oMathPara>
        <m:oMathParaPr>
          <m:jc m:val="center"/>
        </m:oMathParaPr>
        <m:oMath>
          <m:r>
            <m:rPr>
              <m:scr m:val="script"/>
              <m:sty m:val="p"/>
            </m:rPr>
            <m:t>L</m:t>
          </m:r>
          <m:r>
            <m:rPr>
              <m:sty m:val="p"/>
            </m:rPr>
            <m:t>(</m:t>
          </m:r>
          <m:r>
            <m:t>θ</m:t>
          </m:r>
          <m:r>
            <m:rPr>
              <m:sty m:val="p"/>
            </m:rPr>
            <m:t>,</m:t>
          </m:r>
          <m:r>
            <m:t>ϕ</m:t>
          </m:r>
          <m:r>
            <m:rPr>
              <m:sty m:val="p"/>
            </m:rPr>
            <m:t>)</m:t>
          </m:r>
          <m:r>
            <m:rPr>
              <m:sty m:val="p"/>
            </m:rPr>
            <m:t>=</m:t>
          </m:r>
          <m:r>
            <m:rPr>
              <m:sty m:val="p"/>
            </m:rPr>
            <m:t>−</m:t>
          </m:r>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sSub>
            <m:e>
              <m:r>
                <m:t>c</m:t>
              </m:r>
            </m:e>
            <m:sub>
              <m:r>
                <m:t>1</m:t>
              </m:r>
            </m:sub>
          </m:sSub>
          <m:r>
            <m:rPr>
              <m:sty m:val="p"/>
            </m:rPr>
            <m:t>⋅</m:t>
          </m:r>
          <m:sSup>
            <m:e>
              <m:r>
                <m:rPr>
                  <m:scr m:val="script"/>
                  <m:sty m:val="p"/>
                </m:rPr>
                <m:t>L</m:t>
              </m:r>
            </m:e>
            <m:sup>
              <m:r>
                <m:rPr>
                  <m:sty m:val="p"/>
                </m:rPr>
                <m:t>V</m:t>
              </m:r>
              <m:r>
                <m:rPr>
                  <m:sty m:val="p"/>
                </m:rPr>
                <m:t>F</m:t>
              </m:r>
            </m:sup>
          </m:sSup>
          <m:r>
            <m:rPr>
              <m:sty m:val="p"/>
            </m:rPr>
            <m:t>(</m:t>
          </m:r>
          <m:r>
            <m:t>ϕ</m:t>
          </m:r>
          <m:r>
            <m:rPr>
              <m:sty m:val="p"/>
            </m:rPr>
            <m:t>)</m:t>
          </m:r>
          <m:r>
            <m:rPr>
              <m:sty m:val="p"/>
            </m:rPr>
            <m:t>−</m:t>
          </m:r>
          <m:sSub>
            <m:e>
              <m:r>
                <m:t>c</m:t>
              </m:r>
            </m:e>
            <m:sub>
              <m:r>
                <m:t>2</m:t>
              </m:r>
            </m:sub>
          </m:sSub>
          <m:r>
            <m:rPr>
              <m:sty m:val="p"/>
            </m:rPr>
            <m:t>⋅</m:t>
          </m:r>
          <m:sSup>
            <m:e>
              <m:r>
                <m:t>L</m:t>
              </m:r>
            </m:e>
            <m:sup>
              <m:r>
                <m:t>H</m:t>
              </m:r>
            </m:sup>
          </m:sSup>
          <m:r>
            <m:rPr>
              <m:sty m:val="p"/>
            </m:rPr>
            <m:t>(</m:t>
          </m:r>
          <m:r>
            <m:t>θ</m:t>
          </m:r>
          <m:r>
            <m:rPr>
              <m:sty m:val="p"/>
            </m:rPr>
            <m:t>)</m:t>
          </m:r>
        </m:oMath>
      </m:oMathPara>
    </w:p>
    <w:p>
      <w:pPr>
        <w:pStyle w:val="FirstParagraph"/>
      </w:pPr>
      <w:r>
        <w:rPr>
          <w:rFonts w:hint="eastAsia"/>
        </w:rPr>
        <w:t xml:space="preserve">优化最终损失</w:t>
      </w:r>
      <m:oMath>
        <m:r>
          <m:rPr>
            <m:scr m:val="script"/>
            <m:sty m:val="p"/>
          </m:rPr>
          <m:t>L</m:t>
        </m:r>
        <m:r>
          <m:rPr>
            <m:sty m:val="p"/>
          </m:rPr>
          <m:t>(</m:t>
        </m:r>
        <m:r>
          <m:t>θ</m:t>
        </m:r>
        <m:r>
          <m:rPr>
            <m:sty m:val="p"/>
          </m:rPr>
          <m:t>,</m:t>
        </m:r>
        <m:r>
          <m:t>ϕ</m:t>
        </m:r>
        <m:r>
          <m:rPr>
            <m:sty m:val="p"/>
          </m:rPr>
          <m:t>)</m:t>
        </m:r>
      </m:oMath>
      <w:r>
        <w:rPr>
          <w:rFonts w:hint="eastAsia"/>
        </w:rPr>
        <w:t xml:space="preserve">，</w:t>
      </w:r>
      <w:r>
        <w:t xml:space="preserve"> </w:t>
      </w:r>
      <w:r>
        <w:rPr>
          <w:rFonts w:hint="eastAsia"/>
        </w:rPr>
        <w:t xml:space="preserve">可以使得策略朝着奖励增大的方向更新，</w:t>
      </w:r>
      <w:r>
        <w:t xml:space="preserve"> </w:t>
      </w:r>
      <w:r>
        <w:rPr>
          <w:rFonts w:hint="eastAsia"/>
        </w:rPr>
        <w:t xml:space="preserve">同时保持策略的探索性。</w:t>
      </w:r>
    </w:p>
    <w:p>
      <w:pPr>
        <w:pStyle w:val="BodyText"/>
      </w:pPr>
      <w:r>
        <w:rPr>
          <w:rFonts w:hint="eastAsia"/>
        </w:rPr>
        <w:t xml:space="preserve">最后，为了避免过拟合，对模型进行正则化处理：</w:t>
      </w:r>
      <w:r>
        <w:t xml:space="preserve"> </w:t>
      </w:r>
      <w:r>
        <w:rPr>
          <w:rStyle w:val="VerbatimChar"/>
        </w:rPr>
        <w:t xml:space="preserve">clip_grad_norm</w:t>
      </w:r>
      <w:r>
        <w:t xml:space="preserve"> </w:t>
      </w:r>
      <w:r>
        <w:rPr>
          <w:rFonts w:hint="eastAsia"/>
        </w:rPr>
        <w:t xml:space="preserve">对梯度范数进行裁剪，防止梯度爆炸、保证更新稳定；</w:t>
      </w:r>
      <w:r>
        <w:t xml:space="preserve"> </w:t>
      </w:r>
      <w:r>
        <w:rPr>
          <w:rStyle w:val="VerbatimChar"/>
        </w:rPr>
        <w:t xml:space="preserve">weight_decay</w:t>
      </w:r>
      <w:r>
        <w:t xml:space="preserve"> </w:t>
      </w:r>
      <w:r>
        <w:rPr>
          <w:rFonts w:hint="eastAsia"/>
        </w:rPr>
        <w:t xml:space="preserve">对权重施加</w:t>
      </w:r>
      <w:r>
        <w:t xml:space="preserve"> </w:t>
      </w:r>
      <m:oMath>
        <m:sSup>
          <m:e>
            <m:r>
              <m:t>L</m:t>
            </m:r>
          </m:e>
          <m:sup>
            <m:r>
              <m:t>2</m:t>
            </m:r>
          </m:sup>
        </m:sSup>
      </m:oMath>
      <w:r>
        <w:t xml:space="preserve"> </w:t>
      </w:r>
      <w:r>
        <w:rPr>
          <w:rFonts w:hint="eastAsia"/>
        </w:rPr>
        <w:t xml:space="preserve">惩罚，抑制权重过大、减轻过拟合。</w:t>
      </w:r>
    </w:p>
    <w:bookmarkEnd w:id="19"/>
    <w:bookmarkEnd w:id="20"/>
    <w:bookmarkStart w:id="21" w:name="滚动窗口"/>
    <w:p>
      <w:pPr>
        <w:pStyle w:val="Heading3"/>
      </w:pPr>
      <w:r>
        <w:rPr>
          <w:rFonts w:hint="eastAsia"/>
        </w:rPr>
        <w:t xml:space="preserve">滚动窗口</w:t>
      </w:r>
    </w:p>
    <w:p>
      <w:pPr>
        <w:pStyle w:val="FirstParagraph"/>
      </w:pPr>
      <w:r>
        <w:rPr>
          <w:rFonts w:hint="eastAsia"/>
        </w:rPr>
        <w:t xml:space="preserve">参考唐国豪</w:t>
      </w:r>
      <w:r>
        <w:rPr>
          <w:rFonts w:hint="eastAsia"/>
        </w:rPr>
        <w:t xml:space="preserve">，FinRL</w:t>
      </w:r>
      <w:r>
        <w:rPr>
          <w:rFonts w:hint="eastAsia"/>
        </w:rPr>
        <w:t xml:space="preserve">等做法，</w:t>
      </w:r>
      <w:r>
        <w:t xml:space="preserve"> </w:t>
      </w:r>
      <w:r>
        <w:rPr>
          <w:rFonts w:hint="eastAsia"/>
        </w:rPr>
        <w:t xml:space="preserve">使用滚动窗口的方式训练Agent，同时收集数据，用于后续因子构建。</w:t>
      </w:r>
    </w:p>
    <w:p>
      <w:pPr>
        <w:pStyle w:val="BodyText"/>
      </w:pPr>
      <w:r>
        <w:rPr>
          <w:rFonts w:hint="eastAsia"/>
        </w:rPr>
        <w:t xml:space="preserve">由于计算奖励需要单个证券组合的历史收益序列，</w:t>
      </w:r>
      <w:r>
        <w:t xml:space="preserve"> </w:t>
      </w:r>
      <w:r>
        <w:rPr>
          <w:rFonts w:hint="eastAsia"/>
        </w:rPr>
        <w:t xml:space="preserve">需要确保证券组合在窗口中保持不变。</w:t>
      </w:r>
      <w:r>
        <w:t xml:space="preserve"> </w:t>
      </w:r>
      <w:r>
        <w:rPr>
          <w:rFonts w:hint="eastAsia"/>
        </w:rPr>
        <w:t xml:space="preserve">因此，进行提前采样，对于证券池</w:t>
      </w:r>
      <m:oMath>
        <m:r>
          <m:rPr>
            <m:scr m:val="script"/>
            <m:sty m:val="p"/>
          </m:rPr>
          <m:t>S</m:t>
        </m:r>
      </m:oMath>
      <w:r>
        <w:rPr>
          <w:rFonts w:hint="eastAsia"/>
        </w:rPr>
        <w:t xml:space="preserve">，一共有</w:t>
      </w:r>
      <m:oMath>
        <m:r>
          <m:t>S</m:t>
        </m:r>
      </m:oMath>
      <w:r>
        <w:rPr>
          <w:rFonts w:hint="eastAsia"/>
        </w:rPr>
        <w:t xml:space="preserve">只证券，若一个证券组合由</w:t>
      </w:r>
      <m:oMath>
        <m:r>
          <m:t>n</m:t>
        </m:r>
      </m:oMath>
      <w:r>
        <w:rPr>
          <w:rFonts w:hint="eastAsia"/>
        </w:rPr>
        <w:t xml:space="preserve">只证券组成，</w:t>
      </w:r>
      <w:r>
        <w:t xml:space="preserve"> </w:t>
      </w:r>
      <w:r>
        <w:rPr>
          <w:rFonts w:hint="eastAsia"/>
        </w:rPr>
        <w:t xml:space="preserve">则最多可构建</w:t>
      </w:r>
      <m:oMath>
        <m:d>
          <m:dPr>
            <m:begChr m:val="("/>
            <m:sepChr m:val=""/>
            <m:endChr m:val=")"/>
            <m:grow/>
          </m:dPr>
          <m:e>
            <m:f>
              <m:fPr>
                <m:type m:val="noBar"/>
              </m:fPr>
              <m:num>
                <m:r>
                  <m:t>S</m:t>
                </m:r>
              </m:num>
              <m:den>
                <m:r>
                  <m:t>n</m:t>
                </m:r>
              </m:den>
            </m:f>
          </m:e>
        </m:d>
      </m:oMath>
      <w:r>
        <w:rPr>
          <w:rFonts w:hint="eastAsia"/>
        </w:rPr>
        <w:t xml:space="preserve">个不同的证券组合。选取其中</w:t>
      </w:r>
      <m:oMath>
        <m:r>
          <m:t>N</m:t>
        </m:r>
      </m:oMath>
      <w:r>
        <w:rPr>
          <w:rFonts w:hint="eastAsia"/>
        </w:rPr>
        <w:t xml:space="preserve">个证券组合</w:t>
      </w:r>
      <m:oMath>
        <m:r>
          <m:rPr>
            <m:scr m:val="script"/>
            <m:sty m:val="p"/>
          </m:rPr>
          <m:t>P</m:t>
        </m:r>
        <m:r>
          <m:rPr>
            <m:sty m:val="p"/>
          </m:rPr>
          <m:t>=</m:t>
        </m:r>
        <m:r>
          <m:rPr>
            <m:sty m:val="p"/>
          </m:rPr>
          <m:t>{</m:t>
        </m:r>
        <m:sSub>
          <m:e>
            <m:acc>
              <m:accPr>
                <m:chr m:val="⃗"/>
              </m:accPr>
              <m:e>
                <m:r>
                  <m:t>p</m:t>
                </m:r>
                <m:r>
                  <m:t>o</m:t>
                </m:r>
                <m:r>
                  <m:t>r</m:t>
                </m:r>
                <m:r>
                  <m:t>t</m:t>
                </m:r>
                <m:r>
                  <m:t>f</m:t>
                </m:r>
                <m:r>
                  <m:t>o</m:t>
                </m:r>
                <m:r>
                  <m:t>l</m:t>
                </m:r>
                <m:r>
                  <m:t>i</m:t>
                </m:r>
                <m:r>
                  <m:t>o</m:t>
                </m:r>
              </m:e>
            </m:acc>
          </m:e>
          <m:sub>
            <m:r>
              <m:t>1</m:t>
            </m:r>
          </m:sub>
        </m:sSub>
        <m:r>
          <m:rPr>
            <m:sty m:val="p"/>
          </m:rPr>
          <m:t>,</m:t>
        </m:r>
        <m:sSub>
          <m:e>
            <m:acc>
              <m:accPr>
                <m:chr m:val="⃗"/>
              </m:accPr>
              <m:e>
                <m:r>
                  <m:t>p</m:t>
                </m:r>
                <m:r>
                  <m:t>o</m:t>
                </m:r>
                <m:r>
                  <m:t>r</m:t>
                </m:r>
                <m:r>
                  <m:t>t</m:t>
                </m:r>
                <m:r>
                  <m:t>f</m:t>
                </m:r>
                <m:r>
                  <m:t>o</m:t>
                </m:r>
                <m:r>
                  <m:t>l</m:t>
                </m:r>
                <m:r>
                  <m:t>i</m:t>
                </m:r>
                <m:r>
                  <m:t>o</m:t>
                </m:r>
              </m:e>
            </m:acc>
          </m:e>
          <m:sub>
            <m:r>
              <m:t>2</m:t>
            </m:r>
          </m:sub>
        </m:sSub>
        <m:r>
          <m:rPr>
            <m:sty m:val="p"/>
          </m:rPr>
          <m:t>,</m:t>
        </m:r>
        <m:r>
          <m:rPr>
            <m:sty m:val="p"/>
          </m:rPr>
          <m:t>…</m:t>
        </m:r>
        <m:r>
          <m:rPr>
            <m:sty m:val="p"/>
          </m:rPr>
          <m:t>,</m:t>
        </m:r>
        <m:sSub>
          <m:e>
            <m:acc>
              <m:accPr>
                <m:chr m:val="⃗"/>
              </m:accPr>
              <m:e>
                <m:r>
                  <m:t>p</m:t>
                </m:r>
                <m:r>
                  <m:t>o</m:t>
                </m:r>
                <m:r>
                  <m:t>r</m:t>
                </m:r>
                <m:r>
                  <m:t>t</m:t>
                </m:r>
                <m:r>
                  <m:t>f</m:t>
                </m:r>
                <m:r>
                  <m:t>o</m:t>
                </m:r>
                <m:r>
                  <m:t>l</m:t>
                </m:r>
                <m:r>
                  <m:t>i</m:t>
                </m:r>
                <m:r>
                  <m:t>o</m:t>
                </m:r>
              </m:e>
            </m:acc>
          </m:e>
          <m:sub>
            <m:r>
              <m:t>N</m:t>
            </m:r>
          </m:sub>
        </m:sSub>
        <m:r>
          <m:rPr>
            <m:sty m:val="p"/>
          </m:rPr>
          <m:t>}</m:t>
        </m:r>
      </m:oMath>
      <w:r>
        <w:t xml:space="preserve">。</w:t>
      </w:r>
    </w:p>
    <w:p>
      <w:pPr>
        <w:pStyle w:val="BodyText"/>
      </w:pPr>
      <w:r>
        <w:rPr>
          <w:rFonts w:hint="eastAsia"/>
        </w:rPr>
        <w:t xml:space="preserve">对于一个时间窗口</w:t>
      </w:r>
      <m:oMath>
        <m:r>
          <m:t>t</m:t>
        </m:r>
      </m:oMath>
      <w:r>
        <w:rPr>
          <w:rFonts w:hint="eastAsia"/>
        </w:rPr>
        <w:t xml:space="preserve">，遍历所有证券组合</w:t>
      </w:r>
      <m:oMath>
        <m:acc>
          <m:accPr>
            <m:chr m:val="⃗"/>
          </m:accPr>
          <m:e>
            <m:r>
              <m:t>p</m:t>
            </m:r>
            <m:r>
              <m:t>o</m:t>
            </m:r>
            <m:r>
              <m:t>r</m:t>
            </m:r>
            <m:r>
              <m:t>t</m:t>
            </m:r>
            <m:r>
              <m:t>f</m:t>
            </m:r>
            <m:r>
              <m:t>o</m:t>
            </m:r>
            <m:r>
              <m:t>l</m:t>
            </m:r>
            <m:r>
              <m:t>i</m:t>
            </m:r>
            <m:r>
              <m:t>o</m:t>
            </m:r>
          </m:e>
        </m:acc>
        <m:r>
          <m:rPr>
            <m:sty m:val="p"/>
          </m:rPr>
          <m:t>∈</m:t>
        </m:r>
        <m:r>
          <m:rPr>
            <m:scr m:val="script"/>
            <m:sty m:val="p"/>
          </m:rPr>
          <m:t>P</m:t>
        </m:r>
      </m:oMath>
      <w:r>
        <w:rPr>
          <w:rFonts w:hint="eastAsia"/>
        </w:rPr>
        <w:t xml:space="preserve">，每次输入观测</w:t>
      </w:r>
      <m:oMath>
        <m:sSub>
          <m:e>
            <m:r>
              <m:rPr>
                <m:sty m:val="bi"/>
              </m:rPr>
              <m:t>X</m:t>
            </m:r>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w:t>
      </w:r>
      <w:r>
        <w:t xml:space="preserve"> </w:t>
      </w:r>
      <w:r>
        <w:rPr>
          <w:rFonts w:hint="eastAsia"/>
        </w:rPr>
        <w:t xml:space="preserve">得到决策</w:t>
      </w: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oMath>
      <w:r>
        <w:rPr>
          <w:rFonts w:hint="eastAsia"/>
        </w:rPr>
        <w:t xml:space="preserve">，计算奖励</w:t>
      </w:r>
      <m:oMath>
        <m:r>
          <m:t>r</m:t>
        </m:r>
        <m:r>
          <m:t>e</m:t>
        </m:r>
        <m:r>
          <m:t>w</m:t>
        </m:r>
        <m:r>
          <m:t>a</m:t>
        </m:r>
        <m:r>
          <m:t>r</m:t>
        </m:r>
        <m:r>
          <m:t>d</m:t>
        </m:r>
        <m:r>
          <m:rPr>
            <m:sty m:val="p"/>
          </m:rPr>
          <m:t>(</m:t>
        </m:r>
        <m:r>
          <m:t>o</m:t>
        </m:r>
        <m:r>
          <m:t>b</m:t>
        </m:r>
        <m:r>
          <m:t>s</m:t>
        </m:r>
        <m:r>
          <m:rPr>
            <m:sty m:val="p"/>
          </m:rPr>
          <m:t>,</m:t>
        </m:r>
        <m:r>
          <m:t>a</m:t>
        </m:r>
        <m:r>
          <m:t>c</m:t>
        </m:r>
        <m:r>
          <m:t>t</m:t>
        </m:r>
        <m:r>
          <m:t>i</m:t>
        </m:r>
        <m:r>
          <m:t>o</m:t>
        </m:r>
        <m:r>
          <m:t>n</m:t>
        </m:r>
        <m:r>
          <m:rPr>
            <m:sty m:val="p"/>
          </m:rPr>
          <m:t>)</m:t>
        </m:r>
      </m:oMath>
      <w:r>
        <w:rPr>
          <w:rFonts w:hint="eastAsia"/>
        </w:rPr>
        <w:t xml:space="preserve">，更新网络参数。</w:t>
      </w:r>
      <w:r>
        <w:t xml:space="preserve"> </w:t>
      </w:r>
      <w:r>
        <w:rPr>
          <w:rFonts w:hint="eastAsia"/>
        </w:rPr>
        <w:t xml:space="preserve">遍历完成后，进入下一个时间窗口</w:t>
      </w:r>
      <m:oMath>
        <m:r>
          <m:t>t</m:t>
        </m:r>
        <m:r>
          <m:rPr>
            <m:sty m:val="p"/>
          </m:rPr>
          <m:t>+</m:t>
        </m:r>
        <m:r>
          <m:t>1</m:t>
        </m:r>
      </m:oMath>
      <w:r>
        <w:rPr>
          <w:rFonts w:hint="eastAsia"/>
        </w:rPr>
        <w:t xml:space="preserve">，然后打乱</w:t>
      </w:r>
      <m:oMath>
        <m:r>
          <m:rPr>
            <m:scr m:val="script"/>
            <m:sty m:val="p"/>
          </m:rPr>
          <m:t>P</m:t>
        </m:r>
      </m:oMath>
      <w:r>
        <w:rPr>
          <w:rFonts w:hint="eastAsia"/>
        </w:rPr>
        <w:t xml:space="preserve">，重复上述过程。</w:t>
      </w:r>
    </w:p>
    <w:bookmarkEnd w:id="21"/>
    <w:bookmarkStart w:id="25" w:name="参数设置"/>
    <w:p>
      <w:pPr>
        <w:pStyle w:val="Heading3"/>
      </w:pPr>
      <w:r>
        <w:rPr>
          <w:rFonts w:hint="eastAsia"/>
        </w:rPr>
        <w:t xml:space="preserve">参数设置</w:t>
      </w:r>
    </w:p>
    <w:p>
      <w:pPr>
        <w:pStyle w:val="FirstParagraph"/>
      </w:pPr>
      <w:r>
        <w:rPr>
          <w:rFonts w:hint="eastAsia"/>
        </w:rPr>
        <w:t xml:space="preserve">本文的核心参数设置如下。</w:t>
      </w:r>
    </w:p>
    <w:p>
      <w:pPr>
        <w:pStyle w:val="BodyText"/>
      </w:pPr>
      <w:r>
        <w:rPr>
          <w:rFonts w:hint="eastAsia"/>
        </w:rPr>
        <w:t xml:space="preserve">MLP网络相关参数见表</w:t>
      </w:r>
      <w:hyperlink w:anchor="tab:param-mlp">
        <w:r>
          <w:rPr>
            <w:rStyle w:val="Hyperlink"/>
          </w:rPr>
          <w:t xml:space="preserve">3.1</w:t>
        </w:r>
      </w:hyperlink>
      <w:r>
        <w:t xml:space="preserve">。</w:t>
      </w:r>
      <w:r>
        <w:t xml:space="preserve"> </w:t>
      </w:r>
      <w:r>
        <w:rPr>
          <w:rFonts w:hint="eastAsia"/>
        </w:rPr>
        <w:t xml:space="preserve">其中，证券组合的证券数</w:t>
      </w:r>
      <m:oMath>
        <m:r>
          <m:t>n</m:t>
        </m:r>
      </m:oMath>
      <w:r>
        <w:rPr>
          <w:rFonts w:hint="eastAsia"/>
        </w:rPr>
        <w:t xml:space="preserve">取1，即每次只决策一个证券，</w:t>
      </w:r>
      <w:r>
        <w:t xml:space="preserve"> </w:t>
      </w:r>
      <w:r>
        <w:rPr>
          <w:rFonts w:hint="eastAsia"/>
        </w:rPr>
        <w:t xml:space="preserve">与后文为单个证券计算预期共识的设定保持一致。</w:t>
      </w:r>
    </w:p>
    <w:bookmarkStart w:id="22" w:name="tab:param-mlp"/>
    <w:p>
      <w:pPr>
        <w:pStyle w:val="TableCaption"/>
      </w:pPr>
      <w:r>
        <w:t xml:space="preserve">MLP </w:t>
      </w:r>
      <w:r>
        <w:rPr>
          <w:rFonts w:hint="eastAsia"/>
        </w:rPr>
        <w:t xml:space="preserve">与正则化参数</w:t>
      </w:r>
    </w:p>
    <w:tbl>
      <w:tblPr>
        <w:tblStyle w:val="Table"/>
        <w:tblW w:type="auto" w:w="0"/>
        <w:tblLook w:firstRow="1" w:lastRow="0" w:firstColumn="0" w:lastColumn="0" w:noHBand="0" w:noVBand="0" w:val="0020"/>
        <w:tblCaption w:val="MLP 与正则化参数"/>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定义</w:t>
            </w:r>
          </w:p>
        </w:tc>
        <w:tc>
          <w:tcPr/>
          <w:p>
            <w:pPr>
              <w:pStyle w:val="Compact"/>
              <w:jc w:val="right"/>
            </w:pPr>
            <w:r>
              <w:rPr>
                <w:rFonts w:hint="eastAsia"/>
              </w:rPr>
              <w:t xml:space="preserve">取值</w:t>
            </w:r>
          </w:p>
        </w:tc>
      </w:tr>
      <w:tr>
        <w:tc>
          <w:tcPr/>
          <w:p>
            <w:pPr>
              <w:pStyle w:val="Compact"/>
              <w:jc w:val="left"/>
            </w:pPr>
            <w:r>
              <w:rPr>
                <w:b/>
                <w:bCs/>
              </w:rPr>
              <w:t xml:space="preserve">n</w:t>
            </w:r>
          </w:p>
        </w:tc>
        <w:tc>
          <w:tcPr/>
          <w:p>
            <w:pPr>
              <w:pStyle w:val="Compact"/>
              <w:jc w:val="left"/>
            </w:pPr>
            <w:r>
              <w:rPr>
                <w:rFonts w:hint="eastAsia"/>
              </w:rPr>
              <w:t xml:space="preserve">资产组合包含的证券数</w:t>
            </w:r>
          </w:p>
        </w:tc>
        <w:tc>
          <w:tcPr/>
          <w:p>
            <w:pPr>
              <w:pStyle w:val="Compact"/>
              <w:jc w:val="right"/>
            </w:pPr>
            <w:r>
              <w:t xml:space="preserve">1</w:t>
            </w:r>
          </w:p>
        </w:tc>
      </w:tr>
      <w:tr>
        <w:tc>
          <w:tcPr/>
          <w:p>
            <w:pPr>
              <w:pStyle w:val="Compact"/>
              <w:jc w:val="left"/>
            </w:pPr>
            <w:r>
              <w:rPr>
                <w:b/>
                <w:bCs/>
              </w:rPr>
              <w:t xml:space="preserve">m</w:t>
            </w:r>
          </w:p>
        </w:tc>
        <w:tc>
          <w:tcPr/>
          <w:p>
            <w:pPr>
              <w:pStyle w:val="Compact"/>
              <w:jc w:val="left"/>
            </w:pPr>
            <w:r>
              <w:rPr>
                <w:rFonts w:hint="eastAsia"/>
              </w:rPr>
              <w:t xml:space="preserve">因子回看期数</w:t>
            </w:r>
          </w:p>
        </w:tc>
        <w:tc>
          <w:tcPr/>
          <w:p>
            <w:pPr>
              <w:pStyle w:val="Compact"/>
              <w:jc w:val="right"/>
            </w:pPr>
            <w:r>
              <w:t xml:space="preserve">12</w:t>
            </w:r>
          </w:p>
        </w:tc>
      </w:tr>
      <w:tr>
        <w:tc>
          <w:tcPr/>
          <w:p>
            <w:pPr>
              <w:pStyle w:val="Compact"/>
              <w:jc w:val="left"/>
            </w:pPr>
            <w:r>
              <w:rPr>
                <w:b/>
                <w:bCs/>
              </w:rPr>
              <w:t xml:space="preserve">l</w:t>
            </w:r>
          </w:p>
        </w:tc>
        <w:tc>
          <w:tcPr/>
          <w:p>
            <w:pPr>
              <w:pStyle w:val="Compact"/>
              <w:jc w:val="left"/>
            </w:pPr>
            <w:r>
              <w:rPr>
                <w:rFonts w:hint="eastAsia"/>
              </w:rPr>
              <w:t xml:space="preserve">读取因子数量（掩码长度）</w:t>
            </w:r>
          </w:p>
        </w:tc>
        <w:tc>
          <w:tcPr/>
          <w:p>
            <w:pPr>
              <w:pStyle w:val="Compact"/>
              <w:jc w:val="right"/>
            </w:pPr>
            <w:r>
              <w:t xml:space="preserve">60</w:t>
            </w:r>
          </w:p>
        </w:tc>
      </w:tr>
      <w:tr>
        <w:tc>
          <w:tcPr/>
          <w:p>
            <w:pPr>
              <w:pStyle w:val="Compact"/>
              <w:jc w:val="left"/>
            </w:pPr>
            <w:r>
              <w:rPr>
                <w:b/>
                <w:bCs/>
              </w:rPr>
              <w:t xml:space="preserve">N</w:t>
            </w:r>
          </w:p>
        </w:tc>
        <w:tc>
          <w:tcPr/>
          <w:p>
            <w:pPr>
              <w:pStyle w:val="Compact"/>
              <w:jc w:val="left"/>
            </w:pPr>
            <w:r>
              <w:rPr>
                <w:rFonts w:hint="eastAsia"/>
              </w:rPr>
              <w:t xml:space="preserve">每个窗口构建的资产组合数</w:t>
            </w:r>
          </w:p>
        </w:tc>
        <w:tc>
          <w:tcPr/>
          <w:p>
            <w:pPr>
              <w:pStyle w:val="Compact"/>
              <w:jc w:val="right"/>
            </w:pPr>
            <w:r>
              <w:rPr>
                <w:rFonts w:hint="eastAsia"/>
              </w:rPr>
              <w:t xml:space="preserve">5000（足够覆盖全部证券）</w:t>
            </w:r>
          </w:p>
        </w:tc>
      </w:tr>
      <w:tr>
        <w:tc>
          <w:tcPr/>
          <w:p>
            <w:pPr>
              <w:pStyle w:val="Compact"/>
              <w:jc w:val="left"/>
            </w:pPr>
            <w:r>
              <w:rPr>
                <w:b/>
                <w:bCs/>
              </w:rPr>
              <w:t xml:space="preserve">agents</w:t>
            </w:r>
          </w:p>
        </w:tc>
        <w:tc>
          <w:tcPr/>
          <w:p>
            <w:pPr>
              <w:pStyle w:val="Compact"/>
              <w:jc w:val="left"/>
            </w:pPr>
            <w:r>
              <w:rPr>
                <w:rFonts w:hint="eastAsia"/>
              </w:rPr>
              <w:t xml:space="preserve">投资者数量</w:t>
            </w:r>
          </w:p>
        </w:tc>
        <w:tc>
          <w:tcPr/>
          <w:p>
            <w:pPr>
              <w:pStyle w:val="Compact"/>
              <w:jc w:val="right"/>
            </w:pPr>
            <w:r>
              <w:t xml:space="preserve">30</w:t>
            </w:r>
          </w:p>
        </w:tc>
      </w:tr>
      <w:tr>
        <w:tc>
          <w:tcPr/>
          <w:p>
            <w:pPr>
              <w:pStyle w:val="Compact"/>
              <w:jc w:val="left"/>
            </w:pPr>
            <w:r>
              <w:rPr>
                <w:b/>
                <w:bCs/>
              </w:rPr>
              <w:t xml:space="preserve">dropout</w:t>
            </w:r>
          </w:p>
        </w:tc>
        <w:tc>
          <w:tcPr/>
          <w:p>
            <w:pPr>
              <w:pStyle w:val="Compact"/>
              <w:jc w:val="left"/>
            </w:pPr>
            <w:r>
              <w:rPr>
                <w:rFonts w:hint="eastAsia"/>
              </w:rPr>
              <w:t xml:space="preserve">神经元丢弃比例</w:t>
            </w:r>
          </w:p>
        </w:tc>
        <w:tc>
          <w:tcPr/>
          <w:p>
            <w:pPr>
              <w:pStyle w:val="Compact"/>
              <w:jc w:val="right"/>
            </w:pPr>
            <w:r>
              <w:t xml:space="preserve">0.25</w:t>
            </w:r>
          </w:p>
        </w:tc>
      </w:tr>
      <w:tr>
        <w:tc>
          <w:tcPr/>
          <w:p>
            <w:pPr>
              <w:pStyle w:val="Compact"/>
              <w:jc w:val="left"/>
            </w:pPr>
            <w:r>
              <w:rPr>
                <w:b/>
                <w:bCs/>
              </w:rPr>
              <w:t xml:space="preserve">activation</w:t>
            </w:r>
          </w:p>
        </w:tc>
        <w:tc>
          <w:tcPr/>
          <w:p>
            <w:pPr>
              <w:pStyle w:val="Compact"/>
              <w:jc w:val="left"/>
            </w:pPr>
            <w:r>
              <w:rPr>
                <w:rFonts w:hint="eastAsia"/>
              </w:rPr>
              <w:t xml:space="preserve">激活函数</w:t>
            </w:r>
          </w:p>
        </w:tc>
        <w:tc>
          <w:tcPr/>
          <w:p>
            <w:pPr>
              <w:pStyle w:val="Compact"/>
              <w:jc w:val="right"/>
            </w:pPr>
            <w:r>
              <w:t xml:space="preserve">Tanh</w:t>
            </w:r>
          </w:p>
        </w:tc>
      </w:tr>
    </w:tbl>
    <w:bookmarkEnd w:id="22"/>
    <w:p>
      <w:pPr>
        <w:pStyle w:val="BodyText"/>
      </w:pPr>
      <w:r>
        <w:rPr>
          <w:rFonts w:hint="eastAsia"/>
        </w:rPr>
        <w:t xml:space="preserve">PPO算法的主要超参数见表</w:t>
      </w:r>
      <w:hyperlink w:anchor="tab:param-ppo">
        <w:r>
          <w:rPr>
            <w:rStyle w:val="Hyperlink"/>
          </w:rPr>
          <w:t xml:space="preserve">3.2</w:t>
        </w:r>
      </w:hyperlink>
      <w:r>
        <w:t xml:space="preserve">。</w:t>
      </w:r>
    </w:p>
    <w:bookmarkStart w:id="23" w:name="tab:param-ppo"/>
    <w:p>
      <w:pPr>
        <w:pStyle w:val="TableCaption"/>
      </w:pPr>
      <w:r>
        <w:t xml:space="preserve">PPO </w:t>
      </w:r>
      <w:r>
        <w:rPr>
          <w:rFonts w:hint="eastAsia"/>
        </w:rPr>
        <w:t xml:space="preserve">算法超参数</w:t>
      </w:r>
    </w:p>
    <w:tbl>
      <w:tblPr>
        <w:tblStyle w:val="Table"/>
        <w:tblW w:type="auto" w:w="0"/>
        <w:tblLook w:firstRow="1" w:lastRow="0" w:firstColumn="0" w:lastColumn="0" w:noHBand="0" w:noVBand="0" w:val="0020"/>
        <w:tblCaption w:val="PPO 算法超参数"/>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定义</w:t>
            </w:r>
          </w:p>
        </w:tc>
        <w:tc>
          <w:tcPr/>
          <w:p>
            <w:pPr>
              <w:pStyle w:val="Compact"/>
              <w:jc w:val="right"/>
            </w:pPr>
            <w:r>
              <w:rPr>
                <w:rFonts w:hint="eastAsia"/>
              </w:rPr>
              <w:t xml:space="preserve">取值</w:t>
            </w:r>
          </w:p>
        </w:tc>
      </w:tr>
      <w:tr>
        <w:tc>
          <w:tcPr/>
          <w:p>
            <w:pPr>
              <w:pStyle w:val="Compact"/>
              <w:jc w:val="left"/>
            </w:pPr>
            <w:r>
              <w:rPr>
                <w:b/>
                <w:bCs/>
              </w:rPr>
              <w:t xml:space="preserve">lr</w:t>
            </w:r>
          </w:p>
        </w:tc>
        <w:tc>
          <w:tcPr/>
          <w:p>
            <w:pPr>
              <w:pStyle w:val="Compact"/>
              <w:jc w:val="left"/>
            </w:pPr>
            <w:r>
              <w:rPr>
                <w:rFonts w:hint="eastAsia"/>
              </w:rPr>
              <w:t xml:space="preserve">学习率</w:t>
            </w:r>
          </w:p>
        </w:tc>
        <w:tc>
          <w:tcPr/>
          <w:p>
            <w:pPr>
              <w:pStyle w:val="Compact"/>
              <w:jc w:val="right"/>
            </w:pPr>
            <m:oMath>
              <m:r>
                <m:t>5</m:t>
              </m:r>
              <m:r>
                <m:rPr>
                  <m:sty m:val="p"/>
                </m:rPr>
                <m:t>×</m:t>
              </m:r>
              <m:sSup>
                <m:e>
                  <m:r>
                    <m:t>10</m:t>
                  </m:r>
                </m:e>
                <m:sup>
                  <m:r>
                    <m:rPr>
                      <m:sty m:val="p"/>
                    </m:rPr>
                    <m:t>−</m:t>
                  </m:r>
                  <m:r>
                    <m:t>4</m:t>
                  </m:r>
                </m:sup>
              </m:sSup>
            </m:oMath>
          </w:p>
        </w:tc>
      </w:tr>
      <w:tr>
        <w:tc>
          <w:tcPr/>
          <w:p>
            <w:pPr>
              <w:pStyle w:val="Compact"/>
              <w:jc w:val="left"/>
            </w:pPr>
            <m:oMath>
              <m:r>
                <m:t>ϵ</m:t>
              </m:r>
            </m:oMath>
          </w:p>
        </w:tc>
        <w:tc>
          <w:tcPr/>
          <w:p>
            <w:pPr>
              <w:pStyle w:val="Compact"/>
              <w:jc w:val="left"/>
            </w:pPr>
            <w:r>
              <w:rPr>
                <w:rFonts w:hint="eastAsia"/>
              </w:rPr>
              <w:t xml:space="preserve">裁剪半径</w:t>
            </w:r>
          </w:p>
        </w:tc>
        <w:tc>
          <w:tcPr/>
          <w:p>
            <w:pPr>
              <w:pStyle w:val="Compact"/>
              <w:jc w:val="right"/>
            </w:pPr>
            <m:oMath>
              <m:r>
                <m:t>0.2</m:t>
              </m:r>
            </m:oMath>
          </w:p>
        </w:tc>
      </w:tr>
      <w:tr>
        <w:tc>
          <w:tcPr/>
          <w:p>
            <w:pPr>
              <w:pStyle w:val="Compact"/>
              <w:jc w:val="left"/>
            </w:pPr>
            <w:r>
              <w:rPr>
                <w:b/>
                <w:bCs/>
              </w:rPr>
              <w:t xml:space="preserve">vf_coef</w:t>
            </w:r>
          </w:p>
        </w:tc>
        <w:tc>
          <w:tcPr/>
          <w:p>
            <w:pPr>
              <w:pStyle w:val="Compact"/>
              <w:jc w:val="left"/>
            </w:pPr>
            <w:r>
              <w:rPr>
                <w:rFonts w:hint="eastAsia"/>
              </w:rPr>
              <w:t xml:space="preserve">价值损失权重（</w:t>
            </w:r>
            <m:oMath>
              <m:sSub>
                <m:e>
                  <m:r>
                    <m:t>c</m:t>
                  </m:r>
                </m:e>
                <m:sub>
                  <m:r>
                    <m:t>1</m:t>
                  </m:r>
                </m:sub>
              </m:sSub>
            </m:oMath>
          </w:p>
        </w:tc>
        <w:tc>
          <w:tcPr/>
          <w:p>
            <w:pPr>
              <w:pStyle w:val="Compact"/>
              <w:jc w:val="right"/>
            </w:pPr>
            <m:oMath>
              <m:r>
                <m:t>0.5</m:t>
              </m:r>
            </m:oMath>
          </w:p>
        </w:tc>
      </w:tr>
      <w:tr>
        <w:tc>
          <w:tcPr/>
          <w:p>
            <w:pPr>
              <w:pStyle w:val="Compact"/>
              <w:jc w:val="left"/>
            </w:pPr>
            <w:r>
              <w:rPr>
                <w:b/>
                <w:bCs/>
              </w:rPr>
              <w:t xml:space="preserve">ent_coef</w:t>
            </w:r>
          </w:p>
        </w:tc>
        <w:tc>
          <w:tcPr/>
          <w:p>
            <w:pPr>
              <w:pStyle w:val="Compact"/>
              <w:jc w:val="left"/>
            </w:pPr>
            <w:r>
              <w:rPr>
                <w:rFonts w:hint="eastAsia"/>
              </w:rPr>
              <w:t xml:space="preserve">熵正则权重（</w:t>
            </w:r>
            <m:oMath>
              <m:sSub>
                <m:e>
                  <m:r>
                    <m:t>c</m:t>
                  </m:r>
                </m:e>
                <m:sub>
                  <m:r>
                    <m:t>2</m:t>
                  </m:r>
                </m:sub>
              </m:sSub>
            </m:oMath>
            <w:r>
              <w:rPr>
                <w:rFonts w:hint="eastAsia"/>
              </w:rPr>
              <w:t xml:space="preserve">）</w:t>
            </w:r>
          </w:p>
        </w:tc>
        <w:tc>
          <w:tcPr/>
          <w:p>
            <w:pPr>
              <w:pStyle w:val="Compact"/>
              <w:jc w:val="right"/>
            </w:pPr>
            <m:oMath>
              <m:r>
                <m:t>0.0</m:t>
              </m:r>
            </m:oMath>
          </w:p>
        </w:tc>
      </w:tr>
      <w:tr>
        <w:tc>
          <w:tcPr/>
          <w:p>
            <w:pPr>
              <w:pStyle w:val="Compact"/>
              <w:jc w:val="left"/>
            </w:pPr>
            <w:r>
              <w:rPr>
                <w:b/>
                <w:bCs/>
              </w:rPr>
              <w:t xml:space="preserve">clip_grad_norm</w:t>
            </w:r>
          </w:p>
        </w:tc>
        <w:tc>
          <w:tcPr/>
          <w:p>
            <w:pPr>
              <w:pStyle w:val="Compact"/>
              <w:jc w:val="left"/>
            </w:pPr>
            <w:r>
              <w:rPr>
                <w:rFonts w:hint="eastAsia"/>
              </w:rPr>
              <w:t xml:space="preserve">梯度裁剪范数</w:t>
            </w:r>
          </w:p>
        </w:tc>
        <w:tc>
          <w:tcPr/>
          <w:p>
            <w:pPr>
              <w:pStyle w:val="Compact"/>
              <w:jc w:val="right"/>
            </w:pPr>
            <m:oMath>
              <m:r>
                <m:t>0.5</m:t>
              </m:r>
            </m:oMath>
          </w:p>
        </w:tc>
      </w:tr>
      <w:tr>
        <w:tc>
          <w:tcPr/>
          <w:p>
            <w:pPr>
              <w:pStyle w:val="Compact"/>
              <w:jc w:val="left"/>
            </w:pPr>
            <w:r>
              <w:rPr>
                <w:b/>
                <w:bCs/>
              </w:rPr>
              <w:t xml:space="preserve">weight_decay</w:t>
            </w:r>
          </w:p>
        </w:tc>
        <w:tc>
          <w:tcPr/>
          <w:p>
            <w:pPr>
              <w:pStyle w:val="Compact"/>
              <w:jc w:val="left"/>
            </w:pPr>
            <w:r>
              <w:rPr>
                <w:rFonts w:hint="eastAsia"/>
              </w:rPr>
              <w:t xml:space="preserve">权重衰减</w:t>
            </w:r>
          </w:p>
        </w:tc>
        <w:tc>
          <w:tcPr/>
          <w:p>
            <w:pPr>
              <w:pStyle w:val="Compact"/>
              <w:jc w:val="right"/>
            </w:pPr>
            <m:oMath>
              <m:r>
                <m:t>0.1</m:t>
              </m:r>
            </m:oMath>
          </w:p>
        </w:tc>
      </w:tr>
    </w:tbl>
    <w:bookmarkEnd w:id="23"/>
    <w:p>
      <w:pPr>
        <w:pStyle w:val="BodyText"/>
      </w:pPr>
      <w:r>
        <w:rPr>
          <w:rFonts w:hint="eastAsia"/>
        </w:rPr>
        <w:t xml:space="preserve">奖励函数的风险厌恶系数参数</w:t>
      </w:r>
      <m:oMath>
        <m:r>
          <m:t>A</m:t>
        </m:r>
      </m:oMath>
      <w:r>
        <w:rPr>
          <w:rFonts w:hint="eastAsia"/>
        </w:rPr>
        <w:t xml:space="preserve">见表</w:t>
      </w:r>
      <w:hyperlink w:anchor="tab:param-A">
        <w:r>
          <w:rPr>
            <w:rStyle w:val="Hyperlink"/>
          </w:rPr>
          <w:t xml:space="preserve">3.3</w:t>
        </w:r>
      </w:hyperlink>
      <w:r>
        <w:t xml:space="preserve">。</w:t>
      </w:r>
      <w:r>
        <w:t xml:space="preserve"> </w:t>
      </w:r>
      <w:r>
        <w:rPr>
          <w:rFonts w:hint="eastAsia"/>
        </w:rPr>
        <w:t xml:space="preserve">该设定使</w:t>
      </w:r>
      <w:r>
        <w:t xml:space="preserve"> </w:t>
      </w:r>
      <m:oMath>
        <m:r>
          <m:t>A</m:t>
        </m:r>
      </m:oMath>
      <w:r>
        <w:t xml:space="preserve"> </w:t>
      </w:r>
      <w:r>
        <w:rPr>
          <w:rFonts w:hint="eastAsia"/>
        </w:rPr>
        <w:t xml:space="preserve">取值集中在</w:t>
      </w:r>
      <w:r>
        <w:t xml:space="preserve"> </w:t>
      </w:r>
      <m:oMath>
        <m:r>
          <m:rPr>
            <m:sty m:val="p"/>
          </m:rPr>
          <m:t>[</m:t>
        </m:r>
        <m:r>
          <m:t>2</m:t>
        </m:r>
        <m:r>
          <m:rPr>
            <m:sty m:val="p"/>
          </m:rPr>
          <m:t>,</m:t>
        </m:r>
        <m:r>
          <m:t>8</m:t>
        </m:r>
        <m:r>
          <m:rPr>
            <m:sty m:val="p"/>
          </m:rPr>
          <m:t>]</m:t>
        </m:r>
      </m:oMath>
      <w:r>
        <w:t xml:space="preserve"> </w:t>
      </w:r>
      <w:r>
        <w:rPr>
          <w:rFonts w:hint="eastAsia"/>
        </w:rPr>
        <w:t xml:space="preserve">附近，具有右偏、厚尾特征，用于刻画投资者风险厌恶的异质性；</w:t>
      </w:r>
      <w:r>
        <w:t xml:space="preserve"> </w:t>
      </w:r>
      <w:r>
        <w:rPr>
          <w:rFonts w:hint="eastAsia"/>
        </w:rPr>
        <w:t xml:space="preserve">每个</w:t>
      </w:r>
      <w:r>
        <w:t xml:space="preserve"> Agent </w:t>
      </w:r>
      <w:r>
        <w:rPr>
          <w:rFonts w:hint="eastAsia"/>
        </w:rPr>
        <w:t xml:space="preserve">独立从该分布采样一个</w:t>
      </w:r>
      <w:r>
        <w:t xml:space="preserve"> </w:t>
      </w:r>
      <m:oMath>
        <m:r>
          <m:t>A</m:t>
        </m:r>
      </m:oMath>
      <w:r>
        <w:t xml:space="preserve"> </w:t>
      </w:r>
      <w:r>
        <w:rPr>
          <w:rFonts w:hint="eastAsia"/>
        </w:rPr>
        <w:t xml:space="preserve">并用于计算效用与奖励。</w:t>
      </w:r>
    </w:p>
    <w:bookmarkStart w:id="24" w:name="tab:param-A"/>
    <w:p>
      <w:pPr>
        <w:pStyle w:val="TableCaption"/>
      </w:pPr>
      <w:r>
        <w:rPr>
          <w:rFonts w:hint="eastAsia"/>
        </w:rPr>
        <w:t xml:space="preserve">风险厌恶系数</w:t>
      </w:r>
      <w:r>
        <w:t xml:space="preserve"> </w:t>
      </w:r>
      <m:oMath>
        <m:r>
          <m:t>A</m:t>
        </m:r>
      </m:oMath>
      <w:r>
        <w:t xml:space="preserve"> </w:t>
      </w:r>
      <w:r>
        <w:rPr>
          <w:rFonts w:hint="eastAsia"/>
        </w:rPr>
        <w:t xml:space="preserve">的分布参数</w:t>
      </w:r>
    </w:p>
    <w:tbl>
      <w:tblPr>
        <w:tblStyle w:val="Table"/>
        <w:tblW w:type="auto" w:w="0"/>
        <w:tblLook w:firstRow="1" w:lastRow="0" w:firstColumn="0" w:lastColumn="0" w:noHBand="0" w:noVBand="0" w:val="0020"/>
        <w:tblCaption w:val="风险厌恶系数 A 的分布参数"/>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定义</w:t>
            </w:r>
          </w:p>
        </w:tc>
        <w:tc>
          <w:tcPr/>
          <w:p>
            <w:pPr>
              <w:pStyle w:val="Compact"/>
              <w:jc w:val="right"/>
            </w:pPr>
            <w:r>
              <w:rPr>
                <w:rFonts w:hint="eastAsia"/>
              </w:rPr>
              <w:t xml:space="preserve">取值</w:t>
            </w:r>
          </w:p>
        </w:tc>
      </w:tr>
      <w:tr>
        <w:tc>
          <w:tcPr/>
          <w:p>
            <w:pPr>
              <w:pStyle w:val="Compact"/>
              <w:jc w:val="left"/>
            </w:pPr>
            <m:oMath>
              <m:sSub>
                <m:e>
                  <m:r>
                    <m:t>μ</m:t>
                  </m:r>
                </m:e>
                <m:sub>
                  <m:r>
                    <m:t>A</m:t>
                  </m:r>
                </m:sub>
              </m:sSub>
            </m:oMath>
          </w:p>
        </w:tc>
        <w:tc>
          <w:tcPr/>
          <w:p>
            <w:pPr>
              <w:pStyle w:val="Compact"/>
              <w:jc w:val="left"/>
            </w:pPr>
            <w:r>
              <w:rPr>
                <w:rFonts w:hint="eastAsia"/>
              </w:rPr>
              <w:t xml:space="preserve">A的对数均值</w:t>
            </w:r>
          </w:p>
        </w:tc>
        <w:tc>
          <w:tcPr/>
          <w:p>
            <w:pPr>
              <w:pStyle w:val="Compact"/>
              <w:jc w:val="right"/>
            </w:pPr>
            <m:oMath>
              <m:r>
                <m:t>1</m:t>
              </m:r>
            </m:oMath>
          </w:p>
        </w:tc>
      </w:tr>
      <w:tr>
        <w:tc>
          <w:tcPr/>
          <w:p>
            <w:pPr>
              <w:pStyle w:val="Compact"/>
              <w:jc w:val="left"/>
            </w:pPr>
            <m:oMath>
              <m:sSubSup>
                <m:e>
                  <m:r>
                    <m:t>σ</m:t>
                  </m:r>
                </m:e>
                <m:sub>
                  <m:r>
                    <m:t>A</m:t>
                  </m:r>
                </m:sub>
                <m:sup>
                  <m:r>
                    <m:t>2</m:t>
                  </m:r>
                </m:sup>
              </m:sSubSup>
            </m:oMath>
          </w:p>
        </w:tc>
        <w:tc>
          <w:tcPr/>
          <w:p>
            <w:pPr>
              <w:pStyle w:val="Compact"/>
              <w:jc w:val="left"/>
            </w:pPr>
            <w:r>
              <w:rPr>
                <w:rFonts w:hint="eastAsia"/>
              </w:rPr>
              <w:t xml:space="preserve">A的对数方差</w:t>
            </w:r>
          </w:p>
        </w:tc>
        <w:tc>
          <w:tcPr/>
          <w:p>
            <w:pPr>
              <w:pStyle w:val="Compact"/>
              <w:jc w:val="right"/>
            </w:pPr>
            <m:oMath>
              <m:r>
                <m:t>0.16</m:t>
              </m:r>
            </m:oMath>
          </w:p>
        </w:tc>
      </w:tr>
    </w:tbl>
    <w:bookmarkEnd w:id="24"/>
    <w:bookmarkEnd w:id="25"/>
    <w:bookmarkEnd w:id="26"/>
    <w:bookmarkStart w:id="27" w:name="指标设计"/>
    <w:p>
      <w:pPr>
        <w:pStyle w:val="Heading2"/>
      </w:pPr>
      <w:r>
        <w:rPr>
          <w:rFonts w:hint="eastAsia"/>
        </w:rPr>
        <w:t xml:space="preserve">指标设计</w:t>
      </w:r>
    </w:p>
    <w:p>
      <w:pPr>
        <w:pStyle w:val="FirstParagraph"/>
      </w:pPr>
      <w:r>
        <w:rPr>
          <w:rFonts w:hint="eastAsia"/>
        </w:rPr>
        <w:t xml:space="preserve">为了刻画Agent投资者的预期共识效应，</w:t>
      </w:r>
      <w:r>
        <w:t xml:space="preserve"> </w:t>
      </w:r>
      <w:r>
        <w:rPr>
          <w:rFonts w:hint="eastAsia"/>
        </w:rPr>
        <w:t xml:space="preserve">参考唐国豪等</w:t>
      </w:r>
      <w:r>
        <w:rPr>
          <w:rFonts w:hint="eastAsia"/>
        </w:rPr>
        <w:t xml:space="preserve">、Bali等</w:t>
      </w:r>
      <w:r>
        <w:t xml:space="preserve">、</w:t>
      </w:r>
      <w:r>
        <w:t xml:space="preserve"> </w:t>
      </w:r>
      <w:r>
        <w:rPr>
          <w:rFonts w:hint="eastAsia"/>
        </w:rPr>
        <w:t xml:space="preserve">Hong等</w:t>
      </w:r>
      <w:r>
        <w:rPr>
          <w:rFonts w:hint="eastAsia"/>
        </w:rPr>
        <w:t xml:space="preserve">、Banerjee等</w:t>
      </w:r>
      <w:r>
        <w:rPr>
          <w:rFonts w:hint="eastAsia"/>
        </w:rPr>
        <w:t xml:space="preserve">的做法，</w:t>
      </w:r>
      <w:r>
        <w:t xml:space="preserve"> </w:t>
      </w:r>
      <w:r>
        <w:rPr>
          <w:rFonts w:hint="eastAsia"/>
        </w:rPr>
        <w:t xml:space="preserve">构建</w:t>
      </w:r>
      <m:oMath>
        <m:r>
          <m:t>M</m:t>
        </m:r>
        <m:sSub>
          <m:e>
            <m:r>
              <m:t>A</m:t>
            </m:r>
          </m:e>
          <m:sub>
            <m:r>
              <m:t>s</m:t>
            </m:r>
            <m:r>
              <m:rPr>
                <m:sty m:val="p"/>
              </m:rPr>
              <m:t>,</m:t>
            </m:r>
            <m:r>
              <m:t>t</m:t>
            </m:r>
          </m:sub>
        </m:sSub>
      </m:oMath>
      <w:r>
        <w:rPr>
          <w:rFonts w:hint="eastAsia"/>
        </w:rPr>
        <w:t xml:space="preserve">指标，即Agent的平均决策值(Mean</w:t>
      </w:r>
      <w:r>
        <w:t xml:space="preserve"> Action, </w:t>
      </w:r>
      <w:r>
        <w:rPr>
          <w:rFonts w:hint="eastAsia"/>
        </w:rPr>
        <w:t xml:space="preserve">MA)，</w:t>
      </w:r>
      <w:r>
        <w:t xml:space="preserve"> </w:t>
      </w:r>
      <w:r>
        <w:rPr>
          <w:rFonts w:hint="eastAsia"/>
        </w:rPr>
        <w:t xml:space="preserve">用于刻画Agent投资者的预期共识效应。</w:t>
      </w:r>
    </w:p>
    <w:p>
      <w:pPr>
        <w:pStyle w:val="BodyText"/>
      </w:pPr>
      <w:r>
        <w:rPr>
          <w:rFonts w:hint="eastAsia"/>
        </w:rPr>
        <w:t xml:space="preserve">具体来说，第</w:t>
      </w:r>
      <m:oMath>
        <m:r>
          <m:t>a</m:t>
        </m:r>
      </m:oMath>
      <w:r>
        <w:rPr>
          <w:rFonts w:hint="eastAsia"/>
        </w:rPr>
        <w:t xml:space="preserve">个Agent对于证券</w:t>
      </w:r>
      <m:oMath>
        <m:r>
          <m:t>s</m:t>
        </m:r>
      </m:oMath>
      <w:r>
        <w:rPr>
          <w:rFonts w:hint="eastAsia"/>
        </w:rPr>
        <w:t xml:space="preserve">的投资决策为</w:t>
      </w:r>
      <m:oMath>
        <m:r>
          <m:t>a</m:t>
        </m:r>
        <m:r>
          <m:t>c</m:t>
        </m:r>
        <m:r>
          <m:t>t</m:t>
        </m:r>
        <m:r>
          <m:t>i</m:t>
        </m:r>
        <m:r>
          <m:t>o</m:t>
        </m:r>
        <m:sSub>
          <m:e>
            <m:r>
              <m:t>n</m:t>
            </m:r>
          </m:e>
          <m:sub>
            <m:r>
              <m:t>a</m:t>
            </m:r>
            <m:r>
              <m:rPr>
                <m:sty m:val="p"/>
              </m:rPr>
              <m:t>,</m:t>
            </m:r>
            <m:r>
              <m:t>s</m:t>
            </m:r>
            <m:r>
              <m:rPr>
                <m:sty m:val="p"/>
              </m:rPr>
              <m:t>,</m:t>
            </m:r>
            <m:r>
              <m:t>t</m:t>
            </m:r>
          </m:sub>
        </m:sSub>
      </m:oMath>
      <w:r>
        <w:rPr>
          <w:rFonts w:hint="eastAsia"/>
        </w:rPr>
        <w:t xml:space="preserve">，</w:t>
      </w:r>
      <w:r>
        <w:t xml:space="preserve"> </w:t>
      </w:r>
      <w:r>
        <w:rPr>
          <w:rFonts w:hint="eastAsia"/>
        </w:rPr>
        <w:t xml:space="preserve">记</w:t>
      </w:r>
      <m:oMath>
        <m:r>
          <m:t>M</m:t>
        </m:r>
        <m:sSub>
          <m:e>
            <m:r>
              <m:t>A</m:t>
            </m:r>
          </m:e>
          <m:sub>
            <m:r>
              <m:t>s</m:t>
            </m:r>
            <m:r>
              <m:rPr>
                <m:sty m:val="p"/>
              </m:rPr>
              <m:t>,</m:t>
            </m:r>
            <m:r>
              <m:t>t</m:t>
            </m:r>
          </m:sub>
        </m:sSub>
      </m:oMath>
      <w:r>
        <w:rPr>
          <w:rFonts w:hint="eastAsia"/>
        </w:rPr>
        <w:t xml:space="preserve">为</w:t>
      </w:r>
      <m:oMath>
        <m:r>
          <m:t>t</m:t>
        </m:r>
      </m:oMath>
      <w:r>
        <w:rPr>
          <w:rFonts w:hint="eastAsia"/>
        </w:rPr>
        <w:t xml:space="preserve">月份证券</w:t>
      </w:r>
      <m:oMath>
        <m:r>
          <m:t>s</m:t>
        </m:r>
      </m:oMath>
      <w:r>
        <w:rPr>
          <w:rFonts w:hint="eastAsia"/>
        </w:rPr>
        <w:t xml:space="preserve">的平均投资决策：</w:t>
      </w:r>
    </w:p>
    <w:p>
      <w:pPr>
        <w:pStyle w:val="BodyText"/>
      </w:pPr>
      <m:oMathPara>
        <m:oMathParaPr>
          <m:jc m:val="center"/>
        </m:oMathParaPr>
        <m:oMath>
          <m:r>
            <m:t>M</m:t>
          </m:r>
          <m:sSub>
            <m:e>
              <m:r>
                <m:t>A</m:t>
              </m:r>
            </m:e>
            <m:sub>
              <m:r>
                <m:t>s</m:t>
              </m:r>
              <m:r>
                <m:rPr>
                  <m:sty m:val="p"/>
                </m:rPr>
                <m:t>,</m:t>
              </m:r>
              <m:r>
                <m:t>t</m:t>
              </m:r>
            </m:sub>
          </m:sSub>
          <m:r>
            <m:rPr>
              <m:sty m:val="p"/>
            </m:rPr>
            <m:t>=</m:t>
          </m:r>
          <m:f>
            <m:fPr>
              <m:type m:val="bar"/>
            </m:fPr>
            <m:num>
              <m:r>
                <m:t>1</m:t>
              </m:r>
            </m:num>
            <m:den>
              <m:r>
                <m:t>N</m:t>
              </m:r>
            </m:den>
          </m:f>
          <m:nary>
            <m:naryPr>
              <m:chr m:val="∑"/>
              <m:limLoc m:val="undOvr"/>
              <m:subHide m:val="off"/>
              <m:supHide m:val="off"/>
            </m:naryPr>
            <m:sub>
              <m:r>
                <m:t>a</m:t>
              </m:r>
              <m:r>
                <m:rPr>
                  <m:sty m:val="p"/>
                </m:rPr>
                <m:t>=</m:t>
              </m:r>
              <m:r>
                <m:t>1</m:t>
              </m:r>
            </m:sub>
            <m:sup>
              <m:r>
                <m:t>N</m:t>
              </m:r>
            </m:sup>
            <m:e>
              <m:r>
                <m:t>a</m:t>
              </m:r>
            </m:e>
          </m:nary>
          <m:r>
            <m:t>c</m:t>
          </m:r>
          <m:r>
            <m:t>t</m:t>
          </m:r>
          <m:r>
            <m:t>i</m:t>
          </m:r>
          <m:r>
            <m:t>o</m:t>
          </m:r>
          <m:sSub>
            <m:e>
              <m:r>
                <m:t>n</m:t>
              </m:r>
            </m:e>
            <m:sub>
              <m:r>
                <m:t>a</m:t>
              </m:r>
              <m:r>
                <m:rPr>
                  <m:sty m:val="p"/>
                </m:rPr>
                <m:t>,</m:t>
              </m:r>
              <m:r>
                <m:t>s</m:t>
              </m:r>
              <m:r>
                <m:rPr>
                  <m:sty m:val="p"/>
                </m:rPr>
                <m:t>,</m:t>
              </m:r>
              <m:r>
                <m:t>t</m:t>
              </m:r>
            </m:sub>
          </m:sSub>
        </m:oMath>
      </m:oMathPara>
    </w:p>
    <w:p>
      <w:pPr>
        <w:pStyle w:val="FirstParagraph"/>
      </w:pPr>
      <w:r>
        <w:rPr>
          <w:rFonts w:hint="eastAsia"/>
        </w:rPr>
        <w:t xml:space="preserve">平均决策值可以衡量Agent对于证券</w:t>
      </w:r>
      <m:oMath>
        <m:r>
          <m:t>s</m:t>
        </m:r>
      </m:oMath>
      <w:r>
        <w:rPr>
          <w:rFonts w:hint="eastAsia"/>
        </w:rPr>
        <w:t xml:space="preserve">的预期共识程度。</w:t>
      </w:r>
      <w:r>
        <w:t xml:space="preserve"> </w:t>
      </w:r>
      <w:r>
        <w:rPr>
          <w:rFonts w:hint="eastAsia"/>
        </w:rPr>
        <w:t xml:space="preserve">如果平均决策值较大，则表示Agent对于证券</w:t>
      </w:r>
      <m:oMath>
        <m:r>
          <m:t>s</m:t>
        </m:r>
      </m:oMath>
      <w:r>
        <w:rPr>
          <w:rFonts w:hint="eastAsia"/>
        </w:rPr>
        <w:t xml:space="preserve">的决策值高，整体看多证券</w:t>
      </w:r>
      <m:oMath>
        <m:r>
          <m:t>s</m:t>
        </m:r>
      </m:oMath>
      <w:r>
        <w:rPr>
          <w:rFonts w:hint="eastAsia"/>
        </w:rPr>
        <w:t xml:space="preserve">；</w:t>
      </w:r>
      <w:r>
        <w:t xml:space="preserve"> </w:t>
      </w:r>
      <w:r>
        <w:rPr>
          <w:rFonts w:hint="eastAsia"/>
        </w:rPr>
        <w:t xml:space="preserve">如果平均决策值较小，则表示Agent对于证券</w:t>
      </w:r>
      <m:oMath>
        <m:r>
          <m:t>s</m:t>
        </m:r>
      </m:oMath>
      <w:r>
        <w:rPr>
          <w:rFonts w:hint="eastAsia"/>
        </w:rPr>
        <w:t xml:space="preserve">的决策值低，整体看空证券</w:t>
      </w:r>
      <m:oMath>
        <m:r>
          <m:t>s</m:t>
        </m:r>
      </m:oMath>
      <w:r>
        <w:t xml:space="preserve">。</w:t>
      </w:r>
    </w:p>
    <w:bookmarkEnd w:id="27"/>
    <w:bookmarkStart w:id="28" w:name="数据"/>
    <w:p>
      <w:pPr>
        <w:pStyle w:val="Heading2"/>
      </w:pPr>
      <w:r>
        <w:rPr>
          <w:rFonts w:hint="eastAsia"/>
        </w:rPr>
        <w:t xml:space="preserve">数据</w:t>
      </w:r>
    </w:p>
    <w:p>
      <w:pPr>
        <w:pStyle w:val="FirstParagraph"/>
      </w:pPr>
      <w:r>
        <w:rPr>
          <w:rFonts w:hint="eastAsia"/>
        </w:rPr>
        <w:t xml:space="preserve">样本选取方面，本研究以2004年1月至2024年12月为研究区间，以中国A股票市场</w:t>
      </w:r>
      <w:r>
        <w:t xml:space="preserve"> </w:t>
      </w:r>
      <w:r>
        <w:rPr>
          <w:rFonts w:hint="eastAsia"/>
        </w:rPr>
        <w:t xml:space="preserve">（含上证、深证、创业板和科创板）为研究对象，数据均为月度频率。</w:t>
      </w:r>
    </w:p>
    <w:p>
      <w:pPr>
        <w:pStyle w:val="BodyText"/>
      </w:pPr>
      <w:r>
        <w:rPr>
          <w:rFonts w:hint="eastAsia"/>
        </w:rPr>
        <w:t xml:space="preserve">在因子选取方面，本文使用了李斌等学者</w:t>
      </w:r>
      <w:r>
        <w:t xml:space="preserve"> </w:t>
      </w:r>
      <w:r>
        <w:rPr>
          <w:rFonts w:hint="eastAsia"/>
        </w:rPr>
        <w:t xml:space="preserve">针对中国A股市场系统性梳理与构建的96个定价因子库，</w:t>
      </w:r>
      <w:r>
        <w:t xml:space="preserve"> </w:t>
      </w:r>
      <w:r>
        <w:rPr>
          <w:rFonts w:hint="eastAsia"/>
        </w:rPr>
        <w:t xml:space="preserve">该因子库全面覆盖了交易摩擦、财务流动性、</w:t>
      </w:r>
      <w:r>
        <w:t xml:space="preserve"> </w:t>
      </w:r>
      <w:r>
        <w:rPr>
          <w:rFonts w:hint="eastAsia"/>
        </w:rPr>
        <w:t xml:space="preserve">成长性、动量、盈利、价值等大类的公司基本面与市场交易特征。</w:t>
      </w:r>
      <w:r>
        <w:t xml:space="preserve"> </w:t>
      </w:r>
      <w:r>
        <w:rPr>
          <w:rFonts w:hint="eastAsia"/>
        </w:rPr>
        <w:t xml:space="preserve">本文最终使用其中的88个因子，作为Agent的观测因子。</w:t>
      </w:r>
      <w:r>
        <w:t xml:space="preserve"> </w:t>
      </w:r>
      <w:r>
        <w:rPr>
          <w:rFonts w:hint="eastAsia"/>
        </w:rPr>
        <w:t xml:space="preserve">具体的因子列表见</w:t>
      </w:r>
      <w:r>
        <w:rPr>
          <w:rFonts w:hint="eastAsia"/>
          <w:b/>
          <w:bCs/>
        </w:rPr>
        <w:t xml:space="preserve">附录A</w:t>
      </w:r>
      <w:r>
        <w:t xml:space="preserve">。</w:t>
      </w:r>
    </w:p>
    <w:p>
      <w:pPr>
        <w:pStyle w:val="BodyText"/>
      </w:pPr>
      <w:r>
        <w:rPr>
          <w:rFonts w:hint="eastAsia"/>
        </w:rPr>
        <w:t xml:space="preserve">本文的证券收益、Fama-French五因子，股权性质、</w:t>
      </w:r>
      <w:r>
        <w:t xml:space="preserve"> </w:t>
      </w:r>
      <w:r>
        <w:rPr>
          <w:rFonts w:hint="eastAsia"/>
        </w:rPr>
        <w:t xml:space="preserve">市值数据、账面市值比、毛利率、投资比率等数据均来自CSMAR数据库。</w:t>
      </w:r>
    </w:p>
    <w:p>
      <w:pPr>
        <w:pStyle w:val="BodyText"/>
      </w:pPr>
      <w:r>
        <w:rPr>
          <w:rFonts w:hint="eastAsia"/>
        </w:rPr>
        <w:t xml:space="preserve">在收集数据后，进行数据处理。具体处理过程为：</w:t>
      </w:r>
      <w:r>
        <w:t xml:space="preserve"> </w:t>
      </w:r>
      <w:r>
        <w:rPr>
          <w:rFonts w:hint="eastAsia"/>
        </w:rPr>
        <w:t xml:space="preserve">第一，剔除ST,*ST证券，这些证券往往处于财务困境，不宜进行分析。</w:t>
      </w:r>
      <w:r>
        <w:t xml:space="preserve"> </w:t>
      </w:r>
      <w:r>
        <w:rPr>
          <w:rFonts w:hint="eastAsia"/>
        </w:rPr>
        <w:t xml:space="preserve">第二，为了保证证券组合在窗口中保持不变，剔除在2024年12月31日之前退市的证券。</w:t>
      </w:r>
      <w:r>
        <w:t xml:space="preserve"> </w:t>
      </w:r>
      <w:r>
        <w:rPr>
          <w:rFonts w:hint="eastAsia"/>
        </w:rPr>
        <w:t xml:space="preserve">第三，由于金融类企业的财务核算方式与普通企业不同，因此剔除金融类证券。</w:t>
      </w:r>
      <w:r>
        <w:t xml:space="preserve"> </w:t>
      </w:r>
      <w:r>
        <w:rPr>
          <w:rFonts w:hint="eastAsia"/>
        </w:rPr>
        <w:t xml:space="preserve">第四，缺失值处理。（1）对于缺失值，参考李斌等学者</w:t>
      </w:r>
      <w:r>
        <w:rPr>
          <w:rFonts w:hint="eastAsia"/>
        </w:rPr>
        <w:t xml:space="preserve">的做法，</w:t>
      </w:r>
      <w:r>
        <w:t xml:space="preserve"> </w:t>
      </w:r>
      <w:r>
        <w:rPr>
          <w:rFonts w:hint="eastAsia"/>
        </w:rPr>
        <w:t xml:space="preserve">对于收益缺失的观测，通常是由于停牌等原因造成，将其剔除；</w:t>
      </w:r>
      <w:r>
        <w:t xml:space="preserve"> </w:t>
      </w:r>
      <w:r>
        <w:rPr>
          <w:rFonts w:hint="eastAsia"/>
        </w:rPr>
        <w:t xml:space="preserve">（2）对于因子数据缺失，为了避免数据泄露，采用前向填充的方式，用前一期的因子值填充缺失值。</w:t>
      </w:r>
      <w:r>
        <w:t xml:space="preserve"> </w:t>
      </w:r>
      <w:r>
        <w:rPr>
          <w:rFonts w:hint="eastAsia"/>
        </w:rPr>
        <w:t xml:space="preserve">再填充后，剩余的缺失值用0填充。Fama-MacBeth回归中，缺失值的填充方式一致。</w:t>
      </w:r>
      <w:r>
        <w:t xml:space="preserve"> </w:t>
      </w:r>
      <w:r>
        <w:rPr>
          <w:rFonts w:hint="eastAsia"/>
        </w:rPr>
        <w:t xml:space="preserve">（3）由于核算奖励需要历史序列，对于收益大量缺失的证券（缺失率大于20%），进行剔除。</w:t>
      </w:r>
      <w:r>
        <w:t xml:space="preserve"> </w:t>
      </w:r>
      <w:r>
        <w:rPr>
          <w:rFonts w:hint="eastAsia"/>
        </w:rPr>
        <w:t xml:space="preserve">最后，由于不同证券的上市时间不同，对于窗口内未上市的证券，</w:t>
      </w:r>
      <w:r>
        <w:t xml:space="preserve"> </w:t>
      </w:r>
      <w:r>
        <w:rPr>
          <w:rFonts w:hint="eastAsia"/>
        </w:rPr>
        <w:t xml:space="preserve">使用0填充其因子值和收益，</w:t>
      </w:r>
      <w:r>
        <w:t xml:space="preserve"> </w:t>
      </w:r>
      <w:r>
        <w:rPr>
          <w:rFonts w:hint="eastAsia"/>
        </w:rPr>
        <w:t xml:space="preserve">并在训练阶段约定跳过。</w:t>
      </w:r>
    </w:p>
    <w:bookmarkEnd w:id="28"/>
    <w:bookmarkStart w:id="29" w:name="系统设计"/>
    <w:p>
      <w:pPr>
        <w:pStyle w:val="Heading2"/>
      </w:pPr>
      <w:r>
        <w:rPr>
          <w:rFonts w:hint="eastAsia"/>
        </w:rPr>
        <w:t xml:space="preserve">系统设计</w:t>
      </w:r>
    </w:p>
    <w:p>
      <w:pPr>
        <w:pStyle w:val="FirstParagraph"/>
      </w:pPr>
      <w:r>
        <w:rPr>
          <w:rFonts w:hint="eastAsia"/>
        </w:rPr>
        <w:t xml:space="preserve">由于本研究涉及的训练任务规模庞大，传统的单机训练方式无法满足需求。</w:t>
      </w:r>
      <w:r>
        <w:t xml:space="preserve"> </w:t>
      </w:r>
      <w:r>
        <w:rPr>
          <w:rFonts w:hint="eastAsia"/>
        </w:rPr>
        <w:t xml:space="preserve">因此，本研究设计了一个基于</w:t>
      </w:r>
      <w:r>
        <w:rPr>
          <w:rFonts w:hint="eastAsia"/>
        </w:rPr>
        <w:t xml:space="preserve">“数据流水线”</w:t>
      </w:r>
      <w:r>
        <w:rPr>
          <w:rFonts w:hint="eastAsia"/>
        </w:rPr>
        <w:t xml:space="preserve">和</w:t>
      </w:r>
      <w:r>
        <w:rPr>
          <w:rFonts w:hint="eastAsia"/>
        </w:rPr>
        <w:t xml:space="preserve">“分布式训练”</w:t>
      </w:r>
      <w:r>
        <w:rPr>
          <w:rFonts w:hint="eastAsia"/>
        </w:rPr>
        <w:t xml:space="preserve">的计算集群，</w:t>
      </w:r>
      <w:r>
        <w:t xml:space="preserve"> </w:t>
      </w:r>
      <w:r>
        <w:rPr>
          <w:rFonts w:hint="eastAsia"/>
        </w:rPr>
        <w:t xml:space="preserve">解决了数据加载、处理、训练的效率问题。</w:t>
      </w:r>
      <w:r>
        <w:t xml:space="preserve"> </w:t>
      </w:r>
      <w:r>
        <w:rPr>
          <w:rFonts w:hint="eastAsia"/>
        </w:rPr>
        <w:t xml:space="preserve">具体的系统设计见</w:t>
      </w:r>
      <w:r>
        <w:rPr>
          <w:rFonts w:hint="eastAsia"/>
          <w:b/>
          <w:bCs/>
        </w:rPr>
        <w:t xml:space="preserve">附录B</w:t>
      </w:r>
      <w:r>
        <w:t xml:space="preserve">。</w:t>
      </w:r>
    </w:p>
    <w:bookmarkEnd w:id="29"/>
    <w:bookmarkEnd w:id="30"/>
    <w:bookmarkStart w:id="38" w:name="实证分析"/>
    <w:p>
      <w:pPr>
        <w:pStyle w:val="Heading1"/>
      </w:pPr>
      <w:r>
        <w:rPr>
          <w:rFonts w:hint="eastAsia"/>
        </w:rPr>
        <w:t xml:space="preserve">实证分析</w:t>
      </w:r>
    </w:p>
    <w:bookmarkStart w:id="31" w:name="描述性统计"/>
    <w:p>
      <w:pPr>
        <w:pStyle w:val="Heading2"/>
      </w:pPr>
      <w:r>
        <w:rPr>
          <w:rFonts w:hint="eastAsia"/>
        </w:rPr>
        <w:t xml:space="preserve">描述性统计</w:t>
      </w:r>
    </w:p>
    <w:p>
      <w:pPr>
        <w:pStyle w:val="FirstParagraph"/>
      </w:pPr>
      <w:r>
        <w:rPr>
          <w:rFonts w:hint="eastAsia"/>
        </w:rPr>
        <w:t xml:space="preserve">本文首先对核心变量进行描述性统计，</w:t>
      </w:r>
      <w:r>
        <w:t xml:space="preserve"> </w:t>
      </w:r>
      <w:r>
        <w:rPr>
          <w:rFonts w:hint="eastAsia"/>
        </w:rPr>
        <w:t xml:space="preserve">结果如表</w:t>
      </w:r>
      <w:r>
        <w:t xml:space="preserve"> </w:t>
      </w:r>
      <w:hyperlink w:anchor="tab:descriptive_stats1">
        <w:r>
          <w:rPr>
            <w:rStyle w:val="Hyperlink"/>
          </w:rPr>
          <w:t xml:space="preserve">[tab:descriptive_stats1]</w:t>
        </w:r>
      </w:hyperlink>
      <w:r>
        <w:rPr>
          <w:rFonts w:hint="eastAsia"/>
        </w:rPr>
        <w:t xml:space="preserve">和</w:t>
      </w:r>
      <w:r>
        <w:t xml:space="preserve"> </w:t>
      </w:r>
      <w:hyperlink w:anchor="tab:descriptive_stats2">
        <w:r>
          <w:rPr>
            <w:rStyle w:val="Hyperlink"/>
          </w:rPr>
          <w:t xml:space="preserve">[tab:descriptive_stats2]</w:t>
        </w:r>
      </w:hyperlink>
      <w:r>
        <w:rPr>
          <w:rFonts w:hint="eastAsia"/>
        </w:rPr>
        <w:t xml:space="preserve">所示。</w:t>
      </w:r>
    </w:p>
    <w:p>
      <w:pPr>
        <w:pStyle w:val="BodyText"/>
      </w:pPr>
      <w:r>
        <w:rPr>
          <w:rFonts w:hint="eastAsia"/>
        </w:rPr>
        <w:t xml:space="preserve">本文对核心变量MA，月收益率和Fama-MacBeth回归的控制变量进行描述性统计，</w:t>
      </w:r>
      <w:r>
        <w:t xml:space="preserve"> </w:t>
      </w:r>
      <w:r>
        <w:rPr>
          <w:rFonts w:hint="eastAsia"/>
        </w:rPr>
        <w:t xml:space="preserve">预期共识度（MA）</w:t>
      </w:r>
      <w:r>
        <w:t xml:space="preserve"> </w:t>
      </w:r>
      <w:r>
        <w:rPr>
          <w:rFonts w:hint="eastAsia"/>
        </w:rPr>
        <w:t xml:space="preserve">有效观测数402640个，无缺失值；</w:t>
      </w:r>
      <w:r>
        <w:t xml:space="preserve"> </w:t>
      </w:r>
      <w:r>
        <w:rPr>
          <w:rFonts w:hint="eastAsia"/>
        </w:rPr>
        <w:t xml:space="preserve">其值范围为</w:t>
      </w:r>
      <m:oMath>
        <m:r>
          <m:rPr>
            <m:sty m:val="p"/>
          </m:rPr>
          <m:t>[</m:t>
        </m:r>
        <m:r>
          <m:t>0.000</m:t>
        </m:r>
        <m:r>
          <m:rPr>
            <m:sty m:val="p"/>
          </m:rPr>
          <m:t>,</m:t>
        </m:r>
        <m:r>
          <m:t>1.000</m:t>
        </m:r>
        <m:r>
          <m:rPr>
            <m:sty m:val="p"/>
          </m:rPr>
          <m:t>]</m:t>
        </m:r>
      </m:oMath>
      <w:r>
        <w:rPr>
          <w:rFonts w:hint="eastAsia"/>
        </w:rPr>
        <w:t xml:space="preserve">，符合不允许杠杆和做空的语义；</w:t>
      </w:r>
      <w:r>
        <w:t xml:space="preserve"> </w:t>
      </w:r>
      <w:r>
        <w:rPr>
          <w:rFonts w:hint="eastAsia"/>
        </w:rPr>
        <w:t xml:space="preserve">其25%分位数和75%分位数相对集中，说明MA构造可以缓解Agent决策方差较大的问题。</w:t>
      </w:r>
    </w:p>
    <w:p>
      <w:pPr>
        <w:pStyle w:val="BodyText"/>
      </w:pPr>
      <w:r>
        <w:rPr>
          <w:rFonts w:hint="eastAsia"/>
        </w:rPr>
        <w:t xml:space="preserve">被解释变量股票月收益率有效观测数402640个，无缺失值；</w:t>
      </w:r>
      <w:r>
        <w:t xml:space="preserve"> </w:t>
      </w:r>
      <w:r>
        <w:rPr>
          <w:rFonts w:hint="eastAsia"/>
        </w:rPr>
        <w:t xml:space="preserve">其分布呈现典型尖峰厚尾特征，极值区间为</w:t>
      </w:r>
      <m:oMath>
        <m:r>
          <m:rPr>
            <m:sty m:val="p"/>
          </m:rPr>
          <m:t>[</m:t>
        </m:r>
        <m:r>
          <m:rPr>
            <m:sty m:val="p"/>
          </m:rPr>
          <m:t>−</m:t>
        </m:r>
        <m:r>
          <m:t>0.837</m:t>
        </m:r>
        <m:r>
          <m:rPr>
            <m:sty m:val="p"/>
          </m:rPr>
          <m:t>,</m:t>
        </m:r>
        <m:r>
          <m:t>4.153</m:t>
        </m:r>
        <m:r>
          <m:rPr>
            <m:sty m:val="p"/>
          </m:rPr>
          <m:t>]</m:t>
        </m:r>
      </m:oMath>
      <w:r>
        <w:rPr>
          <w:rFonts w:hint="eastAsia"/>
        </w:rPr>
        <w:t xml:space="preserve">，反映个股收益分化明显。</w:t>
      </w:r>
    </w:p>
    <w:p>
      <w:pPr>
        <w:pStyle w:val="BodyText"/>
      </w:pPr>
      <w:r>
        <w:rPr>
          <w:rFonts w:hint="eastAsia"/>
        </w:rPr>
        <w:t xml:space="preserve">控制变量方面，市场贝塔（beta）</w:t>
      </w:r>
      <w:r>
        <w:t xml:space="preserve"> </w:t>
      </w:r>
      <w:r>
        <w:rPr>
          <w:rFonts w:hint="eastAsia"/>
        </w:rPr>
        <w:t xml:space="preserve">有效观测数998924个，均值</w:t>
      </w:r>
      <w:r>
        <w:t xml:space="preserve"> </w:t>
      </w:r>
      <w:r>
        <w:rPr>
          <w:rFonts w:hint="eastAsia"/>
        </w:rPr>
        <w:t xml:space="preserve">1.111，略高于市场平均水平，存在少量极端值；</w:t>
      </w:r>
      <w:r>
        <w:t xml:space="preserve"> </w:t>
      </w:r>
      <w:r>
        <w:rPr>
          <w:rFonts w:hint="eastAsia"/>
        </w:rPr>
        <w:t xml:space="preserve">账面市值比</w:t>
      </w:r>
      <w:r>
        <w:t xml:space="preserve"> </w:t>
      </w:r>
      <w:r>
        <w:rPr>
          <w:rFonts w:hint="eastAsia"/>
        </w:rPr>
        <w:t xml:space="preserve">有效观测数325753个，均值0.651，分布对称；</w:t>
      </w:r>
      <w:r>
        <w:t xml:space="preserve"> </w:t>
      </w:r>
      <w:r>
        <w:rPr>
          <w:rFonts w:hint="eastAsia"/>
        </w:rPr>
        <w:t xml:space="preserve">毛利率</w:t>
      </w:r>
      <w:r>
        <w:t xml:space="preserve"> </w:t>
      </w:r>
      <w:r>
        <w:rPr>
          <w:rFonts w:hint="eastAsia"/>
        </w:rPr>
        <w:t xml:space="preserve">有效观测数318602个，均值</w:t>
      </w:r>
      <w:r>
        <w:t xml:space="preserve"> </w:t>
      </w:r>
      <w:r>
        <w:rPr>
          <w:rFonts w:hint="eastAsia"/>
        </w:rPr>
        <w:t xml:space="preserve">0.265，盈利水平分化显著；</w:t>
      </w:r>
      <w:r>
        <w:t xml:space="preserve"> </w:t>
      </w:r>
      <w:r>
        <w:rPr>
          <w:rFonts w:hint="eastAsia"/>
        </w:rPr>
        <w:t xml:space="preserve">投资比率</w:t>
      </w:r>
      <w:r>
        <w:t xml:space="preserve"> </w:t>
      </w:r>
      <w:r>
        <w:rPr>
          <w:rFonts w:hint="eastAsia"/>
        </w:rPr>
        <w:t xml:space="preserve">有效观测数402584个，均值</w:t>
      </w:r>
      <w:r>
        <w:t xml:space="preserve"> </w:t>
      </w:r>
      <w:r>
        <w:rPr>
          <w:rFonts w:hint="eastAsia"/>
        </w:rPr>
        <w:t xml:space="preserve">0.943，整体接近</w:t>
      </w:r>
      <w:r>
        <w:t xml:space="preserve"> </w:t>
      </w:r>
      <w:r>
        <w:rPr>
          <w:rFonts w:hint="eastAsia"/>
        </w:rPr>
        <w:t xml:space="preserve">1；</w:t>
      </w:r>
      <w:r>
        <w:t xml:space="preserve"> </w:t>
      </w:r>
      <w:r>
        <w:rPr>
          <w:rFonts w:hint="eastAsia"/>
        </w:rPr>
        <w:t xml:space="preserve">对数流通市值</w:t>
      </w:r>
      <w:r>
        <w:t xml:space="preserve"> </w:t>
      </w:r>
      <w:r>
        <w:rPr>
          <w:rFonts w:hint="eastAsia"/>
        </w:rPr>
        <w:t xml:space="preserve">有效观测数999501个，均值</w:t>
      </w:r>
      <w:r>
        <w:t xml:space="preserve"> </w:t>
      </w:r>
      <w:r>
        <w:rPr>
          <w:rFonts w:hint="eastAsia"/>
        </w:rPr>
        <w:t xml:space="preserve">15.061，规模分布均匀，覆盖大中小市值个股。</w:t>
      </w:r>
    </w:p>
    <w:bookmarkEnd w:id="31"/>
    <w:bookmarkStart w:id="36" w:name="投资者预期共识定价效应"/>
    <w:p>
      <w:pPr>
        <w:pStyle w:val="Heading2"/>
      </w:pPr>
      <w:r>
        <w:rPr>
          <w:rFonts w:hint="eastAsia"/>
        </w:rPr>
        <w:t xml:space="preserve">投资者预期共识定价效应</w:t>
      </w:r>
    </w:p>
    <w:bookmarkStart w:id="33" w:name="投资组合分析"/>
    <w:p>
      <w:pPr>
        <w:pStyle w:val="Heading3"/>
      </w:pPr>
      <w:r>
        <w:rPr>
          <w:rFonts w:hint="eastAsia"/>
        </w:rPr>
        <w:t xml:space="preserve">投资组合分析</w:t>
      </w:r>
    </w:p>
    <w:p>
      <w:pPr>
        <w:pStyle w:val="FirstParagraph"/>
      </w:pPr>
      <w:r>
        <w:rPr>
          <w:rFonts w:hint="eastAsia"/>
        </w:rPr>
        <w:t xml:space="preserve">投资组合分析法是实证资产定价研究的常用非参数方法，</w:t>
      </w:r>
      <w:r>
        <w:t xml:space="preserve"> </w:t>
      </w:r>
      <w:r>
        <w:rPr>
          <w:rFonts w:hint="eastAsia"/>
        </w:rPr>
        <w:t xml:space="preserve">该方法无需对变量间关系施加线性假设，对极端值也具备较强的稳健性。</w:t>
      </w:r>
    </w:p>
    <w:p>
      <w:pPr>
        <w:pStyle w:val="BodyText"/>
      </w:pPr>
      <w:r>
        <w:rPr>
          <w:rFonts w:hint="eastAsia"/>
        </w:rPr>
        <w:t xml:space="preserve">本文使用该方法检验预期共识因子的定价效应。</w:t>
      </w:r>
      <w:r>
        <w:t xml:space="preserve"> </w:t>
      </w:r>
      <w:r>
        <w:rPr>
          <w:rFonts w:hint="eastAsia"/>
        </w:rPr>
        <w:t xml:space="preserve">具体而言，在月度频率下，对每个月所有A股证券的MA指标进行排序，</w:t>
      </w:r>
      <w:r>
        <w:t xml:space="preserve"> </w:t>
      </w:r>
      <w:r>
        <w:rPr>
          <w:rFonts w:hint="eastAsia"/>
        </w:rPr>
        <w:t xml:space="preserve">按照九等分位点将证券划分为10组，</w:t>
      </w:r>
      <w:r>
        <w:t xml:space="preserve"> </w:t>
      </w:r>
      <w:r>
        <w:rPr>
          <w:rFonts w:hint="eastAsia"/>
        </w:rPr>
        <w:t xml:space="preserve">其中第1组为MA水平最小的10%证券，第2组为MA水平次小的10%证券，以此类推，第10组为MA水平最大的10%证券。</w:t>
      </w:r>
      <w:r>
        <w:t xml:space="preserve"> </w:t>
      </w:r>
      <w:r>
        <w:rPr>
          <w:rFonts w:hint="eastAsia"/>
        </w:rPr>
        <w:t xml:space="preserve">随后，对每个分组内的证券按流通市值进行加权，构建月度再平衡的投资组合，并计算各组合的月度收益率序列。</w:t>
      </w:r>
      <w:r>
        <w:t xml:space="preserve"> </w:t>
      </w:r>
      <w:r>
        <w:rPr>
          <w:rFonts w:hint="eastAsia"/>
        </w:rPr>
        <w:t xml:space="preserve">在此基础上，构建</w:t>
      </w:r>
      <w:r>
        <w:rPr>
          <w:rFonts w:hint="eastAsia"/>
        </w:rPr>
        <w:t xml:space="preserve">“对冲组合”</w:t>
      </w:r>
      <w:r>
        <w:rPr>
          <w:rFonts w:hint="eastAsia"/>
        </w:rPr>
        <w:t xml:space="preserve">：以做多第10组、做空第1组的方式，计算每期多空收益差，得到对冲组合的收益序列。</w:t>
      </w:r>
    </w:p>
    <w:p>
      <w:pPr>
        <w:pStyle w:val="BodyText"/>
      </w:pPr>
      <w:r>
        <w:rPr>
          <w:rFonts w:hint="eastAsia"/>
        </w:rPr>
        <w:t xml:space="preserve">各组合的平均收益率如表</w:t>
      </w:r>
      <w:r>
        <w:t xml:space="preserve"> </w:t>
      </w:r>
      <w:hyperlink w:anchor="tab:group_return">
        <w:r>
          <w:rPr>
            <w:rStyle w:val="Hyperlink"/>
          </w:rPr>
          <w:t xml:space="preserve">4.1</w:t>
        </w:r>
      </w:hyperlink>
      <w:r>
        <w:rPr>
          <w:rFonts w:hint="eastAsia"/>
        </w:rPr>
        <w:t xml:space="preserve">的第2列所示。</w:t>
      </w:r>
      <w:r>
        <w:t xml:space="preserve"> </w:t>
      </w:r>
      <w:r>
        <w:rPr>
          <w:rFonts w:hint="eastAsia"/>
        </w:rPr>
        <w:t xml:space="preserve">为验证组合收益率是否显著异于0，本文对收益序列进行t检验，并针对收益序列的序列相关性与异方差性，使用Newey-West标准误进行修正。</w:t>
      </w:r>
      <w:r>
        <w:t xml:space="preserve"> </w:t>
      </w:r>
      <w:r>
        <w:rPr>
          <w:rFonts w:hint="eastAsia"/>
        </w:rPr>
        <w:t xml:space="preserve">结果显示，随着MA水平的提升，组合平均收益率呈现严格的单调上升趋势，从第1组的-0.232%（5%</w:t>
      </w:r>
      <w:r>
        <w:t xml:space="preserve"> </w:t>
      </w:r>
      <w:r>
        <w:rPr>
          <w:rFonts w:hint="eastAsia"/>
        </w:rPr>
        <w:t xml:space="preserve">水平显著）</w:t>
      </w:r>
      <w:r>
        <w:t xml:space="preserve"> </w:t>
      </w:r>
      <w:r>
        <w:rPr>
          <w:rFonts w:hint="eastAsia"/>
        </w:rPr>
        <w:t xml:space="preserve">逐步提升至第10组的0.148%（1%</w:t>
      </w:r>
      <w:r>
        <w:t xml:space="preserve"> </w:t>
      </w:r>
      <w:r>
        <w:rPr>
          <w:rFonts w:hint="eastAsia"/>
        </w:rPr>
        <w:t xml:space="preserve">水平显著）；</w:t>
      </w:r>
      <w:r>
        <w:t xml:space="preserve"> </w:t>
      </w:r>
      <w:r>
        <w:rPr>
          <w:rFonts w:hint="eastAsia"/>
        </w:rPr>
        <w:t xml:space="preserve">对冲组合的月度平均收益率达到0.380%，且在1%的统计水平下显著为正。</w:t>
      </w:r>
      <w:r>
        <w:t xml:space="preserve"> </w:t>
      </w:r>
      <w:r>
        <w:rPr>
          <w:rFonts w:hint="eastAsia"/>
        </w:rPr>
        <w:t xml:space="preserve">各组合的夏普比率如表</w:t>
      </w:r>
      <w:r>
        <w:t xml:space="preserve"> </w:t>
      </w:r>
      <w:hyperlink w:anchor="tab:group_return">
        <w:r>
          <w:rPr>
            <w:rStyle w:val="Hyperlink"/>
          </w:rPr>
          <w:t xml:space="preserve">4.1</w:t>
        </w:r>
      </w:hyperlink>
      <w:r>
        <w:rPr>
          <w:rFonts w:hint="eastAsia"/>
        </w:rPr>
        <w:t xml:space="preserve">的第3列所示。</w:t>
      </w:r>
      <w:r>
        <w:t xml:space="preserve"> </w:t>
      </w:r>
      <w:r>
        <w:rPr>
          <w:rFonts w:hint="eastAsia"/>
        </w:rPr>
        <w:t xml:space="preserve">伴随MA水平的提升，组合夏普比率同样呈现单调上升特征，</w:t>
      </w:r>
      <w:r>
        <w:t xml:space="preserve"> </w:t>
      </w:r>
      <w:r>
        <w:rPr>
          <w:rFonts w:hint="eastAsia"/>
        </w:rPr>
        <w:t xml:space="preserve">从第1组的-14.550%提升至第10组的43.880%，</w:t>
      </w:r>
      <w:r>
        <w:t xml:space="preserve"> </w:t>
      </w:r>
      <w:r>
        <w:rPr>
          <w:rFonts w:hint="eastAsia"/>
        </w:rPr>
        <w:t xml:space="preserve">说明MA水平越高的证券，承担单位风险所能获取的收益越高，</w:t>
      </w:r>
      <w:r>
        <w:t xml:space="preserve"> </w:t>
      </w:r>
      <w:r>
        <w:rPr>
          <w:rFonts w:hint="eastAsia"/>
        </w:rPr>
        <w:t xml:space="preserve">具备更优的收益风险比。</w:t>
      </w:r>
    </w:p>
    <w:p>
      <w:pPr>
        <w:pStyle w:val="BodyText"/>
      </w:pPr>
      <w:r>
        <w:rPr>
          <w:rFonts w:hint="eastAsia"/>
        </w:rPr>
        <w:t xml:space="preserve">本文进一步使用CAPM模型、Fama-French三因子模型与Fama-French五因子模型，</w:t>
      </w:r>
      <w:r>
        <w:t xml:space="preserve"> </w:t>
      </w:r>
      <w:r>
        <w:rPr>
          <w:rFonts w:hint="eastAsia"/>
        </w:rPr>
        <w:t xml:space="preserve">计算各组合的风险调整后收益，</w:t>
      </w:r>
      <w:r>
        <w:t xml:space="preserve"> </w:t>
      </w:r>
      <w:r>
        <w:rPr>
          <w:rFonts w:hint="eastAsia"/>
        </w:rPr>
        <w:t xml:space="preserve">结果如表</w:t>
      </w:r>
      <w:r>
        <w:t xml:space="preserve"> </w:t>
      </w:r>
      <w:hyperlink w:anchor="tab:group_return">
        <w:r>
          <w:rPr>
            <w:rStyle w:val="Hyperlink"/>
          </w:rPr>
          <w:t xml:space="preserve">4.1</w:t>
        </w:r>
      </w:hyperlink>
      <w:r>
        <w:rPr>
          <w:rFonts w:hint="eastAsia"/>
        </w:rPr>
        <w:t xml:space="preserve">的第4-6列所示。</w:t>
      </w:r>
      <w:r>
        <w:t xml:space="preserve"> </w:t>
      </w:r>
      <w:r>
        <w:rPr>
          <w:rFonts w:hint="eastAsia"/>
        </w:rPr>
        <w:t xml:space="preserve">在经过经典风险因子调整后，对冲组合仍具有显著为正的α收益：</w:t>
      </w:r>
      <w:r>
        <w:t xml:space="preserve"> </w:t>
      </w:r>
      <w:r>
        <w:rPr>
          <w:rFonts w:hint="eastAsia"/>
        </w:rPr>
        <w:t xml:space="preserve">CAPM模型下α为0.250%（1%水平显著），</w:t>
      </w:r>
      <w:r>
        <w:t xml:space="preserve"> </w:t>
      </w:r>
      <w:r>
        <w:rPr>
          <w:rFonts w:hint="eastAsia"/>
        </w:rPr>
        <w:t xml:space="preserve">Fama-French三因子模型下α为0.237%（1%水平显著），</w:t>
      </w:r>
      <w:r>
        <w:t xml:space="preserve"> </w:t>
      </w:r>
      <w:r>
        <w:rPr>
          <w:rFonts w:hint="eastAsia"/>
        </w:rPr>
        <w:t xml:space="preserve">Fama-French五因子模型下α为0.207%（5%水平显著）。</w:t>
      </w:r>
      <w:r>
        <w:t xml:space="preserve"> </w:t>
      </w:r>
      <w:r>
        <w:rPr>
          <w:rFonts w:hint="eastAsia"/>
        </w:rPr>
        <w:t xml:space="preserve">这说明MA带来的超额收益，无法由市场、规模、价值等常见风险因素解释。</w:t>
      </w:r>
    </w:p>
    <w:bookmarkStart w:id="32" w:name="tab:group_return"/>
    <w:p>
      <w:pPr>
        <w:pStyle w:val="TableCaption"/>
      </w:pPr>
      <w:r>
        <w:rPr>
          <w:rFonts w:hint="eastAsia"/>
        </w:rPr>
        <w:t xml:space="preserve">分组检验与对冲组合收益表现</w:t>
      </w:r>
    </w:p>
    <w:tbl>
      <w:tblPr>
        <w:tblStyle w:val="Table"/>
        <w:tblW w:type="auto" w:w="0"/>
        <w:tblLook w:firstRow="1" w:lastRow="0" w:firstColumn="0" w:lastColumn="0" w:noHBand="0" w:noVBand="0" w:val="0020"/>
        <w:tblCaption w:val="分组检验与对冲组合收益表现"/>
      </w:tblPr>
      <w:tblGrid>
        <w:gridCol w:w="1320"/>
        <w:gridCol w:w="1320"/>
        <w:gridCol w:w="1320"/>
        <w:gridCol w:w="1320"/>
        <w:gridCol w:w="1320"/>
        <w:gridCol w:w="1320"/>
      </w:tblGrid>
      <w:tr>
        <w:trPr>
          <w:tblHeader w:val="on"/>
        </w:trPr>
        <w:tc>
          <w:tcPr/>
          <w:p>
            <w:pPr>
              <w:pStyle w:val="Compact"/>
              <w:jc w:val="center"/>
            </w:pPr>
            <w:r>
              <w:rPr>
                <w:rFonts w:hint="eastAsia"/>
              </w:rPr>
              <w:t xml:space="preserve">分组ID</w:t>
            </w:r>
          </w:p>
        </w:tc>
        <w:tc>
          <w:tcPr/>
          <w:p>
            <w:pPr>
              <w:pStyle w:val="Compact"/>
              <w:jc w:val="center"/>
            </w:pPr>
            <w:r>
              <w:rPr>
                <w:rFonts w:hint="eastAsia"/>
              </w:rPr>
              <w:t xml:space="preserve">平均收益率</w:t>
            </w:r>
          </w:p>
        </w:tc>
        <w:tc>
          <w:tcPr/>
          <w:p>
            <w:pPr>
              <w:pStyle w:val="Compact"/>
              <w:jc w:val="center"/>
            </w:pPr>
            <w:r>
              <w:rPr>
                <w:rFonts w:hint="eastAsia"/>
              </w:rPr>
              <w:t xml:space="preserve">夏普比率</w:t>
            </w:r>
          </w:p>
        </w:tc>
        <w:tc>
          <w:tcPr/>
          <w:p>
            <w:pPr>
              <w:pStyle w:val="Compact"/>
              <w:jc w:val="center"/>
            </w:pPr>
            <w:r>
              <w:t xml:space="preserve">CAPM Alpha</w:t>
            </w:r>
          </w:p>
        </w:tc>
        <w:tc>
          <w:tcPr/>
          <w:p>
            <w:pPr>
              <w:pStyle w:val="Compact"/>
              <w:jc w:val="center"/>
            </w:pPr>
            <w:r>
              <w:t xml:space="preserve">FF3 Alpha</w:t>
            </w:r>
          </w:p>
        </w:tc>
        <w:tc>
          <w:tcPr/>
          <w:p>
            <w:pPr>
              <w:pStyle w:val="Compact"/>
              <w:jc w:val="center"/>
            </w:pPr>
            <w:r>
              <w:t xml:space="preserve">FF5 Alpha</w:t>
            </w:r>
          </w:p>
        </w:tc>
      </w:tr>
      <w:tr>
        <w:tc>
          <w:tcPr/>
          <w:p>
            <w:pPr>
              <w:pStyle w:val="Compact"/>
              <w:jc w:val="center"/>
            </w:pPr>
            <w:r>
              <w:rPr>
                <w:rFonts w:hint="eastAsia"/>
              </w:rPr>
              <w:t xml:space="preserve">组合1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[-2.231]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(0.026)</w:t>
            </w:r>
          </w:p>
        </w:tc>
        <w:tc>
          <w:tcPr/>
          <w:p>
            <w:pPr>
              <w:pStyle w:val="Compact"/>
              <w:jc w:val="center"/>
            </w:pPr>
            <w:r>
              <w:t xml:space="preserve">-14.550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[-3.541]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[-3.432]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[-2.998]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[-0.702]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(0.483)</w:t>
            </w:r>
          </w:p>
        </w:tc>
        <w:tc>
          <w:tcPr/>
          <w:p>
            <w:pPr>
              <w:pStyle w:val="Compact"/>
              <w:jc w:val="center"/>
            </w:pPr>
            <w:r>
              <w:t xml:space="preserve">-5.234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[-2.305]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(0.021)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[-2.173]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[-1.930]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(0.054)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[-0.236]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(0.814)</w:t>
            </w:r>
          </w:p>
        </w:tc>
        <w:tc>
          <w:tcPr/>
          <w:p>
            <w:pPr>
              <w:pStyle w:val="Compact"/>
              <w:jc w:val="center"/>
            </w:pPr>
            <w:r>
              <w:t xml:space="preserve">-1.748</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[-2.365]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(0.018)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[-2.347]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[-1.994]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(0.046)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[0.580]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(0.562)</w:t>
            </w:r>
          </w:p>
        </w:tc>
        <w:tc>
          <w:tcPr/>
          <w:p>
            <w:pPr>
              <w:pStyle w:val="Compact"/>
              <w:jc w:val="center"/>
            </w:pPr>
            <w:r>
              <w:t xml:space="preserve">4.524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[-1.735]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(0.083)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[-1.702]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(0.089)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[-1.292]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(0.196)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[0.830]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(0.406)</w:t>
            </w:r>
          </w:p>
        </w:tc>
        <w:tc>
          <w:tcPr/>
          <w:p>
            <w:pPr>
              <w:pStyle w:val="Compact"/>
              <w:jc w:val="center"/>
            </w:pPr>
            <w:r>
              <w:t xml:space="preserve">6.376</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[-1.753]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(0.080)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[-1.591]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(0.112)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[-1.266]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(0.205)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[1.854]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(0.064)</w:t>
            </w:r>
          </w:p>
        </w:tc>
        <w:tc>
          <w:tcPr/>
          <w:p>
            <w:pPr>
              <w:pStyle w:val="Compact"/>
              <w:jc w:val="center"/>
            </w:pPr>
            <w:r>
              <w:t xml:space="preserve">13.760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[-0.765]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(0.444)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[-0.578]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(0.563)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[-0.241]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(0.810)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[2.307]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(0.021)</w:t>
            </w:r>
          </w:p>
        </w:tc>
        <w:tc>
          <w:tcPr/>
          <w:p>
            <w:pPr>
              <w:pStyle w:val="Compact"/>
              <w:jc w:val="center"/>
            </w:pPr>
            <w:r>
              <w:t xml:space="preserve">18.070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(0.312)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[-0.825]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(0.410)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[-0.315]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(0.753)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[3.235]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(0.001)</w:t>
            </w:r>
          </w:p>
        </w:tc>
        <w:tc>
          <w:tcPr/>
          <w:p>
            <w:pPr>
              <w:pStyle w:val="Compact"/>
              <w:jc w:val="center"/>
            </w:pPr>
            <w:r>
              <w:t xml:space="preserve">25.330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[-0.315]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(0.753)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[-0.070]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(0.944)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[0.239]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(0.811)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[4.323]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(0.000)</w:t>
            </w:r>
          </w:p>
        </w:tc>
        <w:tc>
          <w:tcPr/>
          <w:p>
            <w:pPr>
              <w:pStyle w:val="Compact"/>
              <w:jc w:val="center"/>
            </w:pPr>
            <w:r>
              <w:t xml:space="preserve">32.200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[0.219]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(0.826)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[0.562]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(0.574)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[1.006]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(0.315)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组合10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[5.744]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(0.000)</w:t>
            </w:r>
          </w:p>
        </w:tc>
        <w:tc>
          <w:tcPr/>
          <w:p>
            <w:pPr>
              <w:pStyle w:val="Compact"/>
              <w:jc w:val="center"/>
            </w:pPr>
            <w:r>
              <w:t xml:space="preserve">43.880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[0.778]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(0.437)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[1.099]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(0.272)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[1.540]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(0.124)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对冲组合</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[4.045]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(0.000)</w:t>
            </w:r>
          </w:p>
        </w:tc>
        <w:tc>
          <w:tcPr/>
          <w:p>
            <w:pPr>
              <w:pStyle w:val="Compact"/>
              <w:jc w:val="center"/>
            </w:pPr>
            <w:r>
              <w:t xml:space="preserve">26.840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[2.686]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[2.608]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(0.009)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[2.247]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(0.025)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pPr>
            <w:r>
              <w:rPr>
                <w:rFonts w:hint="eastAsia"/>
              </w:rPr>
              <w:t xml:space="preserve">注：1.</w:t>
            </w:r>
            <w:r>
              <w:t xml:space="preserve"> </w:t>
            </w:r>
            <w:r>
              <w:rPr>
                <w:rFonts w:hint="eastAsia"/>
              </w:rPr>
              <w:t xml:space="preserve">所有收益率与Alpha值均已百分化；</w:t>
            </w:r>
          </w:p>
        </w:tc>
      </w:tr>
      <w:tr>
        <w:tc>
          <w:tcPr>
            <w:gridSpan w:val="6"/>
          </w:tcPr>
          <w:p>
            <w:pPr>
              <w:pStyle w:val="Compact"/>
              <w:jc w:val="left"/>
            </w:pPr>
            <w:r>
              <w:t xml:space="preserve">2. </w:t>
            </w:r>
            <w:r>
              <w:rPr>
                <w:rFonts w:hint="eastAsia"/>
              </w:rPr>
              <w:t xml:space="preserve">所有t值计算使用Newy-West标准误；</w:t>
            </w:r>
          </w:p>
        </w:tc>
      </w:tr>
      <w:tr>
        <w:tc>
          <w:tcPr>
            <w:gridSpan w:val="6"/>
          </w:tcPr>
          <w:p>
            <w:pPr>
              <w:pStyle w:val="Compact"/>
              <w:jc w:val="left"/>
            </w:pPr>
            <w:r>
              <w:t xml:space="preserve">3.</w:t>
            </w:r>
            <w:r>
              <w:t xml:space="preserve"> </w:t>
            </w:r>
            <m:oMath>
              <m:sSup>
                <m:e>
                  <m:r>
                    <m:t>​</m:t>
                  </m:r>
                </m:e>
                <m:sup>
                  <m:r>
                    <m:rPr>
                      <m:sty m:val="p"/>
                    </m:rPr>
                    <m:t>*</m:t>
                  </m:r>
                </m:sup>
              </m:sSup>
              <m:r>
                <m:t>p</m:t>
              </m:r>
              <m:r>
                <m:rPr>
                  <m:sty m:val="p"/>
                </m:rPr>
                <m:t>&lt;</m:t>
              </m:r>
              <m:r>
                <m:t>0.1</m:t>
              </m:r>
            </m:oMath>
            <w:r>
              <w:rPr>
                <w:rFonts w:hint="eastAsia"/>
              </w:rPr>
              <w:t xml:space="preserve">，</w:t>
            </w:r>
            <m:oMath>
              <m:sSup>
                <m:e>
                  <m:r>
                    <m:t>​</m:t>
                  </m:r>
                </m:e>
                <m:sup>
                  <m:r>
                    <m:rPr>
                      <m:sty m:val="p"/>
                    </m:rPr>
                    <m:t>*</m:t>
                  </m:r>
                  <m:r>
                    <m:rPr>
                      <m:sty m:val="p"/>
                    </m:rPr>
                    <m:t>*</m:t>
                  </m:r>
                </m:sup>
              </m:sSup>
              <m:r>
                <m:t>p</m:t>
              </m:r>
              <m:r>
                <m:rPr>
                  <m:sty m:val="p"/>
                </m:rPr>
                <m:t>&lt;</m:t>
              </m:r>
              <m:r>
                <m:t>0.05</m:t>
              </m:r>
            </m:oMath>
            <w:r>
              <w:rPr>
                <w:rFonts w:hint="eastAsia"/>
              </w:rPr>
              <w:t xml:space="preserve">，</w:t>
            </w:r>
            <m:oMath>
              <m:sSup>
                <m:e>
                  <m:r>
                    <m:t>​</m:t>
                  </m:r>
                </m:e>
                <m:sup>
                  <m:r>
                    <m:rPr>
                      <m:sty m:val="p"/>
                    </m:rPr>
                    <m:t>*</m:t>
                  </m:r>
                  <m:r>
                    <m:rPr>
                      <m:sty m:val="p"/>
                    </m:rPr>
                    <m:t>*</m:t>
                  </m:r>
                  <m:r>
                    <m:rPr>
                      <m:sty m:val="p"/>
                    </m:rPr>
                    <m:t>*</m:t>
                  </m:r>
                </m:sup>
              </m:sSup>
              <m:r>
                <m:t>p</m:t>
              </m:r>
              <m:r>
                <m:rPr>
                  <m:sty m:val="p"/>
                </m:rPr>
                <m:t>&lt;</m:t>
              </m:r>
              <m:r>
                <m:t>0.01</m:t>
              </m:r>
            </m:oMath>
            <w:r>
              <w:t xml:space="preserve">。</w:t>
            </w:r>
          </w:p>
        </w:tc>
      </w:tr>
    </w:tbl>
    <w:bookmarkEnd w:id="32"/>
    <w:p>
      <w:pPr>
        <w:pStyle w:val="BodyText"/>
      </w:pPr>
      <w:r>
        <w:rPr>
          <w:rFonts w:hint="eastAsia"/>
        </w:rPr>
        <w:t xml:space="preserve">总体而言，预期共识因子具有显著的正向定价效应，</w:t>
      </w:r>
      <w:r>
        <w:t xml:space="preserve"> </w:t>
      </w:r>
      <w:r>
        <w:rPr>
          <w:rFonts w:hint="eastAsia"/>
        </w:rPr>
        <w:t xml:space="preserve">即个股MA水平越高，其未来的股票收益越高，验证了因子的投资价值与定价能力。</w:t>
      </w:r>
    </w:p>
    <w:bookmarkEnd w:id="33"/>
    <w:bookmarkStart w:id="35" w:name="fama-macbeth回归"/>
    <w:p>
      <w:pPr>
        <w:pStyle w:val="Heading3"/>
      </w:pPr>
      <w:r>
        <w:rPr>
          <w:rFonts w:hint="eastAsia"/>
        </w:rPr>
        <w:t xml:space="preserve">Fama-MacBeth回归</w:t>
      </w:r>
    </w:p>
    <w:p>
      <w:pPr>
        <w:pStyle w:val="FirstParagraph"/>
      </w:pPr>
      <w:r>
        <w:rPr>
          <w:rFonts w:hint="eastAsia"/>
        </w:rPr>
        <w:t xml:space="preserve">在进行投资组合分析后，使用Fama-MacBeth回归（后文简称FM回归），探究MA因子对于未来收益的影响。</w:t>
      </w:r>
      <w:r>
        <w:t xml:space="preserve"> </w:t>
      </w:r>
      <w:r>
        <w:rPr>
          <w:rFonts w:hint="eastAsia"/>
        </w:rPr>
        <w:t xml:space="preserve">做法为，对于每一个年月截面数据，使用回归模型：</w:t>
      </w:r>
    </w:p>
    <w:p>
      <w:pPr>
        <w:pStyle w:val="BodyText"/>
      </w:pPr>
      <m:oMathPara>
        <m:oMathParaPr>
          <m:jc m:val="center"/>
        </m:oMathParaPr>
        <m:oMath>
          <m:r>
            <m:t>r</m:t>
          </m:r>
          <m:r>
            <m:t>e</m:t>
          </m:r>
          <m:r>
            <m:t>t</m:t>
          </m:r>
          <m:r>
            <m:t>u</m:t>
          </m:r>
          <m:r>
            <m:t>r</m:t>
          </m:r>
          <m:sSub>
            <m:e>
              <m:r>
                <m:t>n</m:t>
              </m:r>
            </m:e>
            <m:sub>
              <m:r>
                <m:t>i</m:t>
              </m:r>
              <m:r>
                <m:rPr>
                  <m:sty m:val="p"/>
                </m:rPr>
                <m:t>,</m:t>
              </m:r>
              <m:r>
                <m:t>t</m:t>
              </m:r>
              <m:r>
                <m:rPr>
                  <m:sty m:val="p"/>
                </m:rPr>
                <m:t>+</m:t>
              </m:r>
              <m:r>
                <m:t>1</m:t>
              </m:r>
            </m:sub>
          </m:sSub>
          <m:r>
            <m:rPr>
              <m:sty m:val="p"/>
            </m:rPr>
            <m:t>=</m:t>
          </m:r>
          <m:sSub>
            <m:e>
              <m:r>
                <m:t>a</m:t>
              </m:r>
            </m:e>
            <m:sub>
              <m:r>
                <m:t>t</m:t>
              </m:r>
            </m:sub>
          </m:sSub>
          <m:r>
            <m:rPr>
              <m:sty m:val="p"/>
            </m:rPr>
            <m:t>+</m:t>
          </m:r>
          <m:sSub>
            <m:e>
              <m:r>
                <m:t>b</m:t>
              </m:r>
            </m:e>
            <m:sub>
              <m:r>
                <m:t>1</m:t>
              </m:r>
              <m:r>
                <m:rPr>
                  <m:sty m:val="p"/>
                </m:rPr>
                <m:t>,</m:t>
              </m:r>
              <m:r>
                <m:t>t</m:t>
              </m:r>
            </m:sub>
          </m:sSub>
          <m:r>
            <m:t>M</m:t>
          </m:r>
          <m:sSub>
            <m:e>
              <m:r>
                <m:t>A</m:t>
              </m:r>
            </m:e>
            <m:sub>
              <m:r>
                <m:t>i</m:t>
              </m:r>
              <m:r>
                <m:rPr>
                  <m:sty m:val="p"/>
                </m:rPr>
                <m:t>,</m:t>
              </m:r>
              <m:r>
                <m:t>t</m:t>
              </m:r>
            </m:sub>
          </m:sSub>
          <m:r>
            <m:rPr>
              <m:sty m:val="p"/>
            </m:rPr>
            <m:t>+</m:t>
          </m:r>
          <m:sSub>
            <m:e>
              <m:r>
                <m:t>b</m:t>
              </m:r>
            </m:e>
            <m:sub>
              <m:r>
                <m:t>2</m:t>
              </m:r>
              <m:r>
                <m:rPr>
                  <m:sty m:val="p"/>
                </m:rPr>
                <m:t>,</m:t>
              </m:r>
              <m:r>
                <m:t>t</m:t>
              </m:r>
            </m:sub>
          </m:sSub>
          <m:r>
            <m:t>b</m:t>
          </m:r>
          <m:r>
            <m:t>e</m:t>
          </m:r>
          <m:r>
            <m:t>t</m:t>
          </m:r>
          <m:sSub>
            <m:e>
              <m:r>
                <m:t>a</m:t>
              </m:r>
            </m:e>
            <m:sub>
              <m:r>
                <m:t>i</m:t>
              </m:r>
              <m:r>
                <m:rPr>
                  <m:sty m:val="p"/>
                </m:rPr>
                <m:t>,</m:t>
              </m:r>
              <m:r>
                <m:t>t</m:t>
              </m:r>
            </m:sub>
          </m:sSub>
          <m:r>
            <m:rPr>
              <m:sty m:val="p"/>
            </m:rPr>
            <m:t>+</m:t>
          </m:r>
          <m:sSub>
            <m:e>
              <m:r>
                <m:t>b</m:t>
              </m:r>
            </m:e>
            <m:sub>
              <m:r>
                <m:t>3</m:t>
              </m:r>
              <m:r>
                <m:rPr>
                  <m:sty m:val="p"/>
                </m:rPr>
                <m:t>,</m:t>
              </m:r>
              <m:r>
                <m:t>t</m:t>
              </m:r>
            </m:sub>
          </m:sSub>
          <m:r>
            <m:rPr>
              <m:sty m:val="p"/>
            </m:rPr>
            <m:t>ln</m:t>
          </m:r>
          <m:r>
            <m:rPr>
              <m:sty m:val="p"/>
            </m:rPr>
            <m:t>_</m:t>
          </m:r>
          <m:r>
            <m:t>m</m:t>
          </m:r>
          <m:r>
            <m:t>a</m:t>
          </m:r>
          <m:r>
            <m:t>r</m:t>
          </m:r>
          <m:r>
            <m:t>k</m:t>
          </m:r>
          <m:r>
            <m:t>e</m:t>
          </m:r>
          <m:r>
            <m:t>t</m:t>
          </m:r>
          <m:r>
            <m:rPr>
              <m:sty m:val="p"/>
            </m:rPr>
            <m:t>_</m:t>
          </m:r>
          <m:r>
            <m:t>v</m:t>
          </m:r>
          <m:r>
            <m:t>a</m:t>
          </m:r>
          <m:r>
            <m:t>l</m:t>
          </m:r>
          <m:r>
            <m:t>u</m:t>
          </m:r>
          <m:sSub>
            <m:e>
              <m:r>
                <m:t>e</m:t>
              </m:r>
            </m:e>
            <m:sub>
              <m:r>
                <m:t>i</m:t>
              </m:r>
              <m:r>
                <m:rPr>
                  <m:sty m:val="p"/>
                </m:rPr>
                <m:t>,</m:t>
              </m:r>
              <m:r>
                <m:t>t</m:t>
              </m:r>
            </m:sub>
          </m:sSub>
          <m:r>
            <m:rPr>
              <m:sty m:val="p"/>
            </m:rPr>
            <m:t>+</m:t>
          </m:r>
        </m:oMath>
      </m:oMathPara>
    </w:p>
    <w:p>
      <w:pPr>
        <w:pStyle w:val="FirstParagraph"/>
      </w:pPr>
      <m:oMathPara>
        <m:oMathParaPr>
          <m:jc m:val="center"/>
        </m:oMathParaPr>
        <m:oMath>
          <m:r>
            <m:rPr>
              <m:sty m:val="p"/>
            </m:rPr>
            <m:t>+</m:t>
          </m:r>
          <m:sSub>
            <m:e>
              <m:r>
                <m:t>b</m:t>
              </m:r>
            </m:e>
            <m:sub>
              <m:r>
                <m:t>4</m:t>
              </m:r>
              <m:r>
                <m:rPr>
                  <m:sty m:val="p"/>
                </m:rPr>
                <m:t>,</m:t>
              </m:r>
              <m:r>
                <m:t>t</m:t>
              </m:r>
            </m:sub>
          </m:sSub>
          <m:r>
            <m:t>b</m:t>
          </m:r>
          <m:r>
            <m:t>m</m:t>
          </m:r>
          <m:r>
            <m:rPr>
              <m:sty m:val="p"/>
            </m:rPr>
            <m:t>_</m:t>
          </m:r>
          <m:r>
            <m:t>r</m:t>
          </m:r>
          <m:r>
            <m:t>a</m:t>
          </m:r>
          <m:r>
            <m:t>t</m:t>
          </m:r>
          <m:r>
            <m:t>i</m:t>
          </m:r>
          <m:sSub>
            <m:e>
              <m:r>
                <m:t>o</m:t>
              </m:r>
            </m:e>
            <m:sub>
              <m:r>
                <m:t>i</m:t>
              </m:r>
              <m:r>
                <m:rPr>
                  <m:sty m:val="p"/>
                </m:rPr>
                <m:t>,</m:t>
              </m:r>
              <m:r>
                <m:t>t</m:t>
              </m:r>
            </m:sub>
          </m:sSub>
          <m:r>
            <m:rPr>
              <m:sty m:val="p"/>
            </m:rPr>
            <m:t>+</m:t>
          </m:r>
          <m:sSub>
            <m:e>
              <m:r>
                <m:t>b</m:t>
              </m:r>
            </m:e>
            <m:sub>
              <m:r>
                <m:t>5</m:t>
              </m:r>
              <m:r>
                <m:rPr>
                  <m:sty m:val="p"/>
                </m:rPr>
                <m:t>,</m:t>
              </m:r>
              <m:r>
                <m:t>t</m:t>
              </m:r>
            </m:sub>
          </m:sSub>
          <m:r>
            <m:t>g</m:t>
          </m:r>
          <m:r>
            <m:t>r</m:t>
          </m:r>
          <m:r>
            <m:t>o</m:t>
          </m:r>
          <m:r>
            <m:t>s</m:t>
          </m:r>
          <m:r>
            <m:t>s</m:t>
          </m:r>
          <m:r>
            <m:rPr>
              <m:sty m:val="p"/>
            </m:rPr>
            <m:t>_</m:t>
          </m:r>
          <m:r>
            <m:t>m</m:t>
          </m:r>
          <m:r>
            <m:t>a</m:t>
          </m:r>
          <m:r>
            <m:t>r</m:t>
          </m:r>
          <m:r>
            <m:t>g</m:t>
          </m:r>
          <m:r>
            <m:t>i</m:t>
          </m:r>
          <m:sSub>
            <m:e>
              <m:r>
                <m:t>n</m:t>
              </m:r>
            </m:e>
            <m:sub>
              <m:r>
                <m:t>i</m:t>
              </m:r>
              <m:r>
                <m:rPr>
                  <m:sty m:val="p"/>
                </m:rPr>
                <m:t>,</m:t>
              </m:r>
              <m:r>
                <m:t>t</m:t>
              </m:r>
            </m:sub>
          </m:sSub>
          <m:r>
            <m:rPr>
              <m:sty m:val="p"/>
            </m:rPr>
            <m:t>+</m:t>
          </m:r>
          <m:sSub>
            <m:e>
              <m:r>
                <m:t>b</m:t>
              </m:r>
            </m:e>
            <m:sub>
              <m:r>
                <m:t>6</m:t>
              </m:r>
              <m:r>
                <m:rPr>
                  <m:sty m:val="p"/>
                </m:rPr>
                <m:t>,</m:t>
              </m:r>
              <m:r>
                <m:t>t</m:t>
              </m:r>
            </m:sub>
          </m:sSub>
          <m:r>
            <m:t>i</m:t>
          </m:r>
          <m:r>
            <m:t>n</m:t>
          </m:r>
          <m:r>
            <m:t>v</m:t>
          </m:r>
          <m:r>
            <m:t>e</m:t>
          </m:r>
          <m:r>
            <m:t>s</m:t>
          </m:r>
          <m:r>
            <m:t>t</m:t>
          </m:r>
          <m:r>
            <m:t>m</m:t>
          </m:r>
          <m:r>
            <m:t>e</m:t>
          </m:r>
          <m:r>
            <m:t>n</m:t>
          </m:r>
          <m:r>
            <m:t>t</m:t>
          </m:r>
          <m:r>
            <m:rPr>
              <m:sty m:val="p"/>
            </m:rPr>
            <m:t>_</m:t>
          </m:r>
          <m:r>
            <m:t>r</m:t>
          </m:r>
          <m:r>
            <m:t>a</m:t>
          </m:r>
          <m:r>
            <m:t>t</m:t>
          </m:r>
          <m:r>
            <m:t>i</m:t>
          </m:r>
          <m:sSub>
            <m:e>
              <m:r>
                <m:t>o</m:t>
              </m:r>
            </m:e>
            <m:sub>
              <m:r>
                <m:t>i</m:t>
              </m:r>
              <m:r>
                <m:rPr>
                  <m:sty m:val="p"/>
                </m:rPr>
                <m:t>,</m:t>
              </m:r>
              <m:r>
                <m:t>t</m:t>
              </m:r>
            </m:sub>
          </m:sSub>
          <m:r>
            <m:rPr>
              <m:sty m:val="p"/>
            </m:rPr>
            <m:t>+</m:t>
          </m:r>
          <m:sSub>
            <m:e>
              <m:r>
                <m:t>ϵ</m:t>
              </m:r>
            </m:e>
            <m:sub>
              <m:r>
                <m:t>i</m:t>
              </m:r>
              <m:r>
                <m:rPr>
                  <m:sty m:val="p"/>
                </m:rPr>
                <m:t>,</m:t>
              </m:r>
              <m:r>
                <m:t>t</m:t>
              </m:r>
            </m:sub>
          </m:sSub>
        </m:oMath>
      </m:oMathPara>
    </w:p>
    <w:p>
      <w:pPr>
        <w:pStyle w:val="FirstParagraph"/>
      </w:pPr>
      <w:r>
        <w:rPr>
          <w:rFonts w:hint="eastAsia"/>
        </w:rPr>
        <w:t xml:space="preserve">求出各个变量的系数序列，计算其均值，并进行t检验。</w:t>
      </w:r>
      <w:r>
        <w:t xml:space="preserve"> </w:t>
      </w:r>
      <w:r>
        <w:rPr>
          <w:rFonts w:hint="eastAsia"/>
        </w:rPr>
        <w:t xml:space="preserve">在计算t值时，使用Newy-West标准误。</w:t>
      </w:r>
      <w:r>
        <w:t xml:space="preserve"> </w:t>
      </w:r>
      <w:r>
        <w:rPr>
          <w:rFonts w:hint="eastAsia"/>
        </w:rPr>
        <w:t xml:space="preserve">结果如表</w:t>
      </w:r>
      <w:r>
        <w:t xml:space="preserve"> </w:t>
      </w:r>
      <w:hyperlink w:anchor="tab:fm_regression">
        <w:r>
          <w:rPr>
            <w:rStyle w:val="Hyperlink"/>
          </w:rPr>
          <w:t xml:space="preserve">4.2</w:t>
        </w:r>
      </w:hyperlink>
      <w:r>
        <w:rPr>
          <w:rFonts w:hint="eastAsia"/>
        </w:rPr>
        <w:t xml:space="preserve">所示。</w:t>
      </w:r>
    </w:p>
    <w:bookmarkStart w:id="34" w:name="tab:fm_regression"/>
    <w:p>
      <w:pPr>
        <w:pStyle w:val="TableCaption"/>
      </w:pPr>
      <w:r>
        <w:rPr>
          <w:rFonts w:hint="eastAsia"/>
        </w:rPr>
        <w:t xml:space="preserve">Fama-MacBeth回归结果</w:t>
      </w:r>
    </w:p>
    <w:tbl>
      <w:tblPr>
        <w:tblStyle w:val="Table"/>
        <w:tblW w:type="auto" w:w="0"/>
        <w:tblLook w:firstRow="1" w:lastRow="0" w:firstColumn="0" w:lastColumn="0" w:noHBand="0" w:noVBand="0" w:val="0020"/>
        <w:tblCaption w:val="Fama-MacBeth回归结果"/>
      </w:tblPr>
      <w:tblGrid>
        <w:gridCol w:w="1980"/>
        <w:gridCol w:w="1980"/>
        <w:gridCol w:w="1980"/>
        <w:gridCol w:w="198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无控制变量</w:t>
            </w:r>
          </w:p>
        </w:tc>
        <w:tc>
          <w:tcPr/>
          <w:p>
            <w:pPr>
              <w:pStyle w:val="Compact"/>
              <w:jc w:val="center"/>
            </w:pPr>
            <w:r>
              <w:rPr>
                <w:rFonts w:hint="eastAsia"/>
              </w:rPr>
              <w:t xml:space="preserve">3控制变量</w:t>
            </w:r>
          </w:p>
        </w:tc>
        <w:tc>
          <w:tcPr/>
          <w:p>
            <w:pPr>
              <w:pStyle w:val="Compact"/>
              <w:jc w:val="center"/>
            </w:pPr>
            <w:r>
              <w:rPr>
                <w:rFonts w:hint="eastAsia"/>
              </w:rPr>
              <w:t xml:space="preserve">5控制变量</w:t>
            </w:r>
          </w:p>
        </w:tc>
      </w:tr>
      <w:tr>
        <w:tc>
          <w:tcPr/>
          <w:p>
            <w:pPr>
              <w:pStyle w:val="Compact"/>
              <w:jc w:val="left"/>
            </w:pPr>
            <w:r>
              <w:t xml:space="preserve">MA</w:t>
            </w:r>
          </w:p>
        </w:tc>
        <w:tc>
          <w:tcPr/>
          <w:p>
            <w:pPr>
              <w:pStyle w:val="Compact"/>
            </w:pPr>
          </w:p>
        </w:tc>
        <w:tc>
          <w:tcPr/>
          <w:p>
            <w:pPr>
              <w:pStyle w:val="Compact"/>
            </w:pPr>
          </w:p>
        </w:tc>
        <w:tc>
          <w:tcPr/>
          <w:p>
            <w:pPr>
              <w:pStyle w:val="Compact"/>
            </w:pPr>
          </w:p>
        </w:tc>
      </w:tr>
      <w:tr>
        <w:tc>
          <w:tcPr/>
          <w:p>
            <w:pPr>
              <w:pStyle w:val="Compact"/>
              <w:jc w:val="left"/>
            </w:pPr>
            <w:r>
              <w:t xml:space="preserve">[12.240]</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[14.480]</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[14.440]</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beta</w:t>
            </w:r>
          </w:p>
        </w:tc>
        <w:tc>
          <w:tcPr/>
          <w:p>
            <w:pPr>
              <w:pStyle w:val="Compact"/>
            </w:pPr>
          </w:p>
        </w:tc>
        <w:tc>
          <w:tcPr/>
          <w:p>
            <w:pPr>
              <w:pStyle w:val="Compact"/>
            </w:pPr>
          </w:p>
        </w:tc>
        <w:tc>
          <w:tcPr/>
          <w:p>
            <w:pPr>
              <w:pStyle w:val="Compact"/>
            </w:pPr>
          </w:p>
        </w:tc>
      </w:tr>
      <w:tr>
        <w:tc>
          <w:tcPr/>
          <w:p>
            <w:pPr>
              <w:pStyle w:val="Compact"/>
              <w:jc w:val="left"/>
            </w:pPr>
            <w:r>
              <w:t xml:space="preserve">[-1.329]</w:t>
            </w:r>
          </w:p>
        </w:tc>
        <w:tc>
          <w:tcPr/>
          <w:p>
            <w:pPr>
              <w:pStyle w:val="Compact"/>
            </w:pPr>
          </w:p>
        </w:tc>
        <w:tc>
          <w:tcPr/>
          <w:p>
            <w:pPr>
              <w:pStyle w:val="Compact"/>
            </w:pPr>
          </w:p>
        </w:tc>
        <w:tc>
          <w:tcPr/>
          <w:p>
            <w:pPr>
              <w:pStyle w:val="Compact"/>
            </w:pPr>
          </w:p>
        </w:tc>
      </w:tr>
      <w:tr>
        <w:tc>
          <w:tcPr/>
          <w:p>
            <w:pPr>
              <w:pStyle w:val="Compact"/>
              <w:jc w:val="left"/>
            </w:pPr>
            <w:r>
              <w:t xml:space="preserve">(0.184)</w:t>
            </w:r>
          </w:p>
        </w:tc>
        <w:tc>
          <w:tcPr/>
          <w:p>
            <w:pPr>
              <w:pStyle w:val="Compact"/>
            </w:pPr>
          </w:p>
        </w:tc>
        <w:tc>
          <w:tcPr/>
          <w:p>
            <w:pPr>
              <w:pStyle w:val="Compact"/>
            </w:pPr>
          </w:p>
        </w:tc>
        <w:tc>
          <w:tcPr/>
          <w:p>
            <w:pPr>
              <w:pStyle w:val="Compact"/>
            </w:pPr>
          </w:p>
        </w:tc>
      </w:tr>
      <w:tr>
        <w:tc>
          <w:tcPr/>
          <w:p>
            <w:pPr>
              <w:pStyle w:val="Compact"/>
              <w:jc w:val="left"/>
            </w:pPr>
            <w:r>
              <w:t xml:space="preserve">[-1.438]</w:t>
            </w:r>
          </w:p>
        </w:tc>
        <w:tc>
          <w:tcPr/>
          <w:p>
            <w:pPr>
              <w:pStyle w:val="Compact"/>
            </w:pPr>
          </w:p>
        </w:tc>
        <w:tc>
          <w:tcPr/>
          <w:p>
            <w:pPr>
              <w:pStyle w:val="Compact"/>
            </w:pPr>
          </w:p>
        </w:tc>
        <w:tc>
          <w:tcPr/>
          <w:p>
            <w:pPr>
              <w:pStyle w:val="Compact"/>
            </w:pPr>
          </w:p>
        </w:tc>
      </w:tr>
      <w:tr>
        <w:tc>
          <w:tcPr/>
          <w:p>
            <w:pPr>
              <w:pStyle w:val="Compact"/>
              <w:jc w:val="left"/>
            </w:pPr>
            <w:r>
              <w:t xml:space="preserve">(0.150)</w:t>
            </w:r>
          </w:p>
        </w:tc>
        <w:tc>
          <w:tcPr/>
          <w:p>
            <w:pPr>
              <w:pStyle w:val="Compact"/>
            </w:pPr>
          </w:p>
        </w:tc>
        <w:tc>
          <w:tcPr/>
          <w:p>
            <w:pPr>
              <w:pStyle w:val="Compact"/>
            </w:pPr>
          </w:p>
        </w:tc>
        <w:tc>
          <w:tcPr/>
          <w:p>
            <w:pPr>
              <w:pStyle w:val="Compact"/>
            </w:pPr>
          </w:p>
        </w:tc>
      </w:tr>
      <w:tr>
        <w:tc>
          <w:tcPr/>
          <w:p>
            <w:pPr>
              <w:pStyle w:val="Compact"/>
              <w:jc w:val="left"/>
            </w:pPr>
            <w:r>
              <w:rPr>
                <w:rFonts w:hint="eastAsia"/>
              </w:rPr>
              <w:t xml:space="preserve">对数流通市值</w:t>
            </w:r>
          </w:p>
        </w:tc>
        <w:tc>
          <w:tcPr/>
          <w:p>
            <w:pPr>
              <w:pStyle w:val="Compact"/>
            </w:pPr>
          </w:p>
        </w:tc>
        <w:tc>
          <w:tcPr/>
          <w:p>
            <w:pPr>
              <w:pStyle w:val="Compact"/>
            </w:pPr>
          </w:p>
        </w:tc>
        <w:tc>
          <w:tcPr/>
          <w:p>
            <w:pPr>
              <w:pStyle w:val="Compact"/>
            </w:pPr>
          </w:p>
        </w:tc>
      </w:tr>
      <w:tr>
        <w:tc>
          <w:tcPr/>
          <w:p>
            <w:pPr>
              <w:pStyle w:val="Compact"/>
              <w:jc w:val="left"/>
            </w:pPr>
            <w:r>
              <w:t xml:space="preserve">[4.834]</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[4.894]</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rPr>
                <w:rFonts w:hint="eastAsia"/>
              </w:rPr>
              <w:t xml:space="preserve">账面市值比</w:t>
            </w:r>
          </w:p>
        </w:tc>
        <w:tc>
          <w:tcPr/>
          <w:p>
            <w:pPr>
              <w:pStyle w:val="Compact"/>
            </w:pPr>
          </w:p>
        </w:tc>
        <w:tc>
          <w:tcPr/>
          <w:p>
            <w:pPr>
              <w:pStyle w:val="Compact"/>
            </w:pPr>
          </w:p>
        </w:tc>
        <w:tc>
          <w:tcPr/>
          <w:p>
            <w:pPr>
              <w:pStyle w:val="Compact"/>
            </w:pPr>
          </w:p>
        </w:tc>
      </w:tr>
      <w:tr>
        <w:tc>
          <w:tcPr/>
          <w:p>
            <w:pPr>
              <w:pStyle w:val="Compact"/>
              <w:jc w:val="left"/>
            </w:pPr>
            <w:r>
              <w:t xml:space="preserve">[-4.826]</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[-5.582]</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rPr>
                <w:rFonts w:hint="eastAsia"/>
              </w:rPr>
              <w:t xml:space="preserve">毛利率</w:t>
            </w:r>
          </w:p>
        </w:tc>
        <w:tc>
          <w:tcPr/>
          <w:p>
            <w:pPr>
              <w:pStyle w:val="Compact"/>
            </w:pPr>
          </w:p>
        </w:tc>
        <w:tc>
          <w:tcPr/>
          <w:p>
            <w:pPr>
              <w:pStyle w:val="Compact"/>
            </w:pPr>
          </w:p>
        </w:tc>
        <w:tc>
          <w:tcPr/>
          <w:p>
            <w:pPr>
              <w:pStyle w:val="Compact"/>
            </w:pPr>
          </w:p>
        </w:tc>
      </w:tr>
      <w:tr>
        <w:tc>
          <w:tcPr/>
          <w:p>
            <w:pPr>
              <w:pStyle w:val="Compact"/>
              <w:jc w:val="left"/>
            </w:pPr>
            <w:r>
              <w:t xml:space="preserve">[-3.536]</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rPr>
                <w:rFonts w:hint="eastAsia"/>
              </w:rPr>
              <w:t xml:space="preserve">投资比率</w:t>
            </w:r>
          </w:p>
        </w:tc>
        <w:tc>
          <w:tcPr/>
          <w:p>
            <w:pPr>
              <w:pStyle w:val="Compact"/>
            </w:pPr>
          </w:p>
        </w:tc>
        <w:tc>
          <w:tcPr/>
          <w:p>
            <w:pPr>
              <w:pStyle w:val="Compact"/>
            </w:pPr>
          </w:p>
        </w:tc>
        <w:tc>
          <w:tcPr/>
          <w:p>
            <w:pPr>
              <w:pStyle w:val="Compact"/>
            </w:pPr>
          </w:p>
        </w:tc>
      </w:tr>
      <w:tr>
        <w:tc>
          <w:tcPr/>
          <w:p>
            <w:pPr>
              <w:pStyle w:val="Compact"/>
              <w:jc w:val="left"/>
            </w:pPr>
            <w:r>
              <w:t xml:space="preserve">[-0.394]</w:t>
            </w:r>
          </w:p>
        </w:tc>
        <w:tc>
          <w:tcPr/>
          <w:p>
            <w:pPr>
              <w:pStyle w:val="Compact"/>
            </w:pPr>
          </w:p>
        </w:tc>
        <w:tc>
          <w:tcPr/>
          <w:p>
            <w:pPr>
              <w:pStyle w:val="Compact"/>
            </w:pPr>
          </w:p>
        </w:tc>
        <w:tc>
          <w:tcPr/>
          <w:p>
            <w:pPr>
              <w:pStyle w:val="Compact"/>
            </w:pPr>
          </w:p>
        </w:tc>
      </w:tr>
      <w:tr>
        <w:tc>
          <w:tcPr/>
          <w:p>
            <w:pPr>
              <w:pStyle w:val="Compact"/>
              <w:jc w:val="left"/>
            </w:pPr>
            <w:r>
              <w:t xml:space="preserve">(0.693)</w:t>
            </w:r>
          </w:p>
        </w:tc>
        <w:tc>
          <w:tcPr/>
          <w:p>
            <w:pPr>
              <w:pStyle w:val="Compact"/>
            </w:pPr>
          </w:p>
        </w:tc>
        <w:tc>
          <w:tcPr/>
          <w:p>
            <w:pPr>
              <w:pStyle w:val="Compact"/>
            </w:pPr>
          </w:p>
        </w:tc>
        <w:tc>
          <w:tcPr/>
          <w:p>
            <w:pPr>
              <w:pStyle w:val="Compact"/>
            </w:pPr>
          </w:p>
        </w:tc>
      </w:tr>
      <w:tr>
        <w:tc>
          <w:tcPr/>
          <w:p>
            <w:pPr>
              <w:pStyle w:val="Compact"/>
              <w:jc w:val="left"/>
            </w:pPr>
            <w:r>
              <w:rPr>
                <w:rFonts w:hint="eastAsia"/>
              </w:rPr>
              <w:t xml:space="preserve">常数项</w:t>
            </w:r>
          </w:p>
        </w:tc>
        <w:tc>
          <w:tcPr/>
          <w:p>
            <w:pPr>
              <w:pStyle w:val="Compact"/>
            </w:pPr>
          </w:p>
        </w:tc>
        <w:tc>
          <w:tcPr/>
          <w:p>
            <w:pPr>
              <w:pStyle w:val="Compact"/>
            </w:pPr>
          </w:p>
        </w:tc>
        <w:tc>
          <w:tcPr/>
          <w:p>
            <w:pPr>
              <w:pStyle w:val="Compact"/>
            </w:pPr>
          </w:p>
        </w:tc>
      </w:tr>
      <w:tr>
        <w:tc>
          <w:tcPr/>
          <w:p>
            <w:pPr>
              <w:pStyle w:val="Compact"/>
              <w:jc w:val="left"/>
            </w:pPr>
            <w:r>
              <w:t xml:space="preserve">[-10.850]</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[-7.111]</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[-6.372]</w:t>
            </w:r>
          </w:p>
        </w:tc>
        <w:tc>
          <w:tcPr/>
          <w:p>
            <w:pPr>
              <w:pStyle w:val="Compact"/>
            </w:pPr>
          </w:p>
        </w:tc>
        <w:tc>
          <w:tcPr/>
          <w:p>
            <w:pPr>
              <w:pStyle w:val="Compact"/>
            </w:pPr>
          </w:p>
        </w:tc>
        <w:tc>
          <w:tcPr/>
          <w:p>
            <w:pPr>
              <w:pStyle w:val="Compact"/>
            </w:pPr>
          </w:p>
        </w:tc>
      </w:tr>
      <w:tr>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jc w:val="left"/>
            </w:pPr>
            <w:r>
              <w:rPr>
                <w:rFonts w:hint="eastAsia"/>
              </w:rPr>
              <w:t xml:space="preserve">观测数</w:t>
            </w:r>
          </w:p>
        </w:tc>
        <w:tc>
          <w:tcPr/>
          <w:p>
            <w:pPr>
              <w:pStyle w:val="Compact"/>
              <w:jc w:val="center"/>
            </w:pPr>
            <w:r>
              <w:t xml:space="preserve">241</w:t>
            </w:r>
          </w:p>
        </w:tc>
        <w:tc>
          <w:tcPr/>
          <w:p>
            <w:pPr>
              <w:pStyle w:val="Compact"/>
              <w:jc w:val="center"/>
            </w:pPr>
            <w:r>
              <w:t xml:space="preserve">241</w:t>
            </w:r>
          </w:p>
        </w:tc>
        <w:tc>
          <w:tcPr/>
          <w:p>
            <w:pPr>
              <w:pStyle w:val="Compact"/>
              <w:jc w:val="center"/>
            </w:pPr>
            <w:r>
              <w:t xml:space="preserve">241</w:t>
            </w:r>
          </w:p>
        </w:tc>
      </w:tr>
      <w:tr>
        <w:tc>
          <w:tcPr>
            <w:gridSpan w:val="4"/>
          </w:tcPr>
          <w:p>
            <w:pPr>
              <w:pStyle w:val="Compact"/>
              <w:jc w:val="left"/>
            </w:pPr>
            <w:r>
              <w:t xml:space="preserve">1.</w:t>
            </w:r>
            <m:oMath>
              <m:sSup>
                <m:e>
                  <m:r>
                    <m:t>​</m:t>
                  </m:r>
                </m:e>
                <m:sup>
                  <m:r>
                    <m:rPr>
                      <m:sty m:val="p"/>
                    </m:rPr>
                    <m:t>*</m:t>
                  </m:r>
                </m:sup>
              </m:sSup>
              <m:r>
                <m:t>p</m:t>
              </m:r>
              <m:r>
                <m:rPr>
                  <m:sty m:val="p"/>
                </m:rPr>
                <m:t>&lt;</m:t>
              </m:r>
              <m:r>
                <m:t>0.1</m:t>
              </m:r>
            </m:oMath>
            <w:r>
              <w:rPr>
                <w:rFonts w:hint="eastAsia"/>
              </w:rPr>
              <w:t xml:space="preserve">，</w:t>
            </w:r>
            <m:oMath>
              <m:sSup>
                <m:e>
                  <m:r>
                    <m:t>​</m:t>
                  </m:r>
                </m:e>
                <m:sup>
                  <m:r>
                    <m:rPr>
                      <m:sty m:val="p"/>
                    </m:rPr>
                    <m:t>*</m:t>
                  </m:r>
                  <m:r>
                    <m:rPr>
                      <m:sty m:val="p"/>
                    </m:rPr>
                    <m:t>*</m:t>
                  </m:r>
                </m:sup>
              </m:sSup>
              <m:r>
                <m:t>p</m:t>
              </m:r>
              <m:r>
                <m:rPr>
                  <m:sty m:val="p"/>
                </m:rPr>
                <m:t>&lt;</m:t>
              </m:r>
              <m:r>
                <m:t>0.05</m:t>
              </m:r>
            </m:oMath>
            <w:r>
              <w:rPr>
                <w:rFonts w:hint="eastAsia"/>
              </w:rPr>
              <w:t xml:space="preserve">，</w:t>
            </w:r>
            <m:oMath>
              <m:sSup>
                <m:e>
                  <m:r>
                    <m:t>​</m:t>
                  </m:r>
                </m:e>
                <m:sup>
                  <m:r>
                    <m:rPr>
                      <m:sty m:val="p"/>
                    </m:rPr>
                    <m:t>*</m:t>
                  </m:r>
                  <m:r>
                    <m:rPr>
                      <m:sty m:val="p"/>
                    </m:rPr>
                    <m:t>*</m:t>
                  </m:r>
                  <m:r>
                    <m:rPr>
                      <m:sty m:val="p"/>
                    </m:rPr>
                    <m:t>*</m:t>
                  </m:r>
                </m:sup>
              </m:sSup>
              <m:r>
                <m:t>p</m:t>
              </m:r>
              <m:r>
                <m:rPr>
                  <m:sty m:val="p"/>
                </m:rPr>
                <m:t>&lt;</m:t>
              </m:r>
              <m:r>
                <m:t>0.01</m:t>
              </m:r>
            </m:oMath>
            <w:r>
              <w:rPr>
                <w:rFonts w:hint="eastAsia"/>
              </w:rPr>
              <w:t xml:space="preserve">；</w:t>
            </w:r>
          </w:p>
        </w:tc>
      </w:tr>
      <w:tr>
        <w:tc>
          <w:tcPr>
            <w:gridSpan w:val="4"/>
          </w:tcPr>
          <w:p>
            <w:pPr>
              <w:pStyle w:val="Compact"/>
              <w:jc w:val="left"/>
            </w:pPr>
            <w:r>
              <w:rPr>
                <w:rFonts w:hint="eastAsia"/>
              </w:rPr>
              <w:t xml:space="preserve">2.t值计算使用Newy-West标准误。</w:t>
            </w:r>
          </w:p>
        </w:tc>
      </w:tr>
    </w:tbl>
    <w:bookmarkEnd w:id="34"/>
    <w:p>
      <w:pPr>
        <w:pStyle w:val="BodyText"/>
      </w:pPr>
      <w:r>
        <w:rPr>
          <w:rFonts w:hint="eastAsia"/>
        </w:rPr>
        <w:t xml:space="preserve">其中，第2列表示不引入控制变量，MA因子的FM回归结果；</w:t>
      </w:r>
      <w:r>
        <w:t xml:space="preserve"> </w:t>
      </w:r>
      <w:r>
        <w:rPr>
          <w:rFonts w:hint="eastAsia"/>
        </w:rPr>
        <w:t xml:space="preserve">第3列表示引入beta,对数市值，账面市值比三个月频控制变量后FM回归的结果；</w:t>
      </w:r>
      <w:r>
        <w:t xml:space="preserve"> </w:t>
      </w:r>
      <w:r>
        <w:rPr>
          <w:rFonts w:hint="eastAsia"/>
        </w:rPr>
        <w:t xml:space="preserve">第4列表示再引入毛利率和投资比率两个季频控制变量后FM回归的结果。</w:t>
      </w:r>
      <w:r>
        <w:t xml:space="preserve"> </w:t>
      </w:r>
      <w:r>
        <w:rPr>
          <w:rFonts w:hint="eastAsia"/>
        </w:rPr>
        <w:t xml:space="preserve">从表中结果可知，MA对未来收益率具有显著的正向影响，</w:t>
      </w:r>
      <w:r>
        <w:t xml:space="preserve"> </w:t>
      </w:r>
      <w:r>
        <w:rPr>
          <w:rFonts w:hint="eastAsia"/>
        </w:rPr>
        <w:t xml:space="preserve">这一结论在控制了多个常见收益影响因素后仍然成立。</w:t>
      </w:r>
    </w:p>
    <w:bookmarkEnd w:id="35"/>
    <w:bookmarkEnd w:id="36"/>
    <w:bookmarkStart w:id="37" w:name="稳健性检验"/>
    <w:p>
      <w:pPr>
        <w:pStyle w:val="Heading2"/>
      </w:pPr>
      <w:r>
        <w:rPr>
          <w:rFonts w:hint="eastAsia"/>
        </w:rPr>
        <w:t xml:space="preserve">稳健性检验</w:t>
      </w:r>
    </w:p>
    <w:p>
      <w:pPr>
        <w:pStyle w:val="FirstParagraph"/>
      </w:pPr>
      <w:r>
        <w:rPr>
          <w:rFonts w:hint="eastAsia"/>
        </w:rPr>
        <w:t xml:space="preserve">为了验证实验结果的稳定性，本文进行了一系列稳健性检验，</w:t>
      </w:r>
      <w:r>
        <w:t xml:space="preserve"> </w:t>
      </w:r>
      <w:r>
        <w:rPr>
          <w:rFonts w:hint="eastAsia"/>
        </w:rPr>
        <w:t xml:space="preserve">包括改变训练窗口、改变因子掩码长度、改变投资者数量。</w:t>
      </w:r>
      <w:r>
        <w:t xml:space="preserve"> </w:t>
      </w:r>
      <w:r>
        <w:rPr>
          <w:rFonts w:hint="eastAsia"/>
        </w:rPr>
        <w:t xml:space="preserve">具体来说，分别将训练窗口设定为6个月，24个月；</w:t>
      </w:r>
      <w:r>
        <w:t xml:space="preserve"> </w:t>
      </w:r>
      <w:r>
        <w:rPr>
          <w:rFonts w:hint="eastAsia"/>
        </w:rPr>
        <w:t xml:space="preserve">将投资者数量设置为15，45；</w:t>
      </w:r>
      <w:r>
        <w:t xml:space="preserve"> </w:t>
      </w:r>
      <w:r>
        <w:rPr>
          <w:rFonts w:hint="eastAsia"/>
        </w:rPr>
        <w:t xml:space="preserve">将掩码长度设置为45，75。</w:t>
      </w:r>
      <w:r>
        <w:t xml:space="preserve"> </w:t>
      </w:r>
      <w:r>
        <w:rPr>
          <w:rFonts w:hint="eastAsia"/>
        </w:rPr>
        <w:t xml:space="preserve">然后分别进行分组检验和Fama-MacBeth回归。</w:t>
      </w:r>
    </w:p>
    <w:p>
      <w:pPr>
        <w:pStyle w:val="BodyText"/>
      </w:pPr>
      <w:r>
        <w:rPr>
          <w:rFonts w:hint="eastAsia"/>
        </w:rPr>
        <w:t xml:space="preserve">由于篇幅限制，仅汇报对冲组合的收益、夏普比率、FF5-</w:t>
      </w:r>
      <m:oMath>
        <m:r>
          <m:t>α</m:t>
        </m:r>
      </m:oMath>
      <w:r>
        <w:rPr>
          <w:rFonts w:hint="eastAsia"/>
        </w:rPr>
        <w:t xml:space="preserve">与5控制变量FM回归中MA因子结果。</w:t>
      </w:r>
      <w:r>
        <w:t xml:space="preserve"> </w:t>
      </w:r>
      <w:r>
        <w:rPr>
          <w:rFonts w:hint="eastAsia"/>
        </w:rPr>
        <w:t xml:space="preserve">表</w:t>
      </w:r>
      <w:r>
        <w:t xml:space="preserve"> </w:t>
      </w:r>
      <w:hyperlink w:anchor="tab:robustness_test1">
        <w:r>
          <w:rPr>
            <w:rStyle w:val="Hyperlink"/>
          </w:rPr>
          <w:t xml:space="preserve">[tab:robustness_test1]</w:t>
        </w:r>
      </w:hyperlink>
      <w:r>
        <w:rPr>
          <w:rFonts w:hint="eastAsia"/>
        </w:rPr>
        <w:t xml:space="preserve">到</w:t>
      </w:r>
      <w:r>
        <w:t xml:space="preserve"> </w:t>
      </w:r>
      <w:hyperlink w:anchor="tab:robustness_test3">
        <w:r>
          <w:rPr>
            <w:rStyle w:val="Hyperlink"/>
          </w:rPr>
          <w:t xml:space="preserve">[tab:robustness_test3]</w:t>
        </w:r>
      </w:hyperlink>
      <w:r>
        <w:t xml:space="preserve"> </w:t>
      </w:r>
      <w:r>
        <w:rPr>
          <w:rFonts w:hint="eastAsia"/>
        </w:rPr>
        <w:t xml:space="preserve">为改变投资者数量、窗口大小、掩码长度后的稳健性检验结果。</w:t>
      </w:r>
      <w:r>
        <w:t xml:space="preserve"> </w:t>
      </w:r>
      <w:r>
        <w:rPr>
          <w:rFonts w:hint="eastAsia"/>
        </w:rPr>
        <w:t xml:space="preserve">其中，第2到4列展示的是对冲组合的平均收益、夏普比率、FF5-</w:t>
      </w:r>
      <m:oMath>
        <m:r>
          <m:t>α</m:t>
        </m:r>
      </m:oMath>
      <w:r>
        <w:t xml:space="preserve"> </w:t>
      </w:r>
      <w:r>
        <w:rPr>
          <w:rFonts w:hint="eastAsia"/>
        </w:rPr>
        <w:t xml:space="preserve">第5列展示的是控制了beta，对数市值，账面市值比，毛利率，投资比率五个控制变量后的FM回归结果。</w:t>
      </w:r>
      <w:r>
        <w:t xml:space="preserve"> </w:t>
      </w:r>
      <w:r>
        <w:rPr>
          <w:rFonts w:hint="eastAsia"/>
        </w:rPr>
        <w:t xml:space="preserve">结果中还汇报了使用Newey-West标准误后t值和p值。</w:t>
      </w:r>
    </w:p>
    <w:p>
      <w:pPr>
        <w:pStyle w:val="BodyText"/>
      </w:pPr>
      <w:r>
        <w:rPr>
          <w:rFonts w:hint="eastAsia"/>
        </w:rPr>
        <w:t xml:space="preserve">检验结果显示，核心结论未随参数调整发生改变，具备良好稳健性。</w:t>
      </w:r>
      <w:r>
        <w:t xml:space="preserve"> </w:t>
      </w:r>
      <w:r>
        <w:rPr>
          <w:rFonts w:hint="eastAsia"/>
        </w:rPr>
        <w:t xml:space="preserve">调整投资者数量为15、45时，两组对冲组合平均收益、FF5-α及FM回归MA因子系数均在1%水平下显著，</w:t>
      </w:r>
      <w:r>
        <w:t xml:space="preserve"> </w:t>
      </w:r>
      <w:r>
        <w:rPr>
          <w:rFonts w:hint="eastAsia"/>
        </w:rPr>
        <w:t xml:space="preserve">夏普比率分别维持22.13、31.25，收益表现稳健；</w:t>
      </w:r>
      <w:r>
        <w:t xml:space="preserve"> </w:t>
      </w:r>
      <w:r>
        <w:rPr>
          <w:rFonts w:hint="eastAsia"/>
        </w:rPr>
        <w:t xml:space="preserve">改变训练窗口为6个月、24个月，组合收益均显著为正，</w:t>
      </w:r>
      <w:r>
        <w:t xml:space="preserve"> </w:t>
      </w:r>
      <w:r>
        <w:rPr>
          <w:rFonts w:hint="eastAsia"/>
        </w:rPr>
        <w:t xml:space="preserve">短窗口下收益边际显著、长窗口下高度显著，</w:t>
      </w:r>
      <w:r>
        <w:t xml:space="preserve"> </w:t>
      </w:r>
      <w:r>
        <w:rPr>
          <w:rFonts w:hint="eastAsia"/>
        </w:rPr>
        <w:t xml:space="preserve">FM回归系数始终保持1%水平显著；调整因子掩码长度为45、75，</w:t>
      </w:r>
      <w:r>
        <w:t xml:space="preserve"> </w:t>
      </w:r>
      <w:r>
        <w:rPr>
          <w:rFonts w:hint="eastAsia"/>
        </w:rPr>
        <w:t xml:space="preserve">两组组合核心指标均高度显著，夏普比率分别为33.31、25.45，</w:t>
      </w:r>
      <w:r>
        <w:t xml:space="preserve"> </w:t>
      </w:r>
      <w:r>
        <w:rPr>
          <w:rFonts w:hint="eastAsia"/>
        </w:rPr>
        <w:t xml:space="preserve">收益幅度略有波动但显著性不变。所有结果均经Newey-West标准误调整，</w:t>
      </w:r>
      <w:r>
        <w:t xml:space="preserve"> </w:t>
      </w:r>
      <w:r>
        <w:rPr>
          <w:rFonts w:hint="eastAsia"/>
        </w:rPr>
        <w:t xml:space="preserve">核心指标均显著为正，证明MA因子收益与定价能力不依赖特定参数设定。</w:t>
      </w:r>
    </w:p>
    <w:bookmarkEnd w:id="37"/>
    <w:bookmarkEnd w:id="38"/>
    <w:bookmarkStart w:id="46" w:name="进一步研究"/>
    <w:p>
      <w:pPr>
        <w:pStyle w:val="Heading1"/>
      </w:pPr>
      <w:r>
        <w:rPr>
          <w:rFonts w:hint="eastAsia"/>
        </w:rPr>
        <w:t xml:space="preserve">进一步研究</w:t>
      </w:r>
    </w:p>
    <w:bookmarkStart w:id="41" w:name="预期共识定价效应的机制分析"/>
    <w:p>
      <w:pPr>
        <w:pStyle w:val="Heading2"/>
      </w:pPr>
      <w:r>
        <w:rPr>
          <w:rFonts w:hint="eastAsia"/>
        </w:rPr>
        <w:t xml:space="preserve">预期共识定价效应的机制分析</w:t>
      </w:r>
    </w:p>
    <w:p>
      <w:pPr>
        <w:pStyle w:val="FirstParagraph"/>
      </w:pPr>
      <w:r>
        <w:rPr>
          <w:rFonts w:hint="eastAsia"/>
        </w:rPr>
        <w:t xml:space="preserve">本节将通过实验金融的方式，分析预期共识定价效应的形成机制。</w:t>
      </w:r>
      <w:r>
        <w:t xml:space="preserve"> </w:t>
      </w:r>
      <w:r>
        <w:rPr>
          <w:rFonts w:hint="eastAsia"/>
        </w:rPr>
        <w:t xml:space="preserve">根据Miller的假说</w:t>
      </w:r>
      <w:r>
        <w:rPr>
          <w:rFonts w:hint="eastAsia"/>
        </w:rPr>
        <w:t xml:space="preserve">，当投资者面临卖空约束时，</w:t>
      </w:r>
      <w:r>
        <w:t xml:space="preserve"> </w:t>
      </w:r>
      <w:r>
        <w:rPr>
          <w:rFonts w:hint="eastAsia"/>
        </w:rPr>
        <w:t xml:space="preserve">悲观投资者无法通过卖空交易充分表达其负面预期，资产价格将主要由乐观投资者的信念决定；</w:t>
      </w:r>
      <w:r>
        <w:t xml:space="preserve"> </w:t>
      </w:r>
      <w:r>
        <w:rPr>
          <w:rFonts w:hint="eastAsia"/>
        </w:rPr>
        <w:t xml:space="preserve">投资者预期分歧越大，预期共识越低，股价被乐观预期高估的程度就越严重。</w:t>
      </w:r>
      <w:r>
        <w:t xml:space="preserve"> </w:t>
      </w:r>
      <w:r>
        <w:rPr>
          <w:rFonts w:hint="eastAsia"/>
        </w:rPr>
        <w:t xml:space="preserve">唐国豪等学者</w:t>
      </w:r>
      <w:r>
        <w:t xml:space="preserve"> </w:t>
      </w:r>
      <w:r>
        <w:rPr>
          <w:rFonts w:hint="eastAsia"/>
        </w:rPr>
        <w:t xml:space="preserve">使用多个神经网络模型，模拟异质性个体投资者的预期，</w:t>
      </w:r>
      <w:r>
        <w:t xml:space="preserve"> </w:t>
      </w:r>
      <w:r>
        <w:rPr>
          <w:rFonts w:hint="eastAsia"/>
        </w:rPr>
        <w:t xml:space="preserve">并且通过融券可行性和机构投资者持股比例，</w:t>
      </w:r>
      <w:r>
        <w:t xml:space="preserve"> </w:t>
      </w:r>
      <w:r>
        <w:rPr>
          <w:rFonts w:hint="eastAsia"/>
        </w:rPr>
        <w:t xml:space="preserve">来检验融券可行性在预期共识定价效应中的作用。</w:t>
      </w:r>
      <w:r>
        <w:t xml:space="preserve"> </w:t>
      </w:r>
      <w:r>
        <w:rPr>
          <w:rFonts w:hint="eastAsia"/>
        </w:rPr>
        <w:t xml:space="preserve">研究发现，融券可行的证券，其预期共识定价效应不显著，</w:t>
      </w:r>
      <w:r>
        <w:t xml:space="preserve"> </w:t>
      </w:r>
      <w:r>
        <w:rPr>
          <w:rFonts w:hint="eastAsia"/>
        </w:rPr>
        <w:t xml:space="preserve">而融券不可行的证券，其预期共识定价效应显著。</w:t>
      </w:r>
      <w:r>
        <w:t xml:space="preserve"> </w:t>
      </w:r>
      <w:r>
        <w:rPr>
          <w:rFonts w:hint="eastAsia"/>
        </w:rPr>
        <w:t xml:space="preserve">该研究表明，融券可行性是预期共识定价效应的重要形成机制。</w:t>
      </w:r>
    </w:p>
    <w:p>
      <w:pPr>
        <w:pStyle w:val="BodyText"/>
      </w:pPr>
      <w:r>
        <w:rPr>
          <w:rFonts w:hint="eastAsia"/>
        </w:rPr>
        <w:t xml:space="preserve">本文将使用实验金融的方式来研究融券可行性在预期共识定价效应中的作用。</w:t>
      </w:r>
      <w:r>
        <w:t xml:space="preserve"> </w:t>
      </w:r>
      <w:r>
        <w:rPr>
          <w:rFonts w:hint="eastAsia"/>
        </w:rPr>
        <w:t xml:space="preserve">具体来说，在基准模型中，约定了不允许融资融券，即对于任何一个神经网络的输出，</w:t>
      </w:r>
      <w:r>
        <w:t xml:space="preserve"> </w:t>
      </w:r>
      <w:r>
        <w:rPr>
          <w:rFonts w:hint="eastAsia"/>
        </w:rPr>
        <w:t xml:space="preserve">进行截断，使得输出为非负数。</w:t>
      </w:r>
    </w:p>
    <w:bookmarkStart w:id="39" w:name="放松融资融券约束"/>
    <w:p>
      <w:pPr>
        <w:pStyle w:val="Heading3"/>
      </w:pPr>
      <w:r>
        <w:rPr>
          <w:rFonts w:hint="eastAsia"/>
        </w:rPr>
        <w:t xml:space="preserve">放松融资融券约束</w:t>
      </w:r>
    </w:p>
    <w:p>
      <w:pPr>
        <w:pStyle w:val="FirstParagraph"/>
      </w:pPr>
      <w:r>
        <w:rPr>
          <w:rFonts w:hint="eastAsia"/>
        </w:rPr>
        <w:t xml:space="preserve">在本节，对该约束进行放松，允许Agent进行融资和融券。</w:t>
      </w:r>
      <w:r>
        <w:t xml:space="preserve"> </w:t>
      </w:r>
      <w:r>
        <w:rPr>
          <w:rFonts w:hint="eastAsia"/>
        </w:rPr>
        <w:t xml:space="preserve">具体来说，对于最终决策：</w:t>
      </w:r>
    </w:p>
    <w:p>
      <w:pPr>
        <w:pStyle w:val="BodyText"/>
      </w:pPr>
      <m:oMathPara>
        <m:oMathParaPr>
          <m:jc m:val="center"/>
        </m:oMathParaP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n</m:t>
              </m:r>
              <m:r>
                <m:rPr>
                  <m:sty m:val="p"/>
                </m:rPr>
                <m:t>+</m:t>
              </m:r>
              <m:r>
                <m:t>1</m:t>
              </m:r>
            </m:sub>
          </m:sSub>
          <m:r>
            <m:rPr>
              <m:sty m:val="p"/>
            </m:rPr>
            <m:t>)</m:t>
          </m:r>
        </m:oMath>
      </m:oMathPara>
    </w:p>
    <w:p>
      <w:pPr>
        <w:pStyle w:val="FirstParagraph"/>
      </w:pPr>
      <w:r>
        <w:rPr>
          <w:rFonts w:hint="eastAsia"/>
        </w:rPr>
        <w:t xml:space="preserve">设定一个融资融券上限</w:t>
      </w:r>
      <m:oMath>
        <m:r>
          <m:t>L</m:t>
        </m:r>
        <m:r>
          <m:rPr>
            <m:sty m:val="p"/>
          </m:rPr>
          <m:t>,</m:t>
        </m:r>
        <m:r>
          <m:t>L</m:t>
        </m:r>
        <m:r>
          <m:rPr>
            <m:sty m:val="p"/>
          </m:rPr>
          <m:t>&lt;</m:t>
        </m:r>
        <m:r>
          <m:t>0</m:t>
        </m:r>
      </m:oMath>
      <w:r>
        <w:rPr>
          <w:rFonts w:hint="eastAsia"/>
        </w:rPr>
        <w:t xml:space="preserve">，</w:t>
      </w:r>
      <w:r>
        <w:t xml:space="preserve"> </w:t>
      </w:r>
      <w:r>
        <w:rPr>
          <w:rFonts w:hint="eastAsia"/>
        </w:rPr>
        <w:t xml:space="preserve">决策需要满足约束：</w:t>
      </w:r>
    </w:p>
    <w:p>
      <w:pPr>
        <w:pStyle w:val="BodyText"/>
      </w:pPr>
      <w:r>
        <w:rPr>
          <w:b/>
          <w:bCs/>
        </w:rPr>
        <w:t xml:space="preserve">1)</w:t>
      </w:r>
      <w:r>
        <w:t xml:space="preserve"> </w:t>
      </w:r>
      <w:r>
        <w:rPr>
          <w:rFonts w:hint="eastAsia"/>
        </w:rPr>
        <w:t xml:space="preserve">权重之和为1，即</w:t>
      </w:r>
      <m:oMath>
        <m:nary>
          <m:naryPr>
            <m:chr m:val="∑"/>
            <m:limLoc m:val="undOvr"/>
            <m:subHide m:val="off"/>
            <m:supHide m:val="off"/>
          </m:naryPr>
          <m:sub>
            <m:r>
              <m:t>i</m:t>
            </m:r>
            <m:r>
              <m:rPr>
                <m:sty m:val="p"/>
              </m:rPr>
              <m:t>=</m:t>
            </m:r>
            <m:r>
              <m:t>1</m:t>
            </m:r>
          </m:sub>
          <m:sup>
            <m:r>
              <m:t>n</m:t>
            </m:r>
            <m:r>
              <m:rPr>
                <m:sty m:val="p"/>
              </m:rPr>
              <m:t>+</m:t>
            </m:r>
            <m:r>
              <m:t>1</m:t>
            </m:r>
          </m:sup>
          <m:e>
            <m:sSub>
              <m:e>
                <m:r>
                  <m:t>w</m:t>
                </m:r>
              </m:e>
              <m:sub>
                <m:r>
                  <m:t>i</m:t>
                </m:r>
              </m:sub>
            </m:sSub>
          </m:e>
        </m:nary>
        <m:r>
          <m:rPr>
            <m:sty m:val="p"/>
          </m:rPr>
          <m:t>=</m:t>
        </m:r>
        <m:r>
          <m:t>1</m:t>
        </m:r>
      </m:oMath>
      <w:r>
        <w:rPr>
          <w:rFonts w:hint="eastAsia"/>
        </w:rPr>
        <w:t xml:space="preserve">；</w:t>
      </w:r>
    </w:p>
    <w:p>
      <w:pPr>
        <w:pStyle w:val="BodyText"/>
      </w:pPr>
      <w:r>
        <w:rPr>
          <w:b/>
          <w:bCs/>
        </w:rPr>
        <w:t xml:space="preserve">2)</w:t>
      </w:r>
      <w:r>
        <w:t xml:space="preserve"> </w:t>
      </w:r>
      <w:r>
        <w:rPr>
          <w:rFonts w:hint="eastAsia"/>
        </w:rPr>
        <w:t xml:space="preserve">允许</w:t>
      </w:r>
      <m:oMath>
        <m:sSub>
          <m:e>
            <m:r>
              <m:t>w</m:t>
            </m:r>
          </m:e>
          <m:sub>
            <m:r>
              <m:t>i</m:t>
            </m:r>
          </m:sub>
        </m:sSub>
      </m:oMath>
      <w:r>
        <w:rPr>
          <w:rFonts w:hint="eastAsia"/>
        </w:rPr>
        <w:t xml:space="preserve">为负数，当</w:t>
      </w:r>
      <m:oMath>
        <m:sSub>
          <m:e>
            <m:r>
              <m:t>w</m:t>
            </m:r>
          </m:e>
          <m:sub>
            <m:r>
              <m:t>i</m:t>
            </m:r>
          </m:sub>
        </m:sSub>
        <m:r>
          <m:rPr>
            <m:sty m:val="p"/>
          </m:rPr>
          <m:t>&lt;</m:t>
        </m:r>
        <m:r>
          <m:t>0</m:t>
        </m:r>
        <m:r>
          <m:rPr>
            <m:sty m:val="p"/>
          </m:rPr>
          <m:t>,</m:t>
        </m:r>
        <m:r>
          <m:t>i</m:t>
        </m:r>
        <m:r>
          <m:rPr>
            <m:sty m:val="p"/>
          </m:rPr>
          <m:t>≠</m:t>
        </m:r>
        <m:r>
          <m:t>n</m:t>
        </m:r>
        <m:r>
          <m:rPr>
            <m:sty m:val="p"/>
          </m:rPr>
          <m:t>+</m:t>
        </m:r>
        <m:r>
          <m:t>1</m:t>
        </m:r>
      </m:oMath>
      <w:r>
        <w:rPr>
          <w:rFonts w:hint="eastAsia"/>
        </w:rPr>
        <w:t xml:space="preserve">时，</w:t>
      </w:r>
      <w:r>
        <w:t xml:space="preserve"> </w:t>
      </w:r>
      <w:r>
        <w:rPr>
          <w:rFonts w:hint="eastAsia"/>
        </w:rPr>
        <w:t xml:space="preserve">表示做空证券</w:t>
      </w:r>
      <m:oMath>
        <m:r>
          <m:t>i</m:t>
        </m:r>
      </m:oMath>
      <w:r>
        <w:rPr>
          <w:rFonts w:hint="eastAsia"/>
        </w:rPr>
        <w:t xml:space="preserve">，获取总资金的</w:t>
      </w:r>
      <m:oMath>
        <m:r>
          <m:rPr>
            <m:sty m:val="p"/>
          </m:rPr>
          <m:t>|</m:t>
        </m:r>
        <m:sSub>
          <m:e>
            <m:r>
              <m:t>w</m:t>
            </m:r>
          </m:e>
          <m:sub>
            <m:r>
              <m:t>i</m:t>
            </m:r>
          </m:sub>
        </m:sSub>
        <m:r>
          <m:rPr>
            <m:sty m:val="p"/>
          </m:rPr>
          <m:t>|</m:t>
        </m:r>
      </m:oMath>
      <w:r>
        <w:rPr>
          <w:rFonts w:hint="eastAsia"/>
        </w:rPr>
        <w:t xml:space="preserve">倍的资金；</w:t>
      </w:r>
      <w:r>
        <w:t xml:space="preserve"> </w:t>
      </w:r>
      <w:r>
        <w:rPr>
          <w:rFonts w:hint="eastAsia"/>
        </w:rPr>
        <w:t xml:space="preserve">如果</w:t>
      </w:r>
      <m:oMath>
        <m:sSub>
          <m:e>
            <m:r>
              <m:t>w</m:t>
            </m:r>
          </m:e>
          <m:sub>
            <m:r>
              <m:t>n</m:t>
            </m:r>
            <m:r>
              <m:rPr>
                <m:sty m:val="p"/>
              </m:rPr>
              <m:t>+</m:t>
            </m:r>
            <m:r>
              <m:t>1</m:t>
            </m:r>
          </m:sub>
        </m:sSub>
        <m:r>
          <m:rPr>
            <m:sty m:val="p"/>
          </m:rPr>
          <m:t>&lt;</m:t>
        </m:r>
        <m:r>
          <m:t>0</m:t>
        </m:r>
      </m:oMath>
      <w:r>
        <w:rPr>
          <w:rFonts w:hint="eastAsia"/>
        </w:rPr>
        <w:t xml:space="preserve">，表示借入资金购买证券，获取总资金的</w:t>
      </w:r>
      <m:oMath>
        <m:r>
          <m:rPr>
            <m:sty m:val="p"/>
          </m:rPr>
          <m:t>|</m:t>
        </m:r>
        <m:sSub>
          <m:e>
            <m:r>
              <m:t>w</m:t>
            </m:r>
          </m:e>
          <m:sub>
            <m:r>
              <m:t>n</m:t>
            </m:r>
            <m:r>
              <m:rPr>
                <m:sty m:val="p"/>
              </m:rPr>
              <m:t>+</m:t>
            </m:r>
            <m:r>
              <m:t>1</m:t>
            </m:r>
          </m:sub>
        </m:sSub>
        <m:r>
          <m:rPr>
            <m:sty m:val="p"/>
          </m:rPr>
          <m:t>|</m:t>
        </m:r>
      </m:oMath>
      <w:r>
        <w:rPr>
          <w:rFonts w:hint="eastAsia"/>
        </w:rPr>
        <w:t xml:space="preserve">倍的资金；</w:t>
      </w:r>
      <w:r>
        <w:t xml:space="preserve"> </w:t>
      </w:r>
      <w:r>
        <w:rPr>
          <w:rFonts w:hint="eastAsia"/>
        </w:rPr>
        <w:t xml:space="preserve">为了避免无限制的融资融券，设定一个最大杠杆率</w:t>
      </w:r>
      <m:oMath>
        <m:sSub>
          <m:e>
            <m:r>
              <m:t>L</m:t>
            </m:r>
          </m:e>
          <m:sub>
            <m:r>
              <m:t>m</m:t>
            </m:r>
            <m:r>
              <m:t>a</m:t>
            </m:r>
            <m:r>
              <m:t>x</m:t>
            </m:r>
          </m:sub>
        </m:sSub>
        <m:r>
          <m:rPr>
            <m:sty m:val="p"/>
          </m:rPr>
          <m:t>≥</m:t>
        </m:r>
        <m:r>
          <m:t>0</m:t>
        </m:r>
      </m:oMath>
      <w:r>
        <w:rPr>
          <w:rFonts w:hint="eastAsia"/>
        </w:rPr>
        <w:t xml:space="preserve">，使得：</w:t>
      </w:r>
    </w:p>
    <w:p>
      <w:pPr>
        <w:pStyle w:val="BodyText"/>
      </w:pPr>
      <m:oMathPara>
        <m:oMathParaPr>
          <m:jc m:val="center"/>
        </m:oMathParaPr>
        <m:oMath>
          <m:nary>
            <m:naryPr>
              <m:chr m:val="∑"/>
              <m:limLoc m:val="undOvr"/>
              <m:subHide m:val="off"/>
              <m:supHide m:val="off"/>
            </m:naryPr>
            <m:sub>
              <m:r>
                <m:t>i</m:t>
              </m:r>
              <m:r>
                <m:rPr>
                  <m:sty m:val="p"/>
                </m:rPr>
                <m:t>=</m:t>
              </m:r>
              <m:r>
                <m:t>1</m:t>
              </m:r>
            </m:sub>
            <m:sup>
              <m:r>
                <m:t>n</m:t>
              </m:r>
              <m:r>
                <m:rPr>
                  <m:sty m:val="p"/>
                </m:rPr>
                <m:t>+</m:t>
              </m:r>
              <m:r>
                <m:t>1</m:t>
              </m:r>
            </m:sup>
            <m:e>
              <m:r>
                <m:rPr>
                  <m:sty m:val="p"/>
                </m:rPr>
                <m:t>|</m:t>
              </m:r>
            </m:e>
          </m:nary>
          <m:sSub>
            <m:e>
              <m:r>
                <m:t>w</m:t>
              </m:r>
            </m:e>
            <m:sub>
              <m:r>
                <m:t>i</m:t>
              </m:r>
            </m:sub>
          </m:sSub>
          <m:r>
            <m:rPr>
              <m:sty m:val="p"/>
            </m:rPr>
            <m:t>|</m:t>
          </m:r>
          <m:r>
            <m:rPr>
              <m:sty m:val="p"/>
            </m:rPr>
            <m:t>⋅</m:t>
          </m:r>
          <m:r>
            <m:t>I</m:t>
          </m:r>
          <m:r>
            <m:rPr>
              <m:sty m:val="p"/>
            </m:rPr>
            <m:t>(</m:t>
          </m:r>
          <m:sSub>
            <m:e>
              <m:r>
                <m:t>w</m:t>
              </m:r>
            </m:e>
            <m:sub>
              <m:r>
                <m:t>i</m:t>
              </m:r>
            </m:sub>
          </m:sSub>
          <m:r>
            <m:rPr>
              <m:sty m:val="p"/>
            </m:rPr>
            <m:t>&lt;</m:t>
          </m:r>
          <m:r>
            <m:t>0</m:t>
          </m:r>
          <m:r>
            <m:rPr>
              <m:sty m:val="p"/>
            </m:rPr>
            <m:t>)</m:t>
          </m:r>
          <m:r>
            <m:rPr>
              <m:sty m:val="p"/>
            </m:rPr>
            <m:t>≤</m:t>
          </m:r>
          <m:sSub>
            <m:e>
              <m:r>
                <m:t>L</m:t>
              </m:r>
            </m:e>
            <m:sub>
              <m:r>
                <m:t>m</m:t>
              </m:r>
              <m:r>
                <m:t>a</m:t>
              </m:r>
              <m:r>
                <m:t>x</m:t>
              </m:r>
            </m:sub>
          </m:sSub>
        </m:oMath>
      </m:oMathPara>
    </w:p>
    <w:p>
      <w:pPr>
        <w:pStyle w:val="FirstParagraph"/>
      </w:pPr>
      <w:r>
        <w:rPr>
          <w:rFonts w:hint="eastAsia"/>
        </w:rPr>
        <w:t xml:space="preserve">其中，</w:t>
      </w:r>
      <m:oMath>
        <m:r>
          <m:t>I</m:t>
        </m:r>
        <m:r>
          <m:rPr>
            <m:sty m:val="p"/>
          </m:rPr>
          <m:t>(</m:t>
        </m:r>
        <m:r>
          <m:t>x</m:t>
        </m:r>
        <m:r>
          <m:rPr>
            <m:sty m:val="p"/>
          </m:rPr>
          <m:t>)</m:t>
        </m:r>
      </m:oMath>
      <w:r>
        <w:rPr>
          <w:rFonts w:hint="eastAsia"/>
        </w:rPr>
        <w:t xml:space="preserve">为指示函数，当</w:t>
      </w:r>
      <m:oMath>
        <m:r>
          <m:t>x</m:t>
        </m:r>
      </m:oMath>
      <w:r>
        <w:rPr>
          <w:rFonts w:hint="eastAsia"/>
        </w:rPr>
        <w:t xml:space="preserve">为真时，取1，否则取0。</w:t>
      </w:r>
    </w:p>
    <w:p>
      <w:pPr>
        <w:pStyle w:val="BodyText"/>
      </w:pPr>
      <w:r>
        <w:rPr>
          <w:rFonts w:hint="eastAsia"/>
        </w:rPr>
        <w:t xml:space="preserve">由于使用Tanh作为激活函数，输出</w:t>
      </w:r>
      <m:oMath>
        <m:sSub>
          <m:e>
            <m:r>
              <m:t>o</m:t>
            </m:r>
          </m:e>
          <m:sub>
            <m:r>
              <m:t>i</m:t>
            </m:r>
          </m:sub>
        </m:sSub>
      </m:oMath>
      <w:r>
        <w:rPr>
          <w:rFonts w:hint="eastAsia"/>
        </w:rPr>
        <w:t xml:space="preserve">范围为</w:t>
      </w:r>
      <m:oMath>
        <m:r>
          <m:rPr>
            <m:sty m:val="p"/>
          </m:rPr>
          <m:t>(</m:t>
        </m:r>
        <m:r>
          <m:rPr>
            <m:sty m:val="p"/>
          </m:rPr>
          <m:t>−</m:t>
        </m:r>
        <m:r>
          <m:t>1</m:t>
        </m:r>
        <m:r>
          <m:rPr>
            <m:sty m:val="p"/>
          </m:rPr>
          <m:t>,</m:t>
        </m:r>
        <m:r>
          <m:t>1</m:t>
        </m:r>
        <m:r>
          <m:rPr>
            <m:sty m:val="p"/>
          </m:rPr>
          <m:t>)</m:t>
        </m:r>
      </m:oMath>
      <w:r>
        <w:rPr>
          <w:rFonts w:hint="eastAsia"/>
        </w:rPr>
        <w:t xml:space="preserve">，</w:t>
      </w:r>
      <w:r>
        <w:t xml:space="preserve"> </w:t>
      </w:r>
      <w:r>
        <w:rPr>
          <w:rFonts w:hint="eastAsia"/>
        </w:rPr>
        <w:t xml:space="preserve">因此，为了满足上述约束，需要对</w:t>
      </w:r>
      <m:oMath>
        <m:sSub>
          <m:e>
            <m:r>
              <m:t>o</m:t>
            </m:r>
          </m:e>
          <m:sub>
            <m:r>
              <m:t>i</m:t>
            </m:r>
          </m:sub>
        </m:sSub>
      </m:oMath>
      <w:r>
        <w:rPr>
          <w:rFonts w:hint="eastAsia"/>
        </w:rPr>
        <w:t xml:space="preserve">进行归一化处理，具体来说：</w:t>
      </w:r>
    </w:p>
    <w:p>
      <w:pPr>
        <w:numPr>
          <w:ilvl w:val="0"/>
          <w:numId w:val="1001"/>
        </w:numPr>
      </w:pPr>
      <w:r>
        <w:rPr>
          <w:rFonts w:hint="eastAsia"/>
        </w:rPr>
        <w:t xml:space="preserve">计算所有小于0的</w:t>
      </w:r>
      <m:oMath>
        <m:sSub>
          <m:e>
            <m:r>
              <m:t>o</m:t>
            </m:r>
          </m:e>
          <m:sub>
            <m:r>
              <m:t>i</m:t>
            </m:r>
          </m:sub>
        </m:sSub>
      </m:oMath>
      <w:r>
        <w:rPr>
          <w:rFonts w:hint="eastAsia"/>
        </w:rPr>
        <w:t xml:space="preserve">的绝对值之和</w:t>
      </w:r>
      <m:oMath>
        <m:r>
          <m:t>S</m:t>
        </m:r>
      </m:oMath>
      <w:r>
        <w:rPr>
          <w:rFonts w:hint="eastAsia"/>
        </w:rPr>
        <w:t xml:space="preserve">，即：</w:t>
      </w:r>
    </w:p>
    <w:p>
      <w:pPr>
        <w:pStyle w:val="BodyText"/>
      </w:pPr>
      <m:oMathPara>
        <m:oMathParaPr>
          <m:jc m:val="center"/>
        </m:oMathParaPr>
        <m:oMath>
          <m:r>
            <m:t>S</m:t>
          </m:r>
          <m:r>
            <m:rPr>
              <m:sty m:val="p"/>
            </m:rPr>
            <m:t>=</m:t>
          </m:r>
          <m:nary>
            <m:naryPr>
              <m:chr m:val="∑"/>
              <m:limLoc m:val="undOvr"/>
              <m:subHide m:val="off"/>
              <m:supHide m:val="off"/>
            </m:naryPr>
            <m:sub>
              <m:r>
                <m:t>i</m:t>
              </m:r>
              <m:r>
                <m:rPr>
                  <m:sty m:val="p"/>
                </m:rPr>
                <m:t>=</m:t>
              </m:r>
              <m:r>
                <m:t>1</m:t>
              </m:r>
            </m:sub>
            <m:sup>
              <m:r>
                <m:t>n</m:t>
              </m:r>
            </m:sup>
            <m:e>
              <m:r>
                <m:rPr>
                  <m:sty m:val="p"/>
                </m:rPr>
                <m:t>|</m:t>
              </m:r>
            </m:e>
          </m:nary>
          <m:sSub>
            <m:e>
              <m:r>
                <m:t>o</m:t>
              </m:r>
            </m:e>
            <m:sub>
              <m:r>
                <m:t>i</m:t>
              </m:r>
            </m:sub>
          </m:sSub>
          <m:r>
            <m:rPr>
              <m:sty m:val="p"/>
            </m:rPr>
            <m:t>|</m:t>
          </m:r>
          <m:r>
            <m:rPr>
              <m:sty m:val="p"/>
            </m:rPr>
            <m:t>⋅</m:t>
          </m:r>
          <m:r>
            <m:t>I</m:t>
          </m:r>
          <m:r>
            <m:rPr>
              <m:sty m:val="p"/>
            </m:rPr>
            <m:t>(</m:t>
          </m:r>
          <m:sSub>
            <m:e>
              <m:r>
                <m:t>o</m:t>
              </m:r>
            </m:e>
            <m:sub>
              <m:r>
                <m:t>i</m:t>
              </m:r>
            </m:sub>
          </m:sSub>
          <m:r>
            <m:rPr>
              <m:sty m:val="p"/>
            </m:rPr>
            <m:t>&lt;</m:t>
          </m:r>
          <m:r>
            <m:t>0</m:t>
          </m:r>
          <m:r>
            <m:rPr>
              <m:sty m:val="p"/>
            </m:rPr>
            <m:t>)</m:t>
          </m:r>
        </m:oMath>
      </m:oMathPara>
    </w:p>
    <w:p>
      <w:pPr>
        <w:numPr>
          <w:ilvl w:val="0"/>
          <w:numId w:val="1000"/>
        </w:numPr>
      </w:pPr>
      <w:r>
        <w:rPr>
          <w:rFonts w:hint="eastAsia"/>
        </w:rPr>
        <w:t xml:space="preserve">如果</w:t>
      </w:r>
      <m:oMath>
        <m:r>
          <m:t>S</m:t>
        </m:r>
        <m:r>
          <m:rPr>
            <m:sty m:val="p"/>
          </m:rPr>
          <m:t>&gt;</m:t>
        </m:r>
        <m:sSub>
          <m:e>
            <m:r>
              <m:t>L</m:t>
            </m:r>
          </m:e>
          <m:sub>
            <m:r>
              <m:t>m</m:t>
            </m:r>
            <m:r>
              <m:t>a</m:t>
            </m:r>
            <m:r>
              <m:t>x</m:t>
            </m:r>
          </m:sub>
        </m:sSub>
      </m:oMath>
      <w:r>
        <w:rPr>
          <w:rFonts w:hint="eastAsia"/>
        </w:rPr>
        <w:t xml:space="preserve">，则按照</w:t>
      </w:r>
      <m:oMath>
        <m:f>
          <m:fPr>
            <m:type m:val="bar"/>
          </m:fPr>
          <m:num>
            <m:sSub>
              <m:e>
                <m:r>
                  <m:t>L</m:t>
                </m:r>
              </m:e>
              <m:sub>
                <m:r>
                  <m:t>m</m:t>
                </m:r>
                <m:r>
                  <m:t>a</m:t>
                </m:r>
                <m:r>
                  <m:t>x</m:t>
                </m:r>
              </m:sub>
            </m:sSub>
          </m:num>
          <m:den>
            <m:r>
              <m:t>S</m:t>
            </m:r>
          </m:den>
        </m:f>
      </m:oMath>
      <w:r>
        <w:rPr>
          <w:rFonts w:hint="eastAsia"/>
        </w:rPr>
        <w:t xml:space="preserve">的比例，缩小所有小于0的</w:t>
      </w:r>
      <m:oMath>
        <m:sSub>
          <m:e>
            <m:r>
              <m:t>o</m:t>
            </m:r>
          </m:e>
          <m:sub>
            <m:r>
              <m:t>i</m:t>
            </m:r>
          </m:sub>
        </m:sSub>
      </m:oMath>
      <w:r>
        <w:rPr>
          <w:rFonts w:hint="eastAsia"/>
        </w:rPr>
        <w:t xml:space="preserve">：</w:t>
      </w:r>
    </w:p>
    <w:p>
      <w:pPr>
        <w:pStyle w:val="BodyText"/>
      </w:pPr>
      <m:oMathPara>
        <m:oMathParaPr>
          <m:jc m:val="center"/>
        </m:oMathParaPr>
        <m:oMath>
          <m:sSubSup>
            <m:e>
              <m:r>
                <m:t>o</m:t>
              </m:r>
            </m:e>
            <m:sub>
              <m:r>
                <m:t>i</m:t>
              </m:r>
            </m:sub>
            <m:sup>
              <m:r>
                <m:t>n</m:t>
              </m:r>
              <m:r>
                <m:t>o</m:t>
              </m:r>
              <m:r>
                <m:t>r</m:t>
              </m:r>
              <m:r>
                <m:t>m</m:t>
              </m:r>
            </m:sup>
          </m:sSubSup>
          <m:r>
            <m:rPr>
              <m:sty m:val="p"/>
            </m:rPr>
            <m:t>=</m:t>
          </m:r>
          <m:sSub>
            <m:e>
              <m:r>
                <m:t>o</m:t>
              </m:r>
            </m:e>
            <m:sub>
              <m:r>
                <m:t>i</m:t>
              </m:r>
            </m:sub>
          </m:sSub>
          <m:r>
            <m:rPr>
              <m:sty m:val="p"/>
            </m:rPr>
            <m:t>⋅</m:t>
          </m:r>
          <m:f>
            <m:fPr>
              <m:type m:val="bar"/>
            </m:fPr>
            <m:num>
              <m:sSub>
                <m:e>
                  <m:r>
                    <m:t>L</m:t>
                  </m:r>
                </m:e>
                <m:sub>
                  <m:r>
                    <m:t>m</m:t>
                  </m:r>
                  <m:r>
                    <m:t>a</m:t>
                  </m:r>
                  <m:r>
                    <m:t>x</m:t>
                  </m:r>
                </m:sub>
              </m:sSub>
            </m:num>
            <m:den>
              <m:r>
                <m:t>S</m:t>
              </m:r>
            </m:den>
          </m:f>
          <m:r>
            <m:t> </m:t>
          </m:r>
          <m:r>
            <m:t>i</m:t>
          </m:r>
          <m:r>
            <m:t>f</m:t>
          </m:r>
          <m:r>
            <m:t> </m:t>
          </m:r>
          <m:sSub>
            <m:e>
              <m:r>
                <m:t>o</m:t>
              </m:r>
            </m:e>
            <m:sub>
              <m:r>
                <m:t>i</m:t>
              </m:r>
            </m:sub>
          </m:sSub>
          <m:r>
            <m:rPr>
              <m:sty m:val="p"/>
            </m:rPr>
            <m:t>&lt;</m:t>
          </m:r>
          <m:r>
            <m:t>0</m:t>
          </m:r>
        </m:oMath>
      </m:oMathPara>
    </w:p>
    <w:p>
      <w:pPr>
        <w:numPr>
          <w:ilvl w:val="0"/>
          <w:numId w:val="1000"/>
        </w:numPr>
      </w:pPr>
      <w:r>
        <w:rPr>
          <w:rFonts w:hint="eastAsia"/>
        </w:rPr>
        <w:t xml:space="preserve">否则，不变，即：</w:t>
      </w:r>
    </w:p>
    <w:p>
      <w:pPr>
        <w:pStyle w:val="BodyText"/>
      </w:pPr>
      <m:oMathPara>
        <m:oMathParaPr>
          <m:jc m:val="center"/>
        </m:oMathParaPr>
        <m:oMath>
          <m:sSubSup>
            <m:e>
              <m:r>
                <m:t>o</m:t>
              </m:r>
            </m:e>
            <m:sub>
              <m:r>
                <m:t>i</m:t>
              </m:r>
            </m:sub>
            <m:sup>
              <m:r>
                <m:t>n</m:t>
              </m:r>
              <m:r>
                <m:t>o</m:t>
              </m:r>
              <m:r>
                <m:t>r</m:t>
              </m:r>
              <m:r>
                <m:t>m</m:t>
              </m:r>
            </m:sup>
          </m:sSubSup>
          <m:r>
            <m:rPr>
              <m:sty m:val="p"/>
            </m:rPr>
            <m:t>=</m:t>
          </m:r>
          <m:sSub>
            <m:e>
              <m:r>
                <m:t>o</m:t>
              </m:r>
            </m:e>
            <m:sub>
              <m:r>
                <m:t>i</m:t>
              </m:r>
            </m:sub>
          </m:sSub>
          <m:r>
            <m:t> </m:t>
          </m:r>
          <m:r>
            <m:t>i</m:t>
          </m:r>
          <m:r>
            <m:t>f</m:t>
          </m:r>
          <m:r>
            <m:t> </m:t>
          </m:r>
          <m:sSub>
            <m:e>
              <m:r>
                <m:t>o</m:t>
              </m:r>
            </m:e>
            <m:sub>
              <m:r>
                <m:t>i</m:t>
              </m:r>
            </m:sub>
          </m:sSub>
          <m:r>
            <m:rPr>
              <m:sty m:val="p"/>
            </m:rPr>
            <m:t>&lt;</m:t>
          </m:r>
          <m:r>
            <m:t>0</m:t>
          </m:r>
        </m:oMath>
      </m:oMathPara>
    </w:p>
    <w:p>
      <w:pPr>
        <w:numPr>
          <w:ilvl w:val="0"/>
          <w:numId w:val="1001"/>
        </w:numPr>
      </w:pPr>
      <w:r>
        <w:rPr>
          <w:rFonts w:hint="eastAsia"/>
        </w:rPr>
        <w:t xml:space="preserve">将所有大于0的</w:t>
      </w:r>
      <m:oMath>
        <m:sSub>
          <m:e>
            <m:r>
              <m:t>o</m:t>
            </m:r>
          </m:e>
          <m:sub>
            <m:r>
              <m:t>i</m:t>
            </m:r>
          </m:sub>
        </m:sSub>
      </m:oMath>
      <w:r>
        <w:rPr>
          <w:rFonts w:hint="eastAsia"/>
        </w:rPr>
        <w:t xml:space="preserve">归一化，使得其和为</w:t>
      </w:r>
      <m:oMath>
        <m:r>
          <m:t>1</m:t>
        </m:r>
        <m:r>
          <m:rPr>
            <m:sty m:val="p"/>
          </m:rPr>
          <m:t>+</m:t>
        </m:r>
        <m:sSub>
          <m:e>
            <m:r>
              <m:t>L</m:t>
            </m:r>
          </m:e>
          <m:sub>
            <m:r>
              <m:t>m</m:t>
            </m:r>
            <m:r>
              <m:t>a</m:t>
            </m:r>
            <m:r>
              <m:t>x</m:t>
            </m:r>
          </m:sub>
        </m:sSub>
      </m:oMath>
      <w:r>
        <w:rPr>
          <w:rFonts w:hint="eastAsia"/>
        </w:rPr>
        <w:t xml:space="preserve">，即：</w:t>
      </w:r>
    </w:p>
    <w:p>
      <w:pPr>
        <w:pStyle w:val="BodyText"/>
      </w:pPr>
      <m:oMathPara>
        <m:oMathParaPr>
          <m:jc m:val="center"/>
        </m:oMathParaPr>
        <m:oMath>
          <m:sSubSup>
            <m:e>
              <m:r>
                <m:t>o</m:t>
              </m:r>
            </m:e>
            <m:sub>
              <m:r>
                <m:t>i</m:t>
              </m:r>
            </m:sub>
            <m:sup>
              <m:r>
                <m:t>n</m:t>
              </m:r>
              <m:r>
                <m:t>o</m:t>
              </m:r>
              <m:r>
                <m:t>r</m:t>
              </m:r>
              <m:r>
                <m:t>m</m:t>
              </m:r>
            </m:sup>
          </m:sSubSup>
          <m:r>
            <m:rPr>
              <m:sty m:val="p"/>
            </m:rPr>
            <m:t>=</m:t>
          </m:r>
          <m:sSub>
            <m:e>
              <m:r>
                <m:t>o</m:t>
              </m:r>
            </m:e>
            <m:sub>
              <m:r>
                <m:t>i</m:t>
              </m:r>
            </m:sub>
          </m:sSub>
          <m:r>
            <m:rPr>
              <m:sty m:val="p"/>
            </m:rPr>
            <m:t>⋅</m:t>
          </m:r>
          <m:f>
            <m:fPr>
              <m:type m:val="bar"/>
            </m:fPr>
            <m:num>
              <m:r>
                <m:t>1</m:t>
              </m:r>
              <m:r>
                <m:rPr>
                  <m:sty m:val="p"/>
                </m:rPr>
                <m:t>+</m:t>
              </m:r>
              <m:sSub>
                <m:e>
                  <m:r>
                    <m:t>L</m:t>
                  </m:r>
                </m:e>
                <m:sub>
                  <m:r>
                    <m:t>m</m:t>
                  </m:r>
                  <m:r>
                    <m:t>a</m:t>
                  </m:r>
                  <m:r>
                    <m:t>x</m:t>
                  </m:r>
                </m:sub>
              </m:sSub>
            </m:num>
            <m:den>
              <m:nary>
                <m:naryPr>
                  <m:chr m:val="∑"/>
                  <m:limLoc m:val="undOvr"/>
                  <m:subHide m:val="off"/>
                  <m:supHide m:val="off"/>
                </m:naryPr>
                <m:sub>
                  <m:r>
                    <m:t>i</m:t>
                  </m:r>
                  <m:r>
                    <m:rPr>
                      <m:sty m:val="p"/>
                    </m:rPr>
                    <m:t>=</m:t>
                  </m:r>
                  <m:r>
                    <m:t>1</m:t>
                  </m:r>
                </m:sub>
                <m:sup>
                  <m:r>
                    <m:t>n</m:t>
                  </m:r>
                </m:sup>
                <m:e>
                  <m:sSub>
                    <m:e>
                      <m:r>
                        <m:t>o</m:t>
                      </m:r>
                    </m:e>
                    <m:sub>
                      <m:r>
                        <m:t>i</m:t>
                      </m:r>
                    </m:sub>
                  </m:sSub>
                </m:e>
              </m:nary>
            </m:den>
          </m:f>
          <m:r>
            <m:t> </m:t>
          </m:r>
          <m:r>
            <m:t>i</m:t>
          </m:r>
          <m:r>
            <m:t>f</m:t>
          </m:r>
          <m:r>
            <m:t> </m:t>
          </m:r>
          <m:sSub>
            <m:e>
              <m:r>
                <m:t>o</m:t>
              </m:r>
            </m:e>
            <m:sub>
              <m:r>
                <m:t>i</m:t>
              </m:r>
            </m:sub>
          </m:sSub>
          <m:r>
            <m:rPr>
              <m:sty m:val="p"/>
            </m:rPr>
            <m:t>≥</m:t>
          </m:r>
          <m:r>
            <m:t>0</m:t>
          </m:r>
        </m:oMath>
      </m:oMathPara>
    </w:p>
    <w:p>
      <w:pPr>
        <w:numPr>
          <w:ilvl w:val="0"/>
          <w:numId w:val="1001"/>
        </w:numPr>
      </w:pPr>
      <w:r>
        <w:rPr>
          <w:rFonts w:hint="eastAsia"/>
        </w:rPr>
        <w:t xml:space="preserve">归一化后的输出记作：</w:t>
      </w:r>
    </w:p>
    <w:p>
      <w:pPr>
        <w:pStyle w:val="BodyText"/>
      </w:pPr>
      <m:oMathPara>
        <m:oMathParaPr>
          <m:jc m:val="center"/>
        </m:oMathParaPr>
        <m:oMath>
          <m:sSubSup>
            <m:e>
              <m:r>
                <m:rPr>
                  <m:nor/>
                  <m:sty m:val="b"/>
                </m:rPr>
                <m:t>o</m:t>
              </m:r>
            </m:e>
            <m:sub>
              <m:r>
                <m:t>a</m:t>
              </m:r>
              <m:r>
                <m:rPr>
                  <m:sty m:val="p"/>
                </m:rPr>
                <m:t>,</m:t>
              </m:r>
              <m:acc>
                <m:accPr>
                  <m:chr m:val="⃗"/>
                </m:accPr>
                <m:e>
                  <m:r>
                    <m:t>p</m:t>
                  </m:r>
                  <m:r>
                    <m:t>o</m:t>
                  </m:r>
                  <m:r>
                    <m:t>r</m:t>
                  </m:r>
                  <m:r>
                    <m:t>t</m:t>
                  </m:r>
                  <m:r>
                    <m:t>f</m:t>
                  </m:r>
                  <m:r>
                    <m:t>o</m:t>
                  </m:r>
                  <m:r>
                    <m:t>l</m:t>
                  </m:r>
                  <m:r>
                    <m:t>i</m:t>
                  </m:r>
                  <m:r>
                    <m:t>o</m:t>
                  </m:r>
                </m:e>
              </m:acc>
              <m:r>
                <m:rPr>
                  <m:sty m:val="p"/>
                </m:rPr>
                <m:t>,</m:t>
              </m:r>
              <m:r>
                <m:t>t</m:t>
              </m:r>
            </m:sub>
            <m:sup>
              <m:r>
                <m:t>n</m:t>
              </m:r>
              <m:r>
                <m:t>o</m:t>
              </m:r>
              <m:r>
                <m:t>r</m:t>
              </m:r>
              <m:r>
                <m:t>m</m:t>
              </m:r>
            </m:sup>
          </m:sSubSup>
          <m:r>
            <m:rPr>
              <m:sty m:val="p"/>
            </m:rPr>
            <m:t>=</m:t>
          </m:r>
          <m:r>
            <m:rPr>
              <m:sty m:val="p"/>
            </m:rPr>
            <m:t>(</m:t>
          </m:r>
          <m:sSubSup>
            <m:e>
              <m:r>
                <m:t>o</m:t>
              </m:r>
            </m:e>
            <m:sub>
              <m:r>
                <m:t>1</m:t>
              </m:r>
            </m:sub>
            <m:sup>
              <m:r>
                <m:t>n</m:t>
              </m:r>
              <m:r>
                <m:t>o</m:t>
              </m:r>
              <m:r>
                <m:t>r</m:t>
              </m:r>
              <m:r>
                <m:t>m</m:t>
              </m:r>
            </m:sup>
          </m:sSubSup>
          <m:r>
            <m:rPr>
              <m:sty m:val="p"/>
            </m:rPr>
            <m:t>,</m:t>
          </m:r>
          <m:sSubSup>
            <m:e>
              <m:r>
                <m:t>o</m:t>
              </m:r>
            </m:e>
            <m:sub>
              <m:r>
                <m:t>2</m:t>
              </m:r>
            </m:sub>
            <m:sup>
              <m:r>
                <m:t>n</m:t>
              </m:r>
              <m:r>
                <m:t>o</m:t>
              </m:r>
              <m:r>
                <m:t>r</m:t>
              </m:r>
              <m:r>
                <m:t>m</m:t>
              </m:r>
            </m:sup>
          </m:sSubSup>
          <m:r>
            <m:rPr>
              <m:sty m:val="p"/>
            </m:rPr>
            <m:t>,</m:t>
          </m:r>
          <m:r>
            <m:rPr>
              <m:sty m:val="p"/>
            </m:rPr>
            <m:t>…</m:t>
          </m:r>
          <m:r>
            <m:rPr>
              <m:sty m:val="p"/>
            </m:rPr>
            <m:t>,</m:t>
          </m:r>
          <m:sSubSup>
            <m:e>
              <m:r>
                <m:t>o</m:t>
              </m:r>
            </m:e>
            <m:sub>
              <m:r>
                <m:t>n</m:t>
              </m:r>
              <m:r>
                <m:rPr>
                  <m:sty m:val="p"/>
                </m:rPr>
                <m:t>+</m:t>
              </m:r>
              <m:r>
                <m:t>1</m:t>
              </m:r>
            </m:sub>
            <m:sup>
              <m:r>
                <m:t>n</m:t>
              </m:r>
              <m:r>
                <m:t>o</m:t>
              </m:r>
              <m:r>
                <m:t>r</m:t>
              </m:r>
              <m:r>
                <m:t>m</m:t>
              </m:r>
            </m:sup>
          </m:sSubSup>
          <m:r>
            <m:rPr>
              <m:sty m:val="p"/>
            </m:rPr>
            <m:t>)</m:t>
          </m:r>
        </m:oMath>
      </m:oMathPara>
    </w:p>
    <w:p>
      <w:pPr>
        <w:numPr>
          <w:ilvl w:val="0"/>
          <w:numId w:val="1001"/>
        </w:numPr>
      </w:pPr>
      <w:r>
        <w:rPr>
          <w:rFonts w:hint="eastAsia"/>
        </w:rPr>
        <w:t xml:space="preserve">归一化后的输出就是最终的决策向量，记作：</w:t>
      </w:r>
    </w:p>
    <w:p>
      <w:pPr>
        <w:pStyle w:val="BodyText"/>
      </w:pPr>
      <m:oMathPara>
        <m:oMathParaPr>
          <m:jc m:val="center"/>
        </m:oMathParaPr>
        <m:oMath>
          <m:sSub>
            <m:e>
              <m:acc>
                <m:accPr>
                  <m:chr m:val="⃗"/>
                </m:accPr>
                <m:e>
                  <m:r>
                    <m:t>a</m:t>
                  </m:r>
                  <m:r>
                    <m:t>c</m:t>
                  </m:r>
                  <m:r>
                    <m:t>t</m:t>
                  </m:r>
                  <m:r>
                    <m:t>i</m:t>
                  </m:r>
                  <m:r>
                    <m:t>o</m:t>
                  </m:r>
                  <m:r>
                    <m:t>n</m:t>
                  </m:r>
                </m:e>
              </m:acc>
            </m:e>
            <m:sub>
              <m:r>
                <m:t>a</m:t>
              </m:r>
              <m:r>
                <m:rPr>
                  <m:sty m:val="p"/>
                </m:rPr>
                <m:t>,</m:t>
              </m:r>
              <m:acc>
                <m:accPr>
                  <m:chr m:val="⃗"/>
                </m:accPr>
                <m:e>
                  <m:r>
                    <m:t>p</m:t>
                  </m:r>
                  <m:r>
                    <m:t>o</m:t>
                  </m:r>
                  <m:r>
                    <m:t>r</m:t>
                  </m:r>
                  <m:r>
                    <m:t>t</m:t>
                  </m:r>
                  <m:r>
                    <m:t>f</m:t>
                  </m:r>
                  <m:r>
                    <m:t>o</m:t>
                  </m:r>
                  <m:r>
                    <m:t>l</m:t>
                  </m:r>
                  <m:r>
                    <m:t>i</m:t>
                  </m:r>
                  <m:r>
                    <m:t>o</m:t>
                  </m:r>
                </m:e>
              </m:acc>
              <m:r>
                <m:rPr>
                  <m:sty m:val="p"/>
                </m:rPr>
                <m:t>,</m:t>
              </m:r>
              <m:r>
                <m:t>t</m:t>
              </m:r>
            </m:sub>
          </m:sSub>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n</m:t>
              </m:r>
              <m:r>
                <m:rPr>
                  <m:sty m:val="p"/>
                </m:rPr>
                <m:t>+</m:t>
              </m:r>
              <m:r>
                <m:t>1</m:t>
              </m:r>
            </m:sub>
          </m:sSub>
          <m:r>
            <m:rPr>
              <m:sty m:val="p"/>
            </m:rPr>
            <m:t>)</m:t>
          </m:r>
        </m:oMath>
      </m:oMathPara>
    </w:p>
    <w:p>
      <w:pPr>
        <w:numPr>
          <w:ilvl w:val="0"/>
          <w:numId w:val="1000"/>
        </w:numPr>
      </w:pPr>
      <w:r>
        <w:rPr>
          <w:rFonts w:hint="eastAsia"/>
        </w:rPr>
        <w:t xml:space="preserve">其中，</w:t>
      </w:r>
      <m:oMath>
        <m:sSub>
          <m:e>
            <m:r>
              <m:t>w</m:t>
            </m:r>
          </m:e>
          <m:sub>
            <m:r>
              <m:t>i</m:t>
            </m:r>
          </m:sub>
        </m:sSub>
        <m:r>
          <m:rPr>
            <m:sty m:val="p"/>
          </m:rPr>
          <m:t>=</m:t>
        </m:r>
        <m:sSubSup>
          <m:e>
            <m:r>
              <m:t>o</m:t>
            </m:r>
          </m:e>
          <m:sub>
            <m:r>
              <m:t>i</m:t>
            </m:r>
          </m:sub>
          <m:sup>
            <m:r>
              <m:t>n</m:t>
            </m:r>
            <m:r>
              <m:t>o</m:t>
            </m:r>
            <m:r>
              <m:t>r</m:t>
            </m:r>
            <m:r>
              <m:t>m</m:t>
            </m:r>
          </m:sup>
        </m:sSubSup>
      </m:oMath>
      <w:r>
        <w:t xml:space="preserve">。</w:t>
      </w:r>
    </w:p>
    <w:bookmarkEnd w:id="39"/>
    <w:bookmarkStart w:id="40" w:name="实验结果"/>
    <w:p>
      <w:pPr>
        <w:pStyle w:val="Heading3"/>
      </w:pPr>
      <w:r>
        <w:rPr>
          <w:rFonts w:hint="eastAsia"/>
        </w:rPr>
        <w:t xml:space="preserve">实验结果</w:t>
      </w:r>
    </w:p>
    <w:p>
      <w:pPr>
        <w:pStyle w:val="FirstParagraph"/>
      </w:pPr>
      <w:r>
        <w:rPr>
          <w:rFonts w:hint="eastAsia"/>
        </w:rPr>
        <w:t xml:space="preserve">分别设定融资融券约束</w:t>
      </w:r>
      <m:oMath>
        <m:sSub>
          <m:e>
            <m:r>
              <m:t>L</m:t>
            </m:r>
          </m:e>
          <m:sub>
            <m:r>
              <m:t>m</m:t>
            </m:r>
            <m:r>
              <m:t>a</m:t>
            </m:r>
            <m:r>
              <m:t>x</m:t>
            </m:r>
          </m:sub>
        </m:sSub>
        <m:r>
          <m:rPr>
            <m:sty m:val="p"/>
          </m:rPr>
          <m:t>=</m:t>
        </m:r>
        <m:r>
          <m:t>0.25</m:t>
        </m:r>
        <m:r>
          <m:rPr>
            <m:sty m:val="p"/>
          </m:rPr>
          <m:t>,</m:t>
        </m:r>
        <m:r>
          <m:t>0.5</m:t>
        </m:r>
      </m:oMath>
      <w:r>
        <w:rPr>
          <w:rFonts w:hint="eastAsia"/>
        </w:rPr>
        <w:t xml:space="preserve">，</w:t>
      </w:r>
      <w:r>
        <w:t xml:space="preserve"> </w:t>
      </w:r>
      <w:r>
        <w:rPr>
          <w:rFonts w:hint="eastAsia"/>
        </w:rPr>
        <w:t xml:space="preserve">再进行实验，对于结果进行分组检验和Fama-MacBeth回归。</w:t>
      </w:r>
      <w:r>
        <w:t xml:space="preserve"> </w:t>
      </w:r>
      <w:r>
        <w:rPr>
          <w:rFonts w:hint="eastAsia"/>
        </w:rPr>
        <w:t xml:space="preserve">由于篇幅限制，仅展示对冲组合的平均收益、夏普比率、FF5-</w:t>
      </w:r>
      <m:oMath>
        <m:r>
          <m:t>α</m:t>
        </m:r>
      </m:oMath>
      <w:r>
        <w:rPr>
          <w:rFonts w:hint="eastAsia"/>
        </w:rPr>
        <w:t xml:space="preserve">与5控制变量FM回归结果。</w:t>
      </w:r>
      <w:r>
        <w:t xml:space="preserve"> </w:t>
      </w:r>
      <w:r>
        <w:rPr>
          <w:rFonts w:hint="eastAsia"/>
        </w:rPr>
        <w:t xml:space="preserve">结果如表</w:t>
      </w:r>
      <w:r>
        <w:t xml:space="preserve"> </w:t>
      </w:r>
      <w:hyperlink w:anchor="tab:mechanism_analysis_margin">
        <w:r>
          <w:rPr>
            <w:rStyle w:val="Hyperlink"/>
          </w:rPr>
          <w:t xml:space="preserve">[tab:mechanism_analysis_margin]</w:t>
        </w:r>
      </w:hyperlink>
      <w:r>
        <w:rPr>
          <w:rFonts w:hint="eastAsia"/>
        </w:rPr>
        <w:t xml:space="preserve">所示。</w:t>
      </w:r>
    </w:p>
    <w:p>
      <w:pPr>
        <w:pStyle w:val="BodyText"/>
      </w:pPr>
      <w:r>
        <w:rPr>
          <w:rFonts w:hint="eastAsia"/>
        </w:rPr>
        <w:t xml:space="preserve">从表中结果可见，融资融券约束松紧与预期共识定价效应直接相关，</w:t>
      </w:r>
      <w:r>
        <w:t xml:space="preserve"> </w:t>
      </w:r>
      <w:r>
        <w:rPr>
          <w:rFonts w:hint="eastAsia"/>
        </w:rPr>
        <w:t xml:space="preserve">约束越宽松，定价效应越弱。融</w:t>
      </w:r>
      <w:r>
        <w:t xml:space="preserve"> </w:t>
      </w:r>
      <w:r>
        <w:rPr>
          <w:rFonts w:hint="eastAsia"/>
        </w:rPr>
        <w:t xml:space="preserve">资融券上限为0的严格约束下，对冲组合平均收益0.380、FF5-α及FM回归系数均在1%水平高度显著，</w:t>
      </w:r>
      <w:r>
        <w:t xml:space="preserve"> </w:t>
      </w:r>
      <w:r>
        <w:rPr>
          <w:rFonts w:hint="eastAsia"/>
        </w:rPr>
        <w:t xml:space="preserve">夏普比率达26.840%，定价效应极强；</w:t>
      </w:r>
      <w:r>
        <w:t xml:space="preserve"> </w:t>
      </w:r>
      <w:r>
        <w:rPr>
          <w:rFonts w:hint="eastAsia"/>
        </w:rPr>
        <w:t xml:space="preserve">约束放松至0.25时，组合收益大幅回落，平均收益仅0.063（10%水平边际显著），</w:t>
      </w:r>
      <w:r>
        <w:t xml:space="preserve"> </w:t>
      </w:r>
      <w:r>
        <w:rPr>
          <w:rFonts w:hint="eastAsia"/>
        </w:rPr>
        <w:t xml:space="preserve">夏普比率降至12.562，各项指标显著性同步弱化；约束进一步放宽至0.5后，</w:t>
      </w:r>
      <w:r>
        <w:t xml:space="preserve"> </w:t>
      </w:r>
      <w:r>
        <w:rPr>
          <w:rFonts w:hint="eastAsia"/>
        </w:rPr>
        <w:t xml:space="preserve">超额收益近乎消失，平均收益无统计显著性，FF5-α不再显著，</w:t>
      </w:r>
      <w:r>
        <w:t xml:space="preserve"> </w:t>
      </w:r>
      <w:r>
        <w:rPr>
          <w:rFonts w:hint="eastAsia"/>
        </w:rPr>
        <w:t xml:space="preserve">仅FM回归系数勉强维持10%水平显著。整体而言，随着融资融券限制放松，组合收益、夏普比率及回归显著性均大幅下滑，</w:t>
      </w:r>
      <w:r>
        <w:t xml:space="preserve"> </w:t>
      </w:r>
      <w:r>
        <w:rPr>
          <w:rFonts w:hint="eastAsia"/>
        </w:rPr>
        <w:t xml:space="preserve">说明约束收紧时投资者难以充分交易修正预期，催生预期共识定价效应，约束放松则该效应显著弱化，</w:t>
      </w:r>
      <w:r>
        <w:t xml:space="preserve"> </w:t>
      </w:r>
      <w:r>
        <w:rPr>
          <w:rFonts w:hint="eastAsia"/>
        </w:rPr>
        <w:t xml:space="preserve">由此证实融资融券限制是预期共识定价效应的重要形成机制。</w:t>
      </w:r>
    </w:p>
    <w:p>
      <w:pPr>
        <w:pStyle w:val="BodyText"/>
      </w:pPr>
      <w:r>
        <w:rPr>
          <w:rFonts w:hint="eastAsia"/>
        </w:rPr>
        <w:t xml:space="preserve">随着融资融券限制的放松，</w:t>
      </w:r>
      <w:r>
        <w:t xml:space="preserve"> </w:t>
      </w:r>
      <w:r>
        <w:rPr>
          <w:rFonts w:hint="eastAsia"/>
        </w:rPr>
        <w:t xml:space="preserve">对冲组合的平均收益和夏普比率明显下降，FF5-</w:t>
      </w:r>
      <m:oMath>
        <m:r>
          <m:t>α</m:t>
        </m:r>
      </m:oMath>
      <w:r>
        <w:rPr>
          <w:rFonts w:hint="eastAsia"/>
        </w:rPr>
        <w:t xml:space="preserve">和FM回归的显著性也明显下降。</w:t>
      </w:r>
      <w:r>
        <w:t xml:space="preserve"> </w:t>
      </w:r>
      <w:r>
        <w:rPr>
          <w:rFonts w:hint="eastAsia"/>
        </w:rPr>
        <w:t xml:space="preserve">该结果表明，随着融资融券的放松，投资者可以更容易的表达其预期，</w:t>
      </w:r>
      <w:r>
        <w:t xml:space="preserve"> </w:t>
      </w:r>
      <w:r>
        <w:rPr>
          <w:rFonts w:hint="eastAsia"/>
        </w:rPr>
        <w:t xml:space="preserve">从而修正了预期共识的定价效应，导致预期共识的定价效应不显著。</w:t>
      </w:r>
      <w:r>
        <w:t xml:space="preserve"> </w:t>
      </w:r>
      <w:r>
        <w:rPr>
          <w:rFonts w:hint="eastAsia"/>
        </w:rPr>
        <w:t xml:space="preserve">因此，融资融券限制是预期共识定价效应的重要形成机制。</w:t>
      </w:r>
    </w:p>
    <w:bookmarkEnd w:id="40"/>
    <w:bookmarkEnd w:id="41"/>
    <w:bookmarkStart w:id="45" w:name="异质性分析"/>
    <w:p>
      <w:pPr>
        <w:pStyle w:val="Heading2"/>
      </w:pPr>
      <w:r>
        <w:rPr>
          <w:rFonts w:hint="eastAsia"/>
        </w:rPr>
        <w:t xml:space="preserve">异质性分析</w:t>
      </w:r>
    </w:p>
    <w:p>
      <w:pPr>
        <w:pStyle w:val="FirstParagraph"/>
      </w:pPr>
      <w:r>
        <w:rPr>
          <w:rFonts w:hint="eastAsia"/>
        </w:rPr>
        <w:t xml:space="preserve">按照市值、企业产权性质和股市周期三个维度，检验结论的异质性。</w:t>
      </w:r>
      <w:r>
        <w:t xml:space="preserve"> </w:t>
      </w:r>
      <w:r>
        <w:rPr>
          <w:rFonts w:hint="eastAsia"/>
        </w:rPr>
        <w:t xml:space="preserve">具体来说：</w:t>
      </w:r>
      <w:r>
        <w:t xml:space="preserve"> </w:t>
      </w:r>
      <w:r>
        <w:rPr>
          <w:rFonts w:hint="eastAsia"/>
        </w:rPr>
        <w:t xml:space="preserve">第一，每一个月份，对企业的市值进行排序，按照是否大于中位数，划分为大市值与小市值两组；</w:t>
      </w:r>
      <w:r>
        <w:t xml:space="preserve"> </w:t>
      </w:r>
      <w:r>
        <w:rPr>
          <w:rFonts w:hint="eastAsia"/>
        </w:rPr>
        <w:t xml:space="preserve">第二，按照是否为国有企业，划分为非国有企业与国有企业两组；</w:t>
      </w:r>
      <w:r>
        <w:t xml:space="preserve"> </w:t>
      </w:r>
      <w:r>
        <w:rPr>
          <w:rFonts w:hint="eastAsia"/>
        </w:rPr>
        <w:t xml:space="preserve">第三，参考Maheu和McCurdy的方法</w:t>
      </w:r>
      <w:r>
        <w:rPr>
          <w:rFonts w:hint="eastAsia"/>
        </w:rPr>
        <w:t xml:space="preserve">，使用沪深300指数，划分每一个月份为牛市或熊市周期。</w:t>
      </w:r>
      <w:r>
        <w:t xml:space="preserve"> </w:t>
      </w:r>
      <w:r>
        <w:rPr>
          <w:rFonts w:hint="eastAsia"/>
        </w:rPr>
        <w:t xml:space="preserve">其具体做法是，将股市变动视作一个马尔可夫过程，使用最大似然估计方法，估计出牛市和熊市状态的转移概率矩阵，</w:t>
      </w:r>
      <w:r>
        <w:t xml:space="preserve"> </w:t>
      </w:r>
      <w:r>
        <w:rPr>
          <w:rFonts w:hint="eastAsia"/>
        </w:rPr>
        <w:t xml:space="preserve">并根据转移概率矩阵，划分每一个月份为牛市或熊市周期。</w:t>
      </w:r>
    </w:p>
    <w:p>
      <w:pPr>
        <w:pStyle w:val="BodyText"/>
      </w:pPr>
      <w:r>
        <w:rPr>
          <w:rFonts w:hint="eastAsia"/>
        </w:rPr>
        <w:t xml:space="preserve">在按照异质性分组后，每一组内部，</w:t>
      </w:r>
      <w:r>
        <w:t xml:space="preserve"> </w:t>
      </w:r>
      <w:r>
        <w:rPr>
          <w:rFonts w:hint="eastAsia"/>
        </w:rPr>
        <w:t xml:space="preserve">再将观测按各自预期共识水平划分为5个分组，</w:t>
      </w:r>
      <w:r>
        <w:t xml:space="preserve"> </w:t>
      </w:r>
      <w:r>
        <w:rPr>
          <w:rFonts w:hint="eastAsia"/>
        </w:rPr>
        <w:t xml:space="preserve">保持</w:t>
      </w:r>
      <m:oMath>
        <m:r>
          <m:t>2</m:t>
        </m:r>
        <m:r>
          <m:rPr>
            <m:sty m:val="p"/>
          </m:rPr>
          <m:t>×</m:t>
        </m:r>
        <m:r>
          <m:t>5</m:t>
        </m:r>
        <m:r>
          <m:rPr>
            <m:sty m:val="p"/>
          </m:rPr>
          <m:t>=</m:t>
        </m:r>
        <m:r>
          <m:t>10</m:t>
        </m:r>
      </m:oMath>
      <w:r>
        <w:rPr>
          <w:rFonts w:hint="eastAsia"/>
        </w:rPr>
        <w:t xml:space="preserve">个分组。</w:t>
      </w:r>
      <w:r>
        <w:t xml:space="preserve"> </w:t>
      </w:r>
      <w:r>
        <w:rPr>
          <w:rFonts w:hint="eastAsia"/>
        </w:rPr>
        <w:t xml:space="preserve">在每个分组内部，分别进行分组检验和Fama-MacBeth回归。</w:t>
      </w:r>
    </w:p>
    <w:p>
      <w:pPr>
        <w:pStyle w:val="BodyText"/>
      </w:pPr>
      <w:r>
        <w:rPr>
          <w:rFonts w:hint="eastAsia"/>
        </w:rPr>
        <w:t xml:space="preserve">由于篇幅限制，仅展示对冲组合的平均收益、夏普比率、FF5-</w:t>
      </w:r>
      <m:oMath>
        <m:r>
          <m:t>α</m:t>
        </m:r>
      </m:oMath>
      <w:r>
        <w:rPr>
          <w:rFonts w:hint="eastAsia"/>
        </w:rPr>
        <w:t xml:space="preserve">与5控制变量FM回归结果。</w:t>
      </w:r>
    </w:p>
    <w:bookmarkStart w:id="42" w:name="基于企业市值的异质性分析"/>
    <w:p>
      <w:pPr>
        <w:pStyle w:val="Heading3"/>
      </w:pPr>
      <w:r>
        <w:rPr>
          <w:rFonts w:hint="eastAsia"/>
        </w:rPr>
        <w:t xml:space="preserve">基于企业市值的异质性分析</w:t>
      </w:r>
    </w:p>
    <w:p>
      <w:pPr>
        <w:pStyle w:val="FirstParagraph"/>
      </w:pPr>
      <w:r>
        <w:rPr>
          <w:rFonts w:hint="eastAsia"/>
        </w:rPr>
        <w:t xml:space="preserve">为考察预期共识效应在不同市值股票中的表现差异，本文将样本按市值高低划分为大市值与小市值两组，</w:t>
      </w:r>
      <w:r>
        <w:t xml:space="preserve"> </w:t>
      </w:r>
      <w:r>
        <w:rPr>
          <w:rFonts w:hint="eastAsia"/>
        </w:rPr>
        <w:t xml:space="preserve">分别进行分组检验与Fama-MacBeth回归，结果如表</w:t>
      </w:r>
      <w:r>
        <w:t xml:space="preserve"> </w:t>
      </w:r>
      <w:hyperlink w:anchor="tab:big_small">
        <w:r>
          <w:rPr>
            <w:rStyle w:val="Hyperlink"/>
          </w:rPr>
          <w:t xml:space="preserve">[tab:big_small]</w:t>
        </w:r>
      </w:hyperlink>
      <w:r>
        <w:rPr>
          <w:rFonts w:hint="eastAsia"/>
        </w:rPr>
        <w:t xml:space="preserve">所示。</w:t>
      </w:r>
    </w:p>
    <w:p>
      <w:pPr>
        <w:pStyle w:val="BodyText"/>
      </w:pPr>
      <w:r>
        <w:rPr>
          <w:rFonts w:hint="eastAsia"/>
        </w:rPr>
        <w:t xml:space="preserve">从分组检验结果来看，预期共识效应在大市值与小市值样本中均显著成立。</w:t>
      </w:r>
      <w:r>
        <w:t xml:space="preserve"> </w:t>
      </w:r>
      <w:r>
        <w:rPr>
          <w:rFonts w:hint="eastAsia"/>
        </w:rPr>
        <w:t xml:space="preserve">在大市值样本中，平均收益率随组合呈现单调递增趋势，</w:t>
      </w:r>
      <w:r>
        <w:t xml:space="preserve"> </w:t>
      </w:r>
      <w:r>
        <w:rPr>
          <w:rFonts w:hint="eastAsia"/>
        </w:rPr>
        <w:t xml:space="preserve">对冲组合的平均收益率为0.589%，在</w:t>
      </w:r>
      <w:r>
        <w:t xml:space="preserve"> 1% </w:t>
      </w:r>
      <w:r>
        <w:rPr>
          <w:rFonts w:hint="eastAsia"/>
        </w:rPr>
        <w:t xml:space="preserve">水平上显著，</w:t>
      </w:r>
      <w:r>
        <w:t xml:space="preserve"> </w:t>
      </w:r>
      <w:r>
        <w:rPr>
          <w:rFonts w:hint="eastAsia"/>
        </w:rPr>
        <w:t xml:space="preserve">对应的</w:t>
      </w:r>
      <w:r>
        <w:t xml:space="preserve"> CAPM-</w:t>
      </w:r>
      <m:oMath>
        <m:r>
          <m:t>α</m:t>
        </m:r>
      </m:oMath>
      <w:r>
        <w:t xml:space="preserve">、FF3-</w:t>
      </w:r>
      <m:oMath>
        <m:r>
          <m:t>α</m:t>
        </m:r>
      </m:oMath>
      <w:r>
        <w:t xml:space="preserve"> </w:t>
      </w:r>
      <w:r>
        <w:rPr>
          <w:rFonts w:hint="eastAsia"/>
        </w:rPr>
        <w:t xml:space="preserve">与</w:t>
      </w:r>
      <w:r>
        <w:t xml:space="preserve"> FF5-</w:t>
      </w:r>
      <m:oMath>
        <m:r>
          <m:t>α</m:t>
        </m:r>
      </m:oMath>
      <w:r>
        <w:t xml:space="preserve"> </w:t>
      </w:r>
      <w:r>
        <w:rPr>
          <w:rFonts w:hint="eastAsia"/>
        </w:rPr>
        <w:t xml:space="preserve">均在</w:t>
      </w:r>
      <w:r>
        <w:t xml:space="preserve"> 1% </w:t>
      </w:r>
      <w:r>
        <w:rPr>
          <w:rFonts w:hint="eastAsia"/>
        </w:rPr>
        <w:t xml:space="preserve">水平上显著为正。</w:t>
      </w:r>
    </w:p>
    <w:p>
      <w:pPr>
        <w:pStyle w:val="BodyText"/>
      </w:pPr>
      <w:r>
        <w:rPr>
          <w:rFonts w:hint="eastAsia"/>
        </w:rPr>
        <w:t xml:space="preserve">在小市值样本中，预期共识的定价效应更为突出：</w:t>
      </w:r>
      <w:r>
        <w:t xml:space="preserve"> </w:t>
      </w:r>
      <w:r>
        <w:rPr>
          <w:rFonts w:hint="eastAsia"/>
        </w:rPr>
        <w:t xml:space="preserve">对冲组合的平均收益率高达1.216%,在</w:t>
      </w:r>
      <w:r>
        <w:t xml:space="preserve"> 1% </w:t>
      </w:r>
      <w:r>
        <w:rPr>
          <w:rFonts w:hint="eastAsia"/>
        </w:rPr>
        <w:t xml:space="preserve">水平上显著，</w:t>
      </w:r>
      <w:r>
        <w:t xml:space="preserve"> </w:t>
      </w:r>
      <w:r>
        <w:rPr>
          <w:rFonts w:hint="eastAsia"/>
        </w:rPr>
        <w:t xml:space="preserve">对应的</w:t>
      </w:r>
      <w:r>
        <w:t xml:space="preserve"> CAPM-</w:t>
      </w:r>
      <m:oMath>
        <m:r>
          <m:t>α</m:t>
        </m:r>
      </m:oMath>
      <w:r>
        <w:t xml:space="preserve">、FF3-</w:t>
      </w:r>
      <m:oMath>
        <m:r>
          <m:t>α</m:t>
        </m:r>
      </m:oMath>
      <w:r>
        <w:t xml:space="preserve"> </w:t>
      </w:r>
      <w:r>
        <w:rPr>
          <w:rFonts w:hint="eastAsia"/>
        </w:rPr>
        <w:t xml:space="preserve">与</w:t>
      </w:r>
      <w:r>
        <w:t xml:space="preserve"> FF5-</w:t>
      </w:r>
      <m:oMath>
        <m:r>
          <m:t>α</m:t>
        </m:r>
      </m:oMath>
      <w:r>
        <w:t xml:space="preserve"> </w:t>
      </w:r>
      <w:r>
        <w:rPr>
          <w:rFonts w:hint="eastAsia"/>
        </w:rPr>
        <w:t xml:space="preserve">均在</w:t>
      </w:r>
      <w:r>
        <w:t xml:space="preserve"> 1% </w:t>
      </w:r>
      <w:r>
        <w:rPr>
          <w:rFonts w:hint="eastAsia"/>
        </w:rPr>
        <w:t xml:space="preserve">水平上显著为正，</w:t>
      </w:r>
      <w:r>
        <w:t xml:space="preserve"> </w:t>
      </w:r>
      <w:r>
        <w:rPr>
          <w:rFonts w:hint="eastAsia"/>
        </w:rPr>
        <w:t xml:space="preserve">且其数值远超大市值样本。</w:t>
      </w:r>
      <w:r>
        <w:t xml:space="preserve"> </w:t>
      </w:r>
      <w:r>
        <w:rPr>
          <w:rFonts w:hint="eastAsia"/>
        </w:rPr>
        <w:t xml:space="preserve">同时，小市值对冲组合的夏普比率为</w:t>
      </w:r>
      <w:r>
        <w:t xml:space="preserve"> </w:t>
      </w:r>
      <w:r>
        <w:rPr>
          <w:rFonts w:hint="eastAsia"/>
        </w:rPr>
        <w:t xml:space="preserve">98.380%，</w:t>
      </w:r>
      <w:r>
        <w:t xml:space="preserve"> </w:t>
      </w:r>
      <w:r>
        <w:rPr>
          <w:rFonts w:hint="eastAsia"/>
        </w:rPr>
        <w:t xml:space="preserve">也显著高于大市值样本的33.120%，表明小市值中预期共识策略的收益风险比更优。</w:t>
      </w:r>
    </w:p>
    <w:p>
      <w:pPr>
        <w:pStyle w:val="BodyText"/>
      </w:pPr>
      <w:r>
        <w:rPr>
          <w:rFonts w:hint="eastAsia"/>
        </w:rPr>
        <w:t xml:space="preserve">Fama-MacBeth回归结果进一步验证了上述结论。</w:t>
      </w:r>
      <w:r>
        <w:t xml:space="preserve"> </w:t>
      </w:r>
      <w:r>
        <w:rPr>
          <w:rFonts w:hint="eastAsia"/>
        </w:rPr>
        <w:t xml:space="preserve">在大市值样本中，无论是否加入控制变量，</w:t>
      </w:r>
      <w:r>
        <w:t xml:space="preserve"> </w:t>
      </w:r>
      <w:r>
        <w:rPr>
          <w:rFonts w:hint="eastAsia"/>
        </w:rPr>
        <w:t xml:space="preserve">预期共识指标MA的回归系数均在1%</w:t>
      </w:r>
      <w:r>
        <w:t xml:space="preserve"> </w:t>
      </w:r>
      <w:r>
        <w:rPr>
          <w:rFonts w:hint="eastAsia"/>
        </w:rPr>
        <w:t xml:space="preserve">水平上显著为正：</w:t>
      </w:r>
      <w:r>
        <w:t xml:space="preserve"> </w:t>
      </w:r>
      <w:r>
        <w:rPr>
          <w:rFonts w:hint="eastAsia"/>
        </w:rPr>
        <w:t xml:space="preserve">在加入5个控制变量后，MA</w:t>
      </w:r>
      <w:r>
        <w:t xml:space="preserve"> </w:t>
      </w:r>
      <w:r>
        <w:rPr>
          <w:rFonts w:hint="eastAsia"/>
        </w:rPr>
        <w:t xml:space="preserve">系数仍为0.126。</w:t>
      </w:r>
      <w:r>
        <w:t xml:space="preserve"> </w:t>
      </w:r>
      <w:r>
        <w:rPr>
          <w:rFonts w:hint="eastAsia"/>
        </w:rPr>
        <w:t xml:space="preserve">在小市值样本中，MA的回归系数同样在1%</w:t>
      </w:r>
      <w:r>
        <w:t xml:space="preserve"> </w:t>
      </w:r>
      <w:r>
        <w:rPr>
          <w:rFonts w:hint="eastAsia"/>
        </w:rPr>
        <w:t xml:space="preserve">水平上显著为正，且数值明显更大：</w:t>
      </w:r>
      <w:r>
        <w:t xml:space="preserve"> </w:t>
      </w:r>
      <w:r>
        <w:rPr>
          <w:rFonts w:hint="eastAsia"/>
        </w:rPr>
        <w:t xml:space="preserve">加入5个控制变量后为0.154，表明预期共识对小市值股票收益的边际影响更强。</w:t>
      </w:r>
    </w:p>
    <w:p>
      <w:pPr>
        <w:pStyle w:val="BodyText"/>
      </w:pPr>
      <w:r>
        <w:rPr>
          <w:rFonts w:hint="eastAsia"/>
        </w:rPr>
        <w:t xml:space="preserve">上述异质性结果可以从错误定价视角加以解释，</w:t>
      </w:r>
      <w:r>
        <w:t xml:space="preserve"> </w:t>
      </w:r>
      <w:r>
        <w:rPr>
          <w:rFonts w:hint="eastAsia"/>
        </w:rPr>
        <w:t xml:space="preserve">核心逻辑为：小市值股票面临更严格的卖空约束和更严重的有限套利限制，</w:t>
      </w:r>
      <w:r>
        <w:t xml:space="preserve"> </w:t>
      </w:r>
      <w:r>
        <w:rPr>
          <w:rFonts w:hint="eastAsia"/>
        </w:rPr>
        <w:t xml:space="preserve">使其错误定价程度更深，进而放大了预期共识的定价效应。</w:t>
      </w:r>
      <w:r>
        <w:t xml:space="preserve"> </w:t>
      </w:r>
      <w:r>
        <w:rPr>
          <w:rFonts w:hint="eastAsia"/>
        </w:rPr>
        <w:t xml:space="preserve">大市值股票多为两融核心标的，卖空约束弱，价格高估空间有限；</w:t>
      </w:r>
      <w:r>
        <w:t xml:space="preserve"> </w:t>
      </w:r>
      <w:r>
        <w:rPr>
          <w:rFonts w:hint="eastAsia"/>
        </w:rPr>
        <w:t xml:space="preserve">小市值股票普遍两融覆盖不足、券源稀缺，卖空约束极强，</w:t>
      </w:r>
      <w:r>
        <w:t xml:space="preserve"> </w:t>
      </w:r>
      <w:r>
        <w:rPr>
          <w:rFonts w:hint="eastAsia"/>
        </w:rPr>
        <w:t xml:space="preserve">低共识下悲观预期无法入市导致股价显著高估，高共识则对应理性定价，</w:t>
      </w:r>
      <w:r>
        <w:t xml:space="preserve"> </w:t>
      </w:r>
      <w:r>
        <w:rPr>
          <w:rFonts w:hint="eastAsia"/>
        </w:rPr>
        <w:t xml:space="preserve">因此小市值高低共识组合的收益差异更突出。</w:t>
      </w:r>
    </w:p>
    <w:bookmarkEnd w:id="42"/>
    <w:bookmarkStart w:id="43" w:name="股权性质异质性分析"/>
    <w:p>
      <w:pPr>
        <w:pStyle w:val="Heading3"/>
      </w:pPr>
      <w:r>
        <w:rPr>
          <w:rFonts w:hint="eastAsia"/>
        </w:rPr>
        <w:t xml:space="preserve">股权性质异质性分析</w:t>
      </w:r>
    </w:p>
    <w:p>
      <w:pPr>
        <w:pStyle w:val="FirstParagraph"/>
      </w:pPr>
      <w:r>
        <w:rPr>
          <w:rFonts w:hint="eastAsia"/>
        </w:rPr>
        <w:t xml:space="preserve">为考察预期共识效应在不同股权性质企业中的表现差异，</w:t>
      </w:r>
      <w:r>
        <w:t xml:space="preserve"> </w:t>
      </w:r>
      <w:r>
        <w:rPr>
          <w:rFonts w:hint="eastAsia"/>
        </w:rPr>
        <w:t xml:space="preserve">本文将样本划分为非国有企业与国有企业两组，</w:t>
      </w:r>
      <w:r>
        <w:t xml:space="preserve"> </w:t>
      </w:r>
      <w:r>
        <w:rPr>
          <w:rFonts w:hint="eastAsia"/>
        </w:rPr>
        <w:t xml:space="preserve">分别进行分组检验与Fama-MacBeth回归，</w:t>
      </w:r>
      <w:r>
        <w:t xml:space="preserve"> </w:t>
      </w:r>
      <w:r>
        <w:rPr>
          <w:rFonts w:hint="eastAsia"/>
        </w:rPr>
        <w:t xml:space="preserve">结果如表</w:t>
      </w:r>
      <w:r>
        <w:t xml:space="preserve"> </w:t>
      </w:r>
      <w:hyperlink w:anchor="tab:ownership">
        <w:r>
          <w:rPr>
            <w:rStyle w:val="Hyperlink"/>
          </w:rPr>
          <w:t xml:space="preserve">[tab:ownership]</w:t>
        </w:r>
      </w:hyperlink>
      <w:r>
        <w:rPr>
          <w:rFonts w:hint="eastAsia"/>
        </w:rPr>
        <w:t xml:space="preserve">所示。</w:t>
      </w:r>
    </w:p>
    <w:p>
      <w:pPr>
        <w:pStyle w:val="BodyText"/>
      </w:pPr>
      <w:r>
        <w:rPr>
          <w:rFonts w:hint="eastAsia"/>
        </w:rPr>
        <w:t xml:space="preserve">从分组检验结果来看，预期共识效应在非国有企业中表现显著，而在国有企业中明显弱化。</w:t>
      </w:r>
      <w:r>
        <w:t xml:space="preserve"> </w:t>
      </w:r>
      <w:r>
        <w:rPr>
          <w:rFonts w:hint="eastAsia"/>
        </w:rPr>
        <w:t xml:space="preserve">在非国有企业样本中，平均收益率随组合呈现单调递增趋势：</w:t>
      </w:r>
      <w:r>
        <w:t xml:space="preserve"> </w:t>
      </w:r>
      <w:r>
        <w:rPr>
          <w:rFonts w:hint="eastAsia"/>
        </w:rPr>
        <w:t xml:space="preserve">对冲组合的平均收益率高达0.907%，在1%水平上显著，</w:t>
      </w:r>
      <w:r>
        <w:t xml:space="preserve"> </w:t>
      </w:r>
      <w:r>
        <w:rPr>
          <w:rFonts w:hint="eastAsia"/>
        </w:rPr>
        <w:t xml:space="preserve">对应的</w:t>
      </w:r>
      <m:oMath>
        <m:r>
          <m:t>α</m:t>
        </m:r>
      </m:oMath>
      <w:r>
        <w:rPr>
          <w:rFonts w:hint="eastAsia"/>
        </w:rPr>
        <w:t xml:space="preserve">均在1%水平上显著为正。</w:t>
      </w:r>
      <w:r>
        <w:t xml:space="preserve"> </w:t>
      </w:r>
      <w:r>
        <w:rPr>
          <w:rFonts w:hint="eastAsia"/>
        </w:rPr>
        <w:t xml:space="preserve">在国有企业样本中，尽管组合收益率从低到高有一定递增趋势，</w:t>
      </w:r>
      <w:r>
        <w:t xml:space="preserve"> </w:t>
      </w:r>
      <w:r>
        <w:rPr>
          <w:rFonts w:hint="eastAsia"/>
        </w:rPr>
        <w:t xml:space="preserve">但对冲组合的平均收益率仅为0.313%，且统计上不显著；对应的</w:t>
      </w:r>
      <m:oMath>
        <m:r>
          <m:t>α</m:t>
        </m:r>
      </m:oMath>
      <w:r>
        <w:rPr>
          <w:rFonts w:hint="eastAsia"/>
        </w:rPr>
        <w:t xml:space="preserve">也均不显著，</w:t>
      </w:r>
      <w:r>
        <w:t xml:space="preserve"> </w:t>
      </w:r>
      <w:r>
        <w:rPr>
          <w:rFonts w:hint="eastAsia"/>
        </w:rPr>
        <w:t xml:space="preserve">表明国有企业中预期共识的定价效应在分组检验层面未得到充分体现。</w:t>
      </w:r>
    </w:p>
    <w:p>
      <w:pPr>
        <w:pStyle w:val="BodyText"/>
      </w:pPr>
      <w:r>
        <w:rPr>
          <w:rFonts w:hint="eastAsia"/>
        </w:rPr>
        <w:t xml:space="preserve">Fama-MacBeth回归结果进一步验证了上述结论。</w:t>
      </w:r>
      <w:r>
        <w:t xml:space="preserve"> </w:t>
      </w:r>
      <w:r>
        <w:rPr>
          <w:rFonts w:hint="eastAsia"/>
        </w:rPr>
        <w:t xml:space="preserve">在非国有企业样本中，</w:t>
      </w:r>
      <w:r>
        <w:t xml:space="preserve"> </w:t>
      </w:r>
      <w:r>
        <w:rPr>
          <w:rFonts w:hint="eastAsia"/>
        </w:rPr>
        <w:t xml:space="preserve">无论是否加入控制变量，预期共识指标MA的回归系数均在1%水平上显著为正：</w:t>
      </w:r>
      <w:r>
        <w:t xml:space="preserve"> </w:t>
      </w:r>
      <w:r>
        <w:rPr>
          <w:rFonts w:hint="eastAsia"/>
        </w:rPr>
        <w:t xml:space="preserve">在加入5个控制变量后，MA系数仍为0.151。</w:t>
      </w:r>
      <w:r>
        <w:t xml:space="preserve"> </w:t>
      </w:r>
      <w:r>
        <w:rPr>
          <w:rFonts w:hint="eastAsia"/>
        </w:rPr>
        <w:t xml:space="preserve">在国有企业样本中，MA的回归系数虽仍在1%水平上显著为正，</w:t>
      </w:r>
      <w:r>
        <w:t xml:space="preserve"> </w:t>
      </w:r>
      <w:r>
        <w:rPr>
          <w:rFonts w:hint="eastAsia"/>
        </w:rPr>
        <w:t xml:space="preserve">但数值明显更小：加入5个控制变量后为0.111，</w:t>
      </w:r>
      <w:r>
        <w:t xml:space="preserve"> </w:t>
      </w:r>
      <w:r>
        <w:rPr>
          <w:rFonts w:hint="eastAsia"/>
        </w:rPr>
        <w:t xml:space="preserve">表明预期共识对国有企业股票收益的边际影响更弱。</w:t>
      </w:r>
    </w:p>
    <w:p>
      <w:pPr>
        <w:pStyle w:val="BodyText"/>
      </w:pPr>
      <w:r>
        <w:rPr>
          <w:rFonts w:hint="eastAsia"/>
        </w:rPr>
        <w:t xml:space="preserve">上述异质性结果可以从错误定价视角并结合国企与非国企的制度差异加以解释，</w:t>
      </w:r>
      <w:r>
        <w:t xml:space="preserve"> </w:t>
      </w:r>
      <w:r>
        <w:rPr>
          <w:rFonts w:hint="eastAsia"/>
        </w:rPr>
        <w:t xml:space="preserve">核心逻辑为：非国企面临更严重的信息不对称且缺乏政府隐性背书，</w:t>
      </w:r>
      <w:r>
        <w:t xml:space="preserve"> </w:t>
      </w:r>
      <w:r>
        <w:rPr>
          <w:rFonts w:hint="eastAsia"/>
        </w:rPr>
        <w:t xml:space="preserve">使其错误定价程度更深，进而放大了预期共识的定价效应。</w:t>
      </w:r>
      <w:r>
        <w:t xml:space="preserve"> </w:t>
      </w:r>
      <w:r>
        <w:rPr>
          <w:rFonts w:hint="eastAsia"/>
        </w:rPr>
        <w:t xml:space="preserve">一方面，国企受监管更严格，信息披露规范、分析师覆盖充分，</w:t>
      </w:r>
      <w:r>
        <w:t xml:space="preserve"> </w:t>
      </w:r>
      <w:r>
        <w:rPr>
          <w:rFonts w:hint="eastAsia"/>
        </w:rPr>
        <w:t xml:space="preserve">投资者信息不对称程度较低，预期共识的增量定价效应有限；</w:t>
      </w:r>
      <w:r>
        <w:t xml:space="preserve"> </w:t>
      </w:r>
      <w:r>
        <w:rPr>
          <w:rFonts w:hint="eastAsia"/>
        </w:rPr>
        <w:t xml:space="preserve">非国企信息透明度偏低，预期共识作为市场对公司价值的认可信号，其</w:t>
      </w:r>
      <w:r>
        <w:rPr>
          <w:rFonts w:hint="eastAsia"/>
        </w:rPr>
        <w:t xml:space="preserve">“定价锚”</w:t>
      </w:r>
      <w:r>
        <w:t xml:space="preserve"> </w:t>
      </w:r>
      <w:r>
        <w:rPr>
          <w:rFonts w:hint="eastAsia"/>
        </w:rPr>
        <w:t xml:space="preserve">作用显著更强。</w:t>
      </w:r>
      <w:r>
        <w:t xml:space="preserve"> </w:t>
      </w:r>
      <w:r>
        <w:rPr>
          <w:rFonts w:hint="eastAsia"/>
        </w:rPr>
        <w:t xml:space="preserve">另一方面，国企的政府信用背书带来股价估值刚性，</w:t>
      </w:r>
      <w:r>
        <w:t xml:space="preserve"> </w:t>
      </w:r>
      <w:r>
        <w:rPr>
          <w:rFonts w:hint="eastAsia"/>
        </w:rPr>
        <w:t xml:space="preserve">天然压缩了错误定价空间；非国企缺乏此类背书，估值高度依赖市场对其经营成长的预期，</w:t>
      </w:r>
      <w:r>
        <w:t xml:space="preserve"> </w:t>
      </w:r>
      <w:r>
        <w:rPr>
          <w:rFonts w:hint="eastAsia"/>
        </w:rPr>
        <w:t xml:space="preserve">分歧加剧时极易出现显著错误定价，进一步强化了预期共识的定价效应。</w:t>
      </w:r>
    </w:p>
    <w:bookmarkEnd w:id="43"/>
    <w:bookmarkStart w:id="44" w:name="市场周期异质性分析"/>
    <w:p>
      <w:pPr>
        <w:pStyle w:val="Heading3"/>
      </w:pPr>
      <w:r>
        <w:rPr>
          <w:rFonts w:hint="eastAsia"/>
        </w:rPr>
        <w:t xml:space="preserve">市场周期异质性分析</w:t>
      </w:r>
    </w:p>
    <w:p>
      <w:pPr>
        <w:pStyle w:val="FirstParagraph"/>
      </w:pPr>
      <w:r>
        <w:rPr>
          <w:rFonts w:hint="eastAsia"/>
        </w:rPr>
        <w:t xml:space="preserve">为考察预期共识效应在不同市场周期中的表现差异，</w:t>
      </w:r>
      <w:r>
        <w:t xml:space="preserve"> </w:t>
      </w:r>
      <w:r>
        <w:rPr>
          <w:rFonts w:hint="eastAsia"/>
        </w:rPr>
        <w:t xml:space="preserve">分别进行分组检验与Fama-MacBeth回归，结果如表</w:t>
      </w:r>
      <w:r>
        <w:t xml:space="preserve"> </w:t>
      </w:r>
      <w:hyperlink w:anchor="tab:cycle">
        <w:r>
          <w:rPr>
            <w:rStyle w:val="Hyperlink"/>
          </w:rPr>
          <w:t xml:space="preserve">[tab:cycle]</w:t>
        </w:r>
      </w:hyperlink>
      <w:r>
        <w:rPr>
          <w:rFonts w:hint="eastAsia"/>
        </w:rPr>
        <w:t xml:space="preserve">所示。</w:t>
      </w:r>
    </w:p>
    <w:p>
      <w:pPr>
        <w:pStyle w:val="BodyText"/>
      </w:pPr>
      <w:r>
        <w:rPr>
          <w:rFonts w:hint="eastAsia"/>
        </w:rPr>
        <w:t xml:space="preserve">从分组检验结果来看，预期共识效应在牛市中表现显著，而在熊市中分组检验的显著性有所下降。</w:t>
      </w:r>
      <w:r>
        <w:t xml:space="preserve"> </w:t>
      </w:r>
      <w:r>
        <w:rPr>
          <w:rFonts w:hint="eastAsia"/>
        </w:rPr>
        <w:t xml:space="preserve">在牛市样本中，平均收益率随组合呈现单调递增趋势：</w:t>
      </w:r>
      <w:r>
        <w:t xml:space="preserve"> </w:t>
      </w:r>
      <w:r>
        <w:rPr>
          <w:rFonts w:hint="eastAsia"/>
        </w:rPr>
        <w:t xml:space="preserve">对冲组合（做多高预期共识组合、做空低预期共识组合）的平均收益率为0.511%，在1%水平上显著，</w:t>
      </w:r>
      <w:r>
        <w:t xml:space="preserve"> </w:t>
      </w:r>
      <w:r>
        <w:rPr>
          <w:rFonts w:hint="eastAsia"/>
        </w:rPr>
        <w:t xml:space="preserve">对应的</w:t>
      </w:r>
      <m:oMath>
        <m:r>
          <m:t>α</m:t>
        </m:r>
      </m:oMath>
      <w:r>
        <w:rPr>
          <w:rFonts w:hint="eastAsia"/>
        </w:rPr>
        <w:t xml:space="preserve">均在1%或5%水平上显著为正。</w:t>
      </w:r>
      <w:r>
        <w:t xml:space="preserve"> </w:t>
      </w:r>
      <w:r>
        <w:rPr>
          <w:rFonts w:hint="eastAsia"/>
        </w:rPr>
        <w:t xml:space="preserve">在熊市样本中，尽管组合收益率从低到高有一定递增趋势，</w:t>
      </w:r>
      <w:r>
        <w:t xml:space="preserve"> </w:t>
      </w:r>
      <w:r>
        <w:rPr>
          <w:rFonts w:hint="eastAsia"/>
        </w:rPr>
        <w:t xml:space="preserve">对冲组合的平均收益率为0.688%，但统计上不显著；</w:t>
      </w:r>
      <w:r>
        <w:t xml:space="preserve"> </w:t>
      </w:r>
      <w:r>
        <w:rPr>
          <w:rFonts w:hint="eastAsia"/>
        </w:rPr>
        <w:t xml:space="preserve">对应的</w:t>
      </w:r>
      <m:oMath>
        <m:r>
          <m:t>α</m:t>
        </m:r>
      </m:oMath>
      <w:r>
        <w:rPr>
          <w:rFonts w:hint="eastAsia"/>
        </w:rPr>
        <w:t xml:space="preserve">也均不显著。</w:t>
      </w:r>
    </w:p>
    <w:p>
      <w:pPr>
        <w:pStyle w:val="BodyText"/>
      </w:pPr>
      <w:r>
        <w:rPr>
          <w:rFonts w:hint="eastAsia"/>
        </w:rPr>
        <w:t xml:space="preserve">Fama-MacBeth回归结果进一步验证了预期共识效应在不同市场周期中的存在性。</w:t>
      </w:r>
      <w:r>
        <w:t xml:space="preserve"> </w:t>
      </w:r>
      <w:r>
        <w:rPr>
          <w:rFonts w:hint="eastAsia"/>
        </w:rPr>
        <w:t xml:space="preserve">在牛市样本中，无论是否加入控制变量，预期共识指标MA的回归系数均在1%水平上显著为正：</w:t>
      </w:r>
      <w:r>
        <w:t xml:space="preserve"> </w:t>
      </w:r>
      <w:r>
        <w:rPr>
          <w:rFonts w:hint="eastAsia"/>
        </w:rPr>
        <w:t xml:space="preserve">在加入5个控制变量后，MA系数仍为0.132。</w:t>
      </w:r>
      <w:r>
        <w:t xml:space="preserve"> </w:t>
      </w:r>
      <w:r>
        <w:rPr>
          <w:rFonts w:hint="eastAsia"/>
        </w:rPr>
        <w:t xml:space="preserve">在熊市样本中，尽管仍然有显著的正向系数，但显著性有所下降。</w:t>
      </w:r>
    </w:p>
    <w:p>
      <w:pPr>
        <w:pStyle w:val="BodyText"/>
      </w:pPr>
      <w:r>
        <w:rPr>
          <w:rFonts w:hint="eastAsia"/>
        </w:rPr>
        <w:t xml:space="preserve">上述异质性结果可以基于行为金融学中投资者情绪理论与错误定价理论加以解释，</w:t>
      </w:r>
      <w:r>
        <w:t xml:space="preserve"> </w:t>
      </w:r>
      <w:r>
        <w:rPr>
          <w:rFonts w:hint="eastAsia"/>
        </w:rPr>
        <w:t xml:space="preserve">核心逻辑为：牛市中高涨的投资者情绪与卖空约束放大了错误定价，熊市中预期共识则发挥了更强的</w:t>
      </w:r>
      <w:r>
        <w:rPr>
          <w:rFonts w:hint="eastAsia"/>
        </w:rPr>
        <w:t xml:space="preserve">“安全信号”</w:t>
      </w:r>
      <w:r>
        <w:rPr>
          <w:rFonts w:hint="eastAsia"/>
        </w:rPr>
        <w:t xml:space="preserve">作用。</w:t>
      </w:r>
      <w:r>
        <w:t xml:space="preserve"> </w:t>
      </w:r>
      <w:r>
        <w:rPr>
          <w:rFonts w:hint="eastAsia"/>
        </w:rPr>
        <w:t xml:space="preserve">具体而言：第一，牛市中投资者乐观情绪主导市场，低预期共识对应乐观投资者的极端预期，</w:t>
      </w:r>
      <w:r>
        <w:t xml:space="preserve"> </w:t>
      </w:r>
      <w:r>
        <w:rPr>
          <w:rFonts w:hint="eastAsia"/>
        </w:rPr>
        <w:t xml:space="preserve">在卖空约束下悲观预期无法充分反映于价格，导致股价显著高估；</w:t>
      </w:r>
      <w:r>
        <w:t xml:space="preserve"> </w:t>
      </w:r>
      <w:r>
        <w:rPr>
          <w:rFonts w:hint="eastAsia"/>
        </w:rPr>
        <w:t xml:space="preserve">高预期共识则对应更理性的定价，因此高低共识组合的收益差异显著。</w:t>
      </w:r>
      <w:r>
        <w:t xml:space="preserve"> </w:t>
      </w:r>
      <w:r>
        <w:rPr>
          <w:rFonts w:hint="eastAsia"/>
        </w:rPr>
        <w:t xml:space="preserve">第二，熊市中投资者风险厌恶程度大幅提升，预期共识成为验证公司价值与抗风险能力的强安全信号，</w:t>
      </w:r>
      <w:r>
        <w:t xml:space="preserve"> </w:t>
      </w:r>
      <w:r>
        <w:rPr>
          <w:rFonts w:hint="eastAsia"/>
        </w:rPr>
        <w:t xml:space="preserve">而预期分歧大的股票更易被抛售，因此熊市中MA的边际定价效应更强。</w:t>
      </w:r>
      <w:r>
        <w:t xml:space="preserve"> </w:t>
      </w:r>
      <w:r>
        <w:rPr>
          <w:rFonts w:hint="eastAsia"/>
        </w:rPr>
        <w:t xml:space="preserve">第三，A</w:t>
      </w:r>
      <w:r>
        <w:t xml:space="preserve"> </w:t>
      </w:r>
      <w:r>
        <w:rPr>
          <w:rFonts w:hint="eastAsia"/>
        </w:rPr>
        <w:t xml:space="preserve">股熊市中常伴随</w:t>
      </w:r>
      <w:r>
        <w:t xml:space="preserve"> </w:t>
      </w:r>
      <w:r>
        <w:rPr>
          <w:rFonts w:hint="eastAsia"/>
        </w:rPr>
        <w:t xml:space="preserve">“救市”</w:t>
      </w:r>
      <w:r>
        <w:t xml:space="preserve"> </w:t>
      </w:r>
      <w:r>
        <w:rPr>
          <w:rFonts w:hint="eastAsia"/>
        </w:rPr>
        <w:t xml:space="preserve">政策与</w:t>
      </w:r>
      <w:r>
        <w:t xml:space="preserve"> </w:t>
      </w:r>
      <w:r>
        <w:rPr>
          <w:rFonts w:hint="eastAsia"/>
        </w:rPr>
        <w:t xml:space="preserve">“政策底”</w:t>
      </w:r>
      <w:r>
        <w:t xml:space="preserve"> </w:t>
      </w:r>
      <w:r>
        <w:rPr>
          <w:rFonts w:hint="eastAsia"/>
        </w:rPr>
        <w:t xml:space="preserve">预期，部分低共识股票可能因政策刺激出现短期反弹，</w:t>
      </w:r>
      <w:r>
        <w:t xml:space="preserve"> </w:t>
      </w:r>
      <w:r>
        <w:rPr>
          <w:rFonts w:hint="eastAsia"/>
        </w:rPr>
        <w:t xml:space="preserve">削弱了高低共识组合的收益差异，这是熊市分组检验显著性下降的重要原因。</w:t>
      </w:r>
    </w:p>
    <w:bookmarkEnd w:id="44"/>
    <w:bookmarkEnd w:id="45"/>
    <w:bookmarkEnd w:id="46"/>
    <w:bookmarkStart w:id="47" w:name="结论与建议"/>
    <w:p>
      <w:pPr>
        <w:pStyle w:val="Heading1"/>
      </w:pPr>
      <w:r>
        <w:rPr>
          <w:rFonts w:hint="eastAsia"/>
        </w:rPr>
        <w:t xml:space="preserve">结论与建议</w:t>
      </w:r>
    </w:p>
    <w:p>
      <w:pPr>
        <w:pStyle w:val="FirstParagraph"/>
      </w:pPr>
      <w:r>
        <w:rPr>
          <w:rFonts w:hint="eastAsia"/>
        </w:rPr>
        <w:t xml:space="preserve">本文通过构建多个Agent投资者，以88个因子数据作为输入，MLP模型作为Agent的决策模型，</w:t>
      </w:r>
      <w:r>
        <w:t xml:space="preserve"> </w:t>
      </w:r>
      <w:r>
        <w:rPr>
          <w:rFonts w:hint="eastAsia"/>
        </w:rPr>
        <w:t xml:space="preserve">二次效用函数作为奖励函数，PPO算法作为强化学习训练方式，探究了Agent投资者的预期共识定价效应。</w:t>
      </w:r>
      <w:r>
        <w:t xml:space="preserve"> </w:t>
      </w:r>
      <w:r>
        <w:rPr>
          <w:rFonts w:hint="eastAsia"/>
        </w:rPr>
        <w:t xml:space="preserve">实验的结果表明，投资者的预期共识度越高，股票的未来收益越高，这一结论在一系列稳健性检验后依然成立。</w:t>
      </w:r>
      <w:r>
        <w:t xml:space="preserve"> </w:t>
      </w:r>
      <w:r>
        <w:rPr>
          <w:rFonts w:hint="eastAsia"/>
        </w:rPr>
        <w:t xml:space="preserve">进一步的，本文从融资和融券约束的角度，探讨了预期共识定价效应的形成机制。</w:t>
      </w:r>
      <w:r>
        <w:t xml:space="preserve"> </w:t>
      </w:r>
      <w:r>
        <w:rPr>
          <w:rFonts w:hint="eastAsia"/>
        </w:rPr>
        <w:t xml:space="preserve">实验的结果表明，融资和融券约束是预期共识定价效应的重要形成机制，</w:t>
      </w:r>
      <w:r>
        <w:t xml:space="preserve"> </w:t>
      </w:r>
      <w:r>
        <w:rPr>
          <w:rFonts w:hint="eastAsia"/>
        </w:rPr>
        <w:t xml:space="preserve">在放松融资和融券约束后，预期共识定价效应显著减弱。</w:t>
      </w:r>
      <w:r>
        <w:t xml:space="preserve"> </w:t>
      </w:r>
      <w:r>
        <w:rPr>
          <w:rFonts w:hint="eastAsia"/>
        </w:rPr>
        <w:t xml:space="preserve">最后，本文从企业市值、股权异质性和市场周期的角度，分析了预期共识定价效应的异质性。</w:t>
      </w:r>
      <w:r>
        <w:t xml:space="preserve"> </w:t>
      </w:r>
      <w:r>
        <w:rPr>
          <w:rFonts w:hint="eastAsia"/>
        </w:rPr>
        <w:t xml:space="preserve">实验的结果表明，小市值企业、非国企企业和牛市周期中的企业，其预期共识定价效应显著更高。</w:t>
      </w:r>
      <w:r>
        <w:t xml:space="preserve"> </w:t>
      </w:r>
      <w:r>
        <w:rPr>
          <w:rFonts w:hint="eastAsia"/>
        </w:rPr>
        <w:t xml:space="preserve">上述研究揭示了在A股市场中，投资者的预期形成机制和市场定价机制，对于理解金融市场的运行规律和稳定性有着重要的意义。</w:t>
      </w:r>
      <w:r>
        <w:t xml:space="preserve"> </w:t>
      </w:r>
      <w:r>
        <w:rPr>
          <w:rFonts w:hint="eastAsia"/>
        </w:rPr>
        <w:t xml:space="preserve">本文对政策和研究的启示如下：</w:t>
      </w:r>
    </w:p>
    <w:p>
      <w:pPr>
        <w:pStyle w:val="BodyText"/>
      </w:pPr>
      <w:r>
        <w:rPr>
          <w:rFonts w:hint="eastAsia"/>
        </w:rPr>
        <w:t xml:space="preserve">第一，对投资者而言，达成预期共识的证券意味着更高的未来收益，</w:t>
      </w:r>
      <w:r>
        <w:t xml:space="preserve"> </w:t>
      </w:r>
      <w:r>
        <w:rPr>
          <w:rFonts w:hint="eastAsia"/>
        </w:rPr>
        <w:t xml:space="preserve">因此，投资者应该关注其他投资者的预期，通过分散化资产，避免买入分歧较大的证券，</w:t>
      </w:r>
      <w:r>
        <w:t xml:space="preserve"> </w:t>
      </w:r>
      <w:r>
        <w:rPr>
          <w:rFonts w:hint="eastAsia"/>
        </w:rPr>
        <w:t xml:space="preserve">以获得更高的未来收益。</w:t>
      </w:r>
    </w:p>
    <w:p>
      <w:pPr>
        <w:pStyle w:val="BodyText"/>
      </w:pPr>
      <w:r>
        <w:rPr>
          <w:rFonts w:hint="eastAsia"/>
        </w:rPr>
        <w:t xml:space="preserve">第二，对于政策制定者而言，需要关注市场中投资者的预期，做到良性引导，</w:t>
      </w:r>
      <w:r>
        <w:t xml:space="preserve"> </w:t>
      </w:r>
      <w:r>
        <w:rPr>
          <w:rFonts w:hint="eastAsia"/>
        </w:rPr>
        <w:t xml:space="preserve">避免形成预期共识的证券被过度炒作，导致市场泡沫化。</w:t>
      </w:r>
      <w:r>
        <w:t xml:space="preserve"> </w:t>
      </w:r>
      <w:r>
        <w:rPr>
          <w:rFonts w:hint="eastAsia"/>
        </w:rPr>
        <w:t xml:space="preserve">同时，通过完善融资融券制度，</w:t>
      </w:r>
      <w:r>
        <w:t xml:space="preserve"> </w:t>
      </w:r>
      <w:r>
        <w:rPr>
          <w:rFonts w:hint="eastAsia"/>
        </w:rPr>
        <w:t xml:space="preserve">允许投资者进行融资和融券，可以有效降低投资者的预期分歧，</w:t>
      </w:r>
      <w:r>
        <w:t xml:space="preserve"> </w:t>
      </w:r>
      <w:r>
        <w:rPr>
          <w:rFonts w:hint="eastAsia"/>
        </w:rPr>
        <w:t xml:space="preserve">引导资产正确定价。</w:t>
      </w:r>
    </w:p>
    <w:p>
      <w:pPr>
        <w:pStyle w:val="BodyText"/>
      </w:pPr>
      <w:r>
        <w:rPr>
          <w:rFonts w:hint="eastAsia"/>
        </w:rPr>
        <w:t xml:space="preserve">最后，对于研究者和金融监管机构而言，应当重视人工智能在金融领域的应用，</w:t>
      </w:r>
      <w:r>
        <w:t xml:space="preserve"> </w:t>
      </w:r>
      <w:r>
        <w:rPr>
          <w:rFonts w:hint="eastAsia"/>
        </w:rPr>
        <w:t xml:space="preserve">通过构建投资者的方法，来系统地研究微观投资者的行为如何传导至宏观价格。</w:t>
      </w:r>
      <w:r>
        <w:t xml:space="preserve"> </w:t>
      </w:r>
      <w:r>
        <w:rPr>
          <w:rFonts w:hint="eastAsia"/>
        </w:rPr>
        <w:t xml:space="preserve">在市场监管、信息披露等领域，也应当重视人工智能技术，提高监管效率和信息披露质量。</w:t>
      </w:r>
    </w:p>
    <w:bookmarkEnd w:id="47"/>
    <w:bookmarkStart w:id="48" w:name="致谢"/>
    <w:p>
      <w:pPr>
        <w:pStyle w:val="Heading1"/>
      </w:pPr>
      <w:r>
        <w:rPr>
          <w:rFonts w:hint="eastAsia"/>
        </w:rPr>
        <w:t xml:space="preserve">致谢</w:t>
      </w:r>
    </w:p>
    <w:p>
      <w:pPr>
        <w:pStyle w:val="FirstParagraph"/>
      </w:pPr>
      <w:r>
        <w:rPr>
          <w:rFonts w:hint="eastAsia"/>
        </w:rPr>
        <w:t xml:space="preserve">以简短的文字表达作者对完成论文和学业提供帮助的老师、同学、领导、同事及亲属的感激之情。</w:t>
      </w:r>
    </w:p>
    <w:bookmarkEnd w:id="48"/>
    <w:bookmarkStart w:id="50" w:name="因子说明"/>
    <w:p>
      <w:pPr>
        <w:pStyle w:val="Heading1"/>
      </w:pPr>
      <w:r>
        <w:rPr>
          <w:rFonts w:hint="eastAsia"/>
        </w:rPr>
        <w:t xml:space="preserve">因子说明</w:t>
      </w:r>
    </w:p>
    <w:p>
      <w:pPr>
        <w:pStyle w:val="FirstParagraph"/>
      </w:pPr>
      <w:r>
        <w:rPr>
          <w:rFonts w:hint="eastAsia"/>
        </w:rPr>
        <w:t xml:space="preserve">本文使用了李斌等学者</w:t>
      </w:r>
      <w:r>
        <w:rPr>
          <w:rFonts w:hint="eastAsia"/>
        </w:rPr>
        <w:t xml:space="preserve">针对中国A股市场系统性梳理与构建的96个定价因子库，</w:t>
      </w:r>
      <w:r>
        <w:t xml:space="preserve"> </w:t>
      </w:r>
      <w:r>
        <w:rPr>
          <w:rFonts w:hint="eastAsia"/>
        </w:rPr>
        <w:t xml:space="preserve">由于数据可得性问题，本文最终使用其中88个因子，具体因子列表见表</w:t>
      </w:r>
      <w:hyperlink w:anchor="tab:factor_info">
        <w:r>
          <w:rPr>
            <w:rStyle w:val="Hyperlink"/>
          </w:rPr>
          <w:t xml:space="preserve">7.1</w:t>
        </w:r>
      </w:hyperlink>
      <w:r>
        <w:t xml:space="preserve">。</w:t>
      </w:r>
    </w:p>
    <w:bookmarkStart w:id="49" w:name="tab:factor_info"/>
    <w:p>
      <w:pPr>
        <w:pStyle w:val="TableCaption"/>
      </w:pPr>
      <w:r>
        <w:rPr>
          <w:rFonts w:hint="eastAsia"/>
        </w:rPr>
        <w:t xml:space="preserve">因子信息表（续）</w:t>
      </w:r>
    </w:p>
    <w:tbl>
      <w:tblPr>
        <w:tblStyle w:val="Table"/>
        <w:tblW w:type="auto" w:w="0"/>
        <w:tblLook w:firstRow="1" w:lastRow="0" w:firstColumn="0" w:lastColumn="0" w:noHBand="0" w:noVBand="0" w:val="0020"/>
        <w:tblCaption w:val="因子信息表（续）"/>
      </w:tblPr>
      <w:tblGrid>
        <w:gridCol w:w="1584"/>
        <w:gridCol w:w="1584"/>
        <w:gridCol w:w="1584"/>
        <w:gridCol w:w="1584"/>
        <w:gridCol w:w="1584"/>
      </w:tblGrid>
      <w:tr>
        <w:trPr>
          <w:tblHeader w:val="on"/>
        </w:trPr>
        <w:tc>
          <w:tcPr/>
          <w:p>
            <w:pPr>
              <w:pStyle w:val="Compact"/>
              <w:jc w:val="left"/>
            </w:pPr>
            <w:r>
              <w:rPr>
                <w:rFonts w:hint="eastAsia"/>
              </w:rPr>
              <w:t xml:space="preserve">因子名称</w:t>
            </w:r>
          </w:p>
        </w:tc>
        <w:tc>
          <w:tcPr/>
          <w:p>
            <w:pPr>
              <w:pStyle w:val="Compact"/>
              <w:jc w:val="left"/>
            </w:pPr>
            <w:r>
              <w:rPr>
                <w:rFonts w:hint="eastAsia"/>
              </w:rPr>
              <w:t xml:space="preserve">因子类别</w:t>
            </w:r>
          </w:p>
        </w:tc>
        <w:tc>
          <w:tcPr/>
          <w:p>
            <w:pPr>
              <w:pStyle w:val="Compact"/>
              <w:jc w:val="left"/>
            </w:pPr>
            <w:r>
              <w:rPr>
                <w:rFonts w:hint="eastAsia"/>
              </w:rPr>
              <w:t xml:space="preserve">因子构造方式</w:t>
            </w:r>
          </w:p>
        </w:tc>
        <w:tc>
          <w:tcPr/>
          <w:p>
            <w:pPr>
              <w:pStyle w:val="Compact"/>
              <w:jc w:val="left"/>
            </w:pPr>
            <w:r>
              <w:rPr>
                <w:rFonts w:hint="eastAsia"/>
              </w:rPr>
              <w:t xml:space="preserve">因子时间范围</w:t>
            </w:r>
          </w:p>
        </w:tc>
        <w:tc>
          <w:tcPr/>
          <w:p>
            <w:pPr>
              <w:pStyle w:val="Compact"/>
              <w:jc w:val="left"/>
            </w:pPr>
            <w:r>
              <w:rPr>
                <w:rFonts w:hint="eastAsia"/>
              </w:rPr>
              <w:t xml:space="preserve">因子频率</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因子名称</w:t>
            </w:r>
          </w:p>
        </w:tc>
        <w:tc>
          <w:tcPr/>
          <w:p>
            <w:pPr>
              <w:pStyle w:val="Compact"/>
              <w:jc w:val="left"/>
            </w:pPr>
            <w:r>
              <w:rPr>
                <w:rFonts w:hint="eastAsia"/>
              </w:rPr>
              <w:t xml:space="preserve">因子类别</w:t>
            </w:r>
          </w:p>
        </w:tc>
        <w:tc>
          <w:tcPr/>
          <w:p>
            <w:pPr>
              <w:pStyle w:val="Compact"/>
              <w:jc w:val="left"/>
            </w:pPr>
            <w:r>
              <w:rPr>
                <w:rFonts w:hint="eastAsia"/>
              </w:rPr>
              <w:t xml:space="preserve">因子构造方式</w:t>
            </w:r>
          </w:p>
        </w:tc>
        <w:tc>
          <w:tcPr/>
          <w:p>
            <w:pPr>
              <w:pStyle w:val="Compact"/>
              <w:jc w:val="left"/>
            </w:pPr>
            <w:r>
              <w:rPr>
                <w:rFonts w:hint="eastAsia"/>
              </w:rPr>
              <w:t xml:space="preserve">因子时间范围</w:t>
            </w:r>
          </w:p>
        </w:tc>
        <w:tc>
          <w:tcPr/>
          <w:p>
            <w:pPr>
              <w:pStyle w:val="Compact"/>
              <w:jc w:val="left"/>
            </w:pPr>
            <w:r>
              <w:rPr>
                <w:rFonts w:hint="eastAsia"/>
              </w:rPr>
              <w:t xml:space="preserve">因子频率</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36个月动量</w:t>
            </w:r>
          </w:p>
        </w:tc>
        <w:tc>
          <w:tcPr/>
          <w:p>
            <w:pPr>
              <w:pStyle w:val="Compact"/>
              <w:jc w:val="left"/>
            </w:pPr>
            <w:r>
              <w:rPr>
                <w:rFonts w:hint="eastAsia"/>
              </w:rPr>
              <w:t xml:space="preserve">动量因子</w:t>
            </w:r>
          </w:p>
        </w:tc>
        <w:tc>
          <w:tcPr/>
          <w:p>
            <w:pPr>
              <w:pStyle w:val="Compact"/>
              <w:jc w:val="left"/>
            </w:pPr>
            <w:r>
              <w:rPr>
                <w:rFonts w:hint="eastAsia"/>
              </w:rPr>
              <w:t xml:space="preserve">t月份的36个月动量因子等于t-36月份末到t-13月份末的累计日收益率</w:t>
            </w:r>
          </w:p>
        </w:tc>
        <w:tc>
          <w:tcPr/>
          <w:p>
            <w:pPr>
              <w:pStyle w:val="Compact"/>
              <w:jc w:val="left"/>
            </w:pPr>
            <w:r>
              <w:rPr>
                <w:rFonts w:hint="eastAsia"/>
              </w:rPr>
              <w:t xml:space="preserve">t-36月份末到t-13月份末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资本支出变化</w:t>
            </w:r>
          </w:p>
        </w:tc>
        <w:tc>
          <w:tcPr/>
          <w:p>
            <w:pPr>
              <w:pStyle w:val="Compact"/>
              <w:jc w:val="left"/>
            </w:pPr>
            <w:r>
              <w:rPr>
                <w:rFonts w:hint="eastAsia"/>
              </w:rPr>
              <w:t xml:space="preserve">成长因子</w:t>
            </w:r>
          </w:p>
        </w:tc>
        <w:tc>
          <w:tcPr/>
          <w:p>
            <w:pPr>
              <w:pStyle w:val="Compact"/>
              <w:jc w:val="left"/>
            </w:pPr>
            <w:r>
              <w:rPr>
                <w:rFonts w:hint="eastAsia"/>
              </w:rPr>
              <w:t xml:space="preserve">当期与前年当期资本支出的百分比变化</w:t>
            </w:r>
          </w:p>
        </w:tc>
        <w:tc>
          <w:tcPr/>
          <w:p>
            <w:pPr>
              <w:pStyle w:val="Compact"/>
              <w:jc w:val="left"/>
            </w:pPr>
            <w:r>
              <w:rPr>
                <w:rFonts w:hint="eastAsia"/>
              </w:rPr>
              <w:t xml:space="preserve">当期与前年当期</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净经营性资产的增长率</w:t>
            </w:r>
          </w:p>
        </w:tc>
        <w:tc>
          <w:tcPr/>
          <w:p>
            <w:pPr>
              <w:pStyle w:val="Compact"/>
              <w:jc w:val="left"/>
            </w:pPr>
            <w:r>
              <w:rPr>
                <w:rFonts w:hint="eastAsia"/>
              </w:rPr>
              <w:t xml:space="preserve">成长因子</w:t>
            </w:r>
          </w:p>
        </w:tc>
        <w:tc>
          <w:tcPr/>
          <w:p>
            <w:pPr>
              <w:pStyle w:val="Compact"/>
              <w:jc w:val="left"/>
            </w:pPr>
            <w:r>
              <w:rPr>
                <w:rFonts w:hint="eastAsia"/>
              </w:rPr>
              <w:t xml:space="preserve">长期净经营性资产的增长率（净经营性资产=经营性资产-经营性负债）</w:t>
            </w:r>
          </w:p>
        </w:tc>
        <w:tc>
          <w:tcPr/>
          <w:p>
            <w:pPr>
              <w:pStyle w:val="Compact"/>
              <w:jc w:val="left"/>
            </w:pPr>
            <w:r>
              <w:rPr>
                <w:rFonts w:hint="eastAsia"/>
              </w:rPr>
              <w:t xml:space="preserve">年报/半年报/三季报对应周期</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总波动率</w:t>
            </w:r>
          </w:p>
        </w:tc>
        <w:tc>
          <w:tcPr/>
          <w:p>
            <w:pPr>
              <w:pStyle w:val="Compact"/>
              <w:jc w:val="left"/>
            </w:pPr>
            <w:r>
              <w:rPr>
                <w:rFonts w:hint="eastAsia"/>
              </w:rPr>
              <w:t xml:space="preserve">交易摩擦因子</w:t>
            </w:r>
          </w:p>
        </w:tc>
        <w:tc>
          <w:tcPr/>
          <w:p>
            <w:pPr>
              <w:pStyle w:val="Compact"/>
              <w:jc w:val="left"/>
            </w:pPr>
            <w:r>
              <w:rPr>
                <w:rFonts w:hint="eastAsia"/>
              </w:rPr>
              <w:t xml:space="preserve">t月月内个股日收益率的标准差</w:t>
            </w:r>
          </w:p>
        </w:tc>
        <w:tc>
          <w:tcPr/>
          <w:p>
            <w:pPr>
              <w:pStyle w:val="Compact"/>
              <w:jc w:val="left"/>
            </w:pPr>
            <w:r>
              <w:rPr>
                <w:rFonts w:hint="eastAsia"/>
              </w:rPr>
              <w:t xml:space="preserve">t月内（至少10个交易日）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特定波动率</w:t>
            </w:r>
          </w:p>
        </w:tc>
        <w:tc>
          <w:tcPr/>
          <w:p>
            <w:pPr>
              <w:pStyle w:val="Compact"/>
              <w:jc w:val="left"/>
            </w:pPr>
            <w:r>
              <w:rPr>
                <w:rFonts w:hint="eastAsia"/>
              </w:rPr>
              <w:t xml:space="preserve">交易摩擦因子</w:t>
            </w:r>
          </w:p>
        </w:tc>
        <w:tc>
          <w:tcPr/>
          <w:p>
            <w:pPr>
              <w:pStyle w:val="Compact"/>
              <w:jc w:val="left"/>
            </w:pPr>
            <w:r>
              <w:rPr>
                <w:rFonts w:hint="eastAsia"/>
              </w:rPr>
              <w:t xml:space="preserve">将股票日收益率对市场等权重投资组合日收益率进行回归，所得残差的标准差；回归数据时间跨度为t-11月初到t月末</w:t>
            </w:r>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行业调整的资本支出变化</w:t>
            </w:r>
          </w:p>
        </w:tc>
        <w:tc>
          <w:tcPr/>
          <w:p>
            <w:pPr>
              <w:pStyle w:val="Compact"/>
              <w:jc w:val="left"/>
            </w:pPr>
            <w:r>
              <w:rPr>
                <w:rFonts w:hint="eastAsia"/>
              </w:rPr>
              <w:t xml:space="preserve">成长因子</w:t>
            </w:r>
          </w:p>
        </w:tc>
        <w:tc>
          <w:tcPr/>
          <w:p>
            <w:pPr>
              <w:pStyle w:val="Compact"/>
              <w:jc w:val="left"/>
            </w:pPr>
            <w:r>
              <w:rPr>
                <w:rFonts w:hint="eastAsia"/>
              </w:rPr>
              <w:t xml:space="preserve">上市公司资本支出变化减去公司所在行业资本支出变化（行业分类参考证监会2010版）</w:t>
            </w:r>
          </w:p>
        </w:tc>
        <w:tc>
          <w:tcPr/>
          <w:p>
            <w:pPr>
              <w:pStyle w:val="Compact"/>
              <w:jc w:val="left"/>
            </w:pPr>
            <w:r>
              <w:rPr>
                <w:rFonts w:hint="eastAsia"/>
              </w:rPr>
              <w:t xml:space="preserve">当期与前年当期</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利润资产比率</w:t>
            </w:r>
          </w:p>
        </w:tc>
        <w:tc>
          <w:tcPr/>
          <w:p>
            <w:pPr>
              <w:pStyle w:val="Compact"/>
              <w:jc w:val="left"/>
            </w:pPr>
            <w:r>
              <w:rPr>
                <w:rFonts w:hint="eastAsia"/>
              </w:rPr>
              <w:t xml:space="preserve">盈利因子</w:t>
            </w:r>
          </w:p>
        </w:tc>
        <w:tc>
          <w:tcPr/>
          <w:p>
            <w:pPr>
              <w:pStyle w:val="Compact"/>
              <w:jc w:val="left"/>
            </w:pPr>
            <w:r>
              <w:rPr>
                <w:rFonts w:hint="eastAsia"/>
              </w:rPr>
              <w:t xml:space="preserve">总利润除以滞后一年的总资产</w:t>
            </w:r>
          </w:p>
        </w:tc>
        <w:tc>
          <w:tcPr/>
          <w:p>
            <w:pPr>
              <w:pStyle w:val="Compact"/>
              <w:jc w:val="left"/>
            </w:pPr>
            <w:r>
              <w:rPr>
                <w:rFonts w:hint="eastAsia"/>
              </w:rPr>
              <w:t xml:space="preserve">当期与滞后一年</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研发支出市值比</w:t>
            </w:r>
          </w:p>
        </w:tc>
        <w:tc>
          <w:tcPr/>
          <w:p>
            <w:pPr>
              <w:pStyle w:val="Compact"/>
              <w:jc w:val="left"/>
            </w:pPr>
            <w:r>
              <w:rPr>
                <w:rFonts w:hint="eastAsia"/>
              </w:rPr>
              <w:t xml:space="preserve">成长因子</w:t>
            </w:r>
          </w:p>
        </w:tc>
        <w:tc>
          <w:tcPr/>
          <w:p>
            <w:pPr>
              <w:pStyle w:val="Compact"/>
              <w:jc w:val="left"/>
            </w:pPr>
            <w:r>
              <w:rPr>
                <w:rFonts w:hint="eastAsia"/>
              </w:rPr>
              <w:t xml:space="preserve">管理费用除以A股流通市值（中国上市公司以管理费用代替研发费用）</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意外收入</w:t>
            </w:r>
          </w:p>
        </w:tc>
        <w:tc>
          <w:tcPr/>
          <w:p>
            <w:pPr>
              <w:pStyle w:val="Compact"/>
              <w:jc w:val="left"/>
            </w:pPr>
            <w:r>
              <w:rPr>
                <w:rFonts w:hint="eastAsia"/>
              </w:rPr>
              <w:t xml:space="preserve">盈利因子</w:t>
            </w:r>
          </w:p>
        </w:tc>
        <w:tc>
          <w:tcPr/>
          <w:p>
            <w:pPr>
              <w:pStyle w:val="Compact"/>
              <w:jc w:val="left"/>
            </w:pPr>
            <w:r>
              <w:rPr>
                <w:rFonts w:hint="eastAsia"/>
              </w:rPr>
              <w:t xml:space="preserve">营业收入与4个月前营业收入之差除以当月末市值</w:t>
            </w:r>
          </w:p>
        </w:tc>
        <w:tc>
          <w:tcPr/>
          <w:p>
            <w:pPr>
              <w:pStyle w:val="Compact"/>
              <w:jc w:val="left"/>
            </w:pPr>
            <w:r>
              <w:rPr>
                <w:rFonts w:hint="eastAsia"/>
              </w:rPr>
              <w:t xml:space="preserve">去年12月底（对应4个月前为去年8月底）、今年6月底（对应4个月前为今年2月底）、今年9月底（对应4个月前为今年5月底）</w:t>
            </w:r>
          </w:p>
        </w:tc>
        <w:tc>
          <w:tcPr/>
          <w:p>
            <w:pPr>
              <w:pStyle w:val="Compact"/>
              <w:jc w:val="left"/>
            </w:pPr>
            <w:r>
              <w:rPr>
                <w:rFonts w:hint="eastAsia"/>
              </w:rPr>
              <w:t xml:space="preserve">每季度一次（5-8月、9-10月、11月-次年4月分别使用对应数据）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总负债市值比</w:t>
            </w:r>
          </w:p>
        </w:tc>
        <w:tc>
          <w:tcPr/>
          <w:p>
            <w:pPr>
              <w:pStyle w:val="Compact"/>
              <w:jc w:val="left"/>
            </w:pPr>
            <w:r>
              <w:rPr>
                <w:rFonts w:hint="eastAsia"/>
              </w:rPr>
              <w:t xml:space="preserve">价值因子</w:t>
            </w:r>
          </w:p>
        </w:tc>
        <w:tc>
          <w:tcPr/>
          <w:p>
            <w:pPr>
              <w:pStyle w:val="Compact"/>
              <w:jc w:val="left"/>
            </w:pPr>
            <w:r>
              <w:rPr>
                <w:rFonts w:hint="eastAsia"/>
              </w:rPr>
              <w:t xml:space="preserve">总负债除以A股流通市值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总资产市值比</w:t>
            </w:r>
          </w:p>
        </w:tc>
        <w:tc>
          <w:tcPr/>
          <w:p>
            <w:pPr>
              <w:pStyle w:val="Compact"/>
              <w:jc w:val="left"/>
            </w:pPr>
            <w:r>
              <w:rPr>
                <w:rFonts w:hint="eastAsia"/>
              </w:rPr>
              <w:t xml:space="preserve">价值因子</w:t>
            </w:r>
          </w:p>
        </w:tc>
        <w:tc>
          <w:tcPr/>
          <w:p>
            <w:pPr>
              <w:pStyle w:val="Compact"/>
              <w:jc w:val="left"/>
            </w:pPr>
            <w:r>
              <w:rPr>
                <w:rFonts w:hint="eastAsia"/>
              </w:rPr>
              <w:t xml:space="preserve">总资产合计除以A股流通市值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收益预测</w:t>
            </w:r>
          </w:p>
        </w:tc>
        <w:tc>
          <w:tcPr/>
          <w:p>
            <w:pPr>
              <w:pStyle w:val="Compact"/>
              <w:jc w:val="left"/>
            </w:pPr>
            <w:r>
              <w:rPr>
                <w:rFonts w:hint="eastAsia"/>
              </w:rPr>
              <w:t xml:space="preserve">盈利因子</w:t>
            </w:r>
          </w:p>
        </w:tc>
        <w:tc>
          <w:tcPr/>
          <w:p>
            <w:pPr>
              <w:pStyle w:val="Compact"/>
              <w:jc w:val="left"/>
            </w:pPr>
            <w:r>
              <w:rPr>
                <w:rFonts w:hint="eastAsia"/>
              </w:rPr>
              <w:t xml:space="preserve">分析师预测净利润均值除以每月末股价</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营业现金流价格比率</w:t>
            </w:r>
          </w:p>
        </w:tc>
        <w:tc>
          <w:tcPr/>
          <w:p>
            <w:pPr>
              <w:pStyle w:val="Compact"/>
              <w:jc w:val="left"/>
            </w:pPr>
            <w:r>
              <w:rPr>
                <w:rFonts w:hint="eastAsia"/>
              </w:rPr>
              <w:t xml:space="preserve">价值因子</w:t>
            </w:r>
          </w:p>
        </w:tc>
        <w:tc>
          <w:tcPr/>
          <w:p>
            <w:pPr>
              <w:pStyle w:val="Compact"/>
              <w:jc w:val="left"/>
            </w:pPr>
            <w:r>
              <w:rPr>
                <w:rFonts w:hint="eastAsia"/>
              </w:rPr>
              <w:t xml:space="preserve">t月份末的营业现金流除以t月份末的A股流通市值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存货增长率</w:t>
            </w:r>
          </w:p>
        </w:tc>
        <w:tc>
          <w:tcPr/>
          <w:p>
            <w:pPr>
              <w:pStyle w:val="Compact"/>
              <w:jc w:val="left"/>
            </w:pPr>
            <w:r>
              <w:rPr>
                <w:rFonts w:hint="eastAsia"/>
              </w:rPr>
              <w:t xml:space="preserve">成长因子</w:t>
            </w:r>
          </w:p>
        </w:tc>
        <w:tc>
          <w:tcPr/>
          <w:p>
            <w:pPr>
              <w:pStyle w:val="Compact"/>
              <w:jc w:val="left"/>
            </w:pPr>
            <w:r>
              <w:rPr>
                <w:rFonts w:hint="eastAsia"/>
              </w:rPr>
              <w:t xml:space="preserve">t月份的净存货额减去t-12月份的净存货额，再除以t-12月份的净存货额</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交易额</w:t>
            </w:r>
          </w:p>
        </w:tc>
        <w:tc>
          <w:tcPr/>
          <w:p>
            <w:pPr>
              <w:pStyle w:val="Compact"/>
              <w:jc w:val="left"/>
            </w:pPr>
            <w:r>
              <w:rPr>
                <w:rFonts w:hint="eastAsia"/>
              </w:rPr>
              <w:t xml:space="preserve">交易摩擦因子</w:t>
            </w:r>
          </w:p>
        </w:tc>
        <w:tc>
          <w:tcPr/>
          <w:p>
            <w:pPr>
              <w:pStyle w:val="Compact"/>
              <w:jc w:val="left"/>
            </w:pPr>
            <w:r>
              <w:rPr>
                <w:rFonts w:hint="eastAsia"/>
              </w:rPr>
              <w:t xml:space="preserve">t-11月初到t月末交易额取均值</w:t>
            </w:r>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税收增长率</w:t>
            </w:r>
          </w:p>
        </w:tc>
        <w:tc>
          <w:tcPr/>
          <w:p>
            <w:pPr>
              <w:pStyle w:val="Compact"/>
              <w:jc w:val="left"/>
            </w:pPr>
            <w:r>
              <w:rPr>
                <w:rFonts w:hint="eastAsia"/>
              </w:rPr>
              <w:t xml:space="preserve">成长因子</w:t>
            </w:r>
          </w:p>
        </w:tc>
        <w:tc>
          <w:tcPr/>
          <w:p>
            <w:pPr>
              <w:pStyle w:val="Compact"/>
              <w:jc w:val="left"/>
            </w:pPr>
            <w:r>
              <w:rPr>
                <w:rFonts w:hint="eastAsia"/>
              </w:rPr>
              <w:t xml:space="preserve">t月份的税收减去t-12月份的税收再除以t-12月份的税收</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特定偏态</w:t>
            </w:r>
          </w:p>
        </w:tc>
        <w:tc>
          <w:tcPr/>
          <w:p>
            <w:pPr>
              <w:pStyle w:val="Compact"/>
              <w:jc w:val="left"/>
            </w:pPr>
            <w:r>
              <w:rPr>
                <w:rFonts w:hint="eastAsia"/>
              </w:rPr>
              <w:t xml:space="preserve">交易摩擦因子</w:t>
            </w:r>
          </w:p>
        </w:tc>
        <w:tc>
          <w:tcPr/>
          <w:p>
            <w:pPr>
              <w:pStyle w:val="Compact"/>
              <w:jc w:val="left"/>
            </w:pPr>
            <w:r>
              <w:rPr>
                <w:rFonts w:hint="eastAsia"/>
              </w:rPr>
              <w:t xml:space="preserve">将股票日收益率对市场等权重投资组合日收益率进行回归，所得残差的偏度；回归数据时间跨度为t-11月初到t月末</w:t>
            </w:r>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交易换手率的波动率</w:t>
            </w:r>
          </w:p>
        </w:tc>
        <w:tc>
          <w:tcPr/>
          <w:p>
            <w:pPr>
              <w:pStyle w:val="Compact"/>
              <w:jc w:val="left"/>
            </w:pPr>
            <w:r>
              <w:rPr>
                <w:rFonts w:hint="eastAsia"/>
              </w:rPr>
              <w:t xml:space="preserve">交易摩擦因子</w:t>
            </w:r>
          </w:p>
        </w:tc>
        <w:tc>
          <w:tcPr/>
          <w:p>
            <w:pPr>
              <w:pStyle w:val="Compact"/>
              <w:jc w:val="left"/>
            </w:pPr>
            <w:r>
              <w:rPr>
                <w:rFonts w:hint="eastAsia"/>
              </w:rPr>
              <w:t xml:space="preserve">t月月内日换手率的标准差</w:t>
            </w:r>
          </w:p>
        </w:tc>
        <w:tc>
          <w:tcPr/>
          <w:p>
            <w:pPr>
              <w:pStyle w:val="Compact"/>
              <w:jc w:val="left"/>
            </w:pPr>
            <w:r>
              <w:rPr>
                <w:rFonts w:hint="eastAsia"/>
              </w:rPr>
              <w:t xml:space="preserve">t月内（至少10个交易日）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行业调整现金流价格比</w:t>
            </w:r>
          </w:p>
        </w:tc>
        <w:tc>
          <w:tcPr/>
          <w:p>
            <w:pPr>
              <w:pStyle w:val="Compact"/>
              <w:jc w:val="left"/>
            </w:pPr>
            <w:r>
              <w:rPr>
                <w:rFonts w:hint="eastAsia"/>
              </w:rPr>
              <w:t xml:space="preserve">价值因子</w:t>
            </w:r>
          </w:p>
        </w:tc>
        <w:tc>
          <w:tcPr/>
          <w:p>
            <w:pPr>
              <w:pStyle w:val="Compact"/>
              <w:jc w:val="left"/>
            </w:pPr>
            <w:r>
              <w:rPr>
                <w:rFonts w:hint="eastAsia"/>
              </w:rPr>
              <w:t xml:space="preserve">每只股票的CFP因子数据减去其所在行业所有股票CFP因子均值（行业分类参考证监会2012版，去除金融类股票，共18个行业）</w:t>
            </w:r>
          </w:p>
        </w:tc>
        <w:tc>
          <w:tcPr/>
          <w:p>
            <w:pPr>
              <w:pStyle w:val="Compact"/>
              <w:jc w:val="left"/>
            </w:pPr>
            <w:r>
              <w:rPr>
                <w:rFonts w:hint="eastAsia"/>
              </w:rPr>
              <w:t xml:space="preserve">每月末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不动产</w:t>
            </w:r>
          </w:p>
        </w:tc>
        <w:tc>
          <w:tcPr/>
          <w:p>
            <w:pPr>
              <w:pStyle w:val="Compact"/>
              <w:jc w:val="left"/>
            </w:pPr>
            <w:r>
              <w:rPr>
                <w:rFonts w:hint="eastAsia"/>
              </w:rPr>
              <w:t xml:space="preserve">成长因子</w:t>
            </w:r>
          </w:p>
        </w:tc>
        <w:tc>
          <w:tcPr/>
          <w:p>
            <w:pPr>
              <w:pStyle w:val="Compact"/>
              <w:jc w:val="left"/>
            </w:pPr>
            <w:r>
              <w:rPr>
                <w:rFonts w:hint="eastAsia"/>
              </w:rPr>
              <w:t xml:space="preserve">直接用固定资产代替</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现时增值因子</w:t>
            </w:r>
          </w:p>
        </w:tc>
        <w:tc>
          <w:tcPr/>
          <w:p>
            <w:pPr>
              <w:pStyle w:val="Compact"/>
              <w:jc w:val="left"/>
            </w:pPr>
            <w:r>
              <w:rPr>
                <w:rFonts w:hint="eastAsia"/>
              </w:rPr>
              <w:t xml:space="preserve">成长因子</w:t>
            </w:r>
          </w:p>
        </w:tc>
        <w:tc>
          <w:tcPr/>
          <w:p>
            <w:pPr>
              <w:pStyle w:val="Compact"/>
              <w:jc w:val="left"/>
            </w:pPr>
            <w:r>
              <w:rPr>
                <w:rFonts w:hint="eastAsia"/>
              </w:rPr>
              <w:t xml:space="preserve">（利润总额减去营业现金流）除以净利润</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收益价格比</w:t>
            </w:r>
          </w:p>
        </w:tc>
        <w:tc>
          <w:tcPr/>
          <w:p>
            <w:pPr>
              <w:pStyle w:val="Compact"/>
              <w:jc w:val="left"/>
            </w:pPr>
            <w:r>
              <w:rPr>
                <w:rFonts w:hint="eastAsia"/>
              </w:rPr>
              <w:t xml:space="preserve">价值因子</w:t>
            </w:r>
          </w:p>
        </w:tc>
        <w:tc>
          <w:tcPr/>
          <w:p>
            <w:pPr>
              <w:pStyle w:val="Compact"/>
              <w:jc w:val="left"/>
            </w:pPr>
            <w:r>
              <w:rPr>
                <w:rFonts w:hint="eastAsia"/>
              </w:rPr>
              <w:t xml:space="preserve">净利润除以A股流通市值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异质性动量</w:t>
            </w:r>
          </w:p>
        </w:tc>
        <w:tc>
          <w:tcPr/>
          <w:p>
            <w:pPr>
              <w:pStyle w:val="Compact"/>
              <w:jc w:val="left"/>
            </w:pPr>
            <w:r>
              <w:rPr>
                <w:rFonts w:hint="eastAsia"/>
              </w:rPr>
              <w:t xml:space="preserve">动量因子</w:t>
            </w:r>
          </w:p>
        </w:tc>
        <w:tc>
          <w:tcPr/>
          <w:p>
            <w:pPr>
              <w:pStyle w:val="Compact"/>
              <w:jc w:val="left"/>
            </w:pPr>
            <w:r>
              <w:rPr>
                <w:rFonts w:hint="eastAsia"/>
              </w:rPr>
              <w:t xml:space="preserve">将股票日收益率对市场等权重投资组合日收益率进行回归，所得残差的和；回归数据时间跨度为t-11月初到t月末</w:t>
            </w:r>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速动比率</w:t>
            </w:r>
          </w:p>
        </w:tc>
        <w:tc>
          <w:tcPr/>
          <w:p>
            <w:pPr>
              <w:pStyle w:val="Compact"/>
              <w:jc w:val="left"/>
            </w:pPr>
            <w:r>
              <w:rPr>
                <w:rFonts w:hint="eastAsia"/>
              </w:rPr>
              <w:t xml:space="preserve">财务流动性因子</w:t>
            </w:r>
          </w:p>
        </w:tc>
        <w:tc>
          <w:tcPr/>
          <w:p>
            <w:pPr>
              <w:pStyle w:val="Compact"/>
              <w:jc w:val="left"/>
            </w:pPr>
            <w:r>
              <w:rPr>
                <w:rFonts w:hint="eastAsia"/>
              </w:rPr>
              <w:t xml:space="preserve">（流动资产合计减去净存货额）除以流动负债合计</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现金流价格比率</w:t>
            </w:r>
          </w:p>
        </w:tc>
        <w:tc>
          <w:tcPr/>
          <w:p>
            <w:pPr>
              <w:pStyle w:val="Compact"/>
              <w:jc w:val="left"/>
            </w:pPr>
            <w:r>
              <w:rPr>
                <w:rFonts w:hint="eastAsia"/>
              </w:rPr>
              <w:t xml:space="preserve">价值因子</w:t>
            </w:r>
          </w:p>
        </w:tc>
        <w:tc>
          <w:tcPr/>
          <w:p>
            <w:pPr>
              <w:pStyle w:val="Compact"/>
              <w:jc w:val="left"/>
            </w:pPr>
            <w:r>
              <w:rPr>
                <w:rFonts w:hint="eastAsia"/>
              </w:rPr>
              <w:t xml:space="preserve">t月份末的净现金流除以t月份末的A股流通市值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速动比率增长率</w:t>
            </w:r>
          </w:p>
        </w:tc>
        <w:tc>
          <w:tcPr/>
          <w:p>
            <w:pPr>
              <w:pStyle w:val="Compact"/>
              <w:jc w:val="left"/>
            </w:pPr>
            <w:r>
              <w:rPr>
                <w:rFonts w:hint="eastAsia"/>
              </w:rPr>
              <w:t xml:space="preserve">财务流动性因子</w:t>
            </w:r>
          </w:p>
        </w:tc>
        <w:tc>
          <w:tcPr/>
          <w:p>
            <w:pPr>
              <w:pStyle w:val="Compact"/>
              <w:jc w:val="left"/>
            </w:pPr>
            <w:r>
              <w:rPr>
                <w:rFonts w:hint="eastAsia"/>
              </w:rPr>
              <w:t xml:space="preserve">（t月份的速动比率减去t-12月份的速动比率）除以t-12月份的速动比率</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股利价格比</w:t>
            </w:r>
          </w:p>
        </w:tc>
        <w:tc>
          <w:tcPr/>
          <w:p>
            <w:pPr>
              <w:pStyle w:val="Compact"/>
              <w:jc w:val="left"/>
            </w:pPr>
            <w:r>
              <w:rPr>
                <w:rFonts w:hint="eastAsia"/>
              </w:rPr>
              <w:t xml:space="preserve">价值因子</w:t>
            </w:r>
          </w:p>
        </w:tc>
        <w:tc>
          <w:tcPr/>
          <w:p>
            <w:pPr>
              <w:pStyle w:val="Compact"/>
              <w:jc w:val="left"/>
            </w:pPr>
            <w:r>
              <w:rPr>
                <w:rFonts w:hint="eastAsia"/>
              </w:rPr>
              <w:t xml:space="preserve">应付股利除以A股流通市值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非流动性风险</w:t>
            </w:r>
          </w:p>
        </w:tc>
        <w:tc>
          <w:tcPr/>
          <w:p>
            <w:pPr>
              <w:pStyle w:val="Compact"/>
              <w:jc w:val="left"/>
            </w:pPr>
            <w:r>
              <w:rPr>
                <w:rFonts w:hint="eastAsia"/>
              </w:rPr>
              <w:t xml:space="preserve">交易摩擦因子</w:t>
            </w:r>
          </w:p>
        </w:tc>
        <w:tc>
          <w:tcPr/>
          <w:p>
            <w:pPr>
              <w:pStyle w:val="Compact"/>
              <w:jc w:val="left"/>
            </w:pPr>
            <w:r>
              <w:rPr>
                <w:rFonts w:hint="eastAsia"/>
              </w:rPr>
              <w:t xml:space="preserve">（t-11月初到t月末的每日收益率的绝对值除以日交易金额）的平均值，再乘以</w:t>
            </w:r>
            <m:oMath>
              <m:sSup>
                <m:e>
                  <m:r>
                    <m:t>10</m:t>
                  </m:r>
                </m:e>
                <m:sup>
                  <m:r>
                    <m:t>6</m:t>
                  </m:r>
                </m:sup>
              </m:sSup>
            </m:oMath>
          </w:p>
        </w:tc>
        <w:tc>
          <w:tcPr/>
          <w:p>
            <w:pPr>
              <w:pStyle w:val="Compact"/>
              <w:jc w:val="left"/>
            </w:pPr>
            <w:r>
              <w:rPr>
                <w:rFonts w:hint="eastAsia"/>
              </w:rPr>
              <w:t xml:space="preserve">t-11月初到t月末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折旧变化</w:t>
            </w:r>
          </w:p>
        </w:tc>
        <w:tc>
          <w:tcPr/>
          <w:p>
            <w:pPr>
              <w:pStyle w:val="Compact"/>
              <w:jc w:val="left"/>
            </w:pPr>
            <w:r>
              <w:rPr>
                <w:rFonts w:hint="eastAsia"/>
              </w:rPr>
              <w:t xml:space="preserve">成长因子</w:t>
            </w:r>
          </w:p>
        </w:tc>
        <w:tc>
          <w:tcPr/>
          <w:p>
            <w:pPr>
              <w:pStyle w:val="Compact"/>
              <w:jc w:val="left"/>
            </w:pPr>
            <w:r>
              <w:rPr>
                <w:rFonts w:hint="eastAsia"/>
              </w:rPr>
              <w:t xml:space="preserve">固定资产折旧环比变化率</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预期每股收益的变化</w:t>
            </w:r>
          </w:p>
        </w:tc>
        <w:tc>
          <w:tcPr/>
          <w:p>
            <w:pPr>
              <w:pStyle w:val="Compact"/>
              <w:jc w:val="left"/>
            </w:pPr>
            <w:r>
              <w:rPr>
                <w:rFonts w:hint="eastAsia"/>
              </w:rPr>
              <w:t xml:space="preserve">盈利因子</w:t>
            </w:r>
          </w:p>
        </w:tc>
        <w:tc>
          <w:tcPr/>
          <w:p>
            <w:pPr>
              <w:pStyle w:val="Compact"/>
              <w:jc w:val="left"/>
            </w:pPr>
            <w:r>
              <w:rPr>
                <w:rFonts w:hint="eastAsia"/>
              </w:rPr>
              <w:t xml:space="preserve">股票EPS减去预测EPS均值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净资产增长率</w:t>
            </w:r>
          </w:p>
        </w:tc>
        <w:tc>
          <w:tcPr/>
          <w:p>
            <w:pPr>
              <w:pStyle w:val="Compact"/>
              <w:jc w:val="left"/>
            </w:pPr>
            <w:r>
              <w:rPr>
                <w:rFonts w:hint="eastAsia"/>
              </w:rPr>
              <w:t xml:space="preserve">成长因子</w:t>
            </w:r>
          </w:p>
        </w:tc>
        <w:tc>
          <w:tcPr/>
          <w:p>
            <w:pPr>
              <w:pStyle w:val="Compact"/>
              <w:jc w:val="left"/>
            </w:pPr>
            <w:r>
              <w:rPr>
                <w:rFonts w:hint="eastAsia"/>
              </w:rPr>
              <w:t xml:space="preserve">t月份的净资产减去t-12月份的净资产再除以t-12月份的净资产</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营业收入现金比</w:t>
            </w:r>
          </w:p>
        </w:tc>
        <w:tc>
          <w:tcPr/>
          <w:p>
            <w:pPr>
              <w:pStyle w:val="Compact"/>
              <w:jc w:val="left"/>
            </w:pPr>
            <w:r>
              <w:rPr>
                <w:rFonts w:hint="eastAsia"/>
              </w:rPr>
              <w:t xml:space="preserve">财务流动性因子</w:t>
            </w:r>
          </w:p>
        </w:tc>
        <w:tc>
          <w:tcPr/>
          <w:p>
            <w:pPr>
              <w:pStyle w:val="Compact"/>
              <w:jc w:val="left"/>
            </w:pPr>
            <w:r>
              <w:rPr>
                <w:rFonts w:hint="eastAsia"/>
              </w:rPr>
              <w:t xml:space="preserve">营业收入除以货币资金</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营业收入价格比</w:t>
            </w:r>
          </w:p>
        </w:tc>
        <w:tc>
          <w:tcPr/>
          <w:p>
            <w:pPr>
              <w:pStyle w:val="Compact"/>
              <w:jc w:val="left"/>
            </w:pPr>
            <w:r>
              <w:rPr>
                <w:rFonts w:hint="eastAsia"/>
              </w:rPr>
              <w:t xml:space="preserve">价值因子</w:t>
            </w:r>
          </w:p>
        </w:tc>
        <w:tc>
          <w:tcPr/>
          <w:p>
            <w:pPr>
              <w:pStyle w:val="Compact"/>
              <w:jc w:val="left"/>
            </w:pPr>
            <w:r>
              <w:rPr>
                <w:rFonts w:hint="eastAsia"/>
              </w:rPr>
              <w:t xml:space="preserve">营业收入除以A股流通市值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6个月动量</w:t>
            </w:r>
          </w:p>
        </w:tc>
        <w:tc>
          <w:tcPr/>
          <w:p>
            <w:pPr>
              <w:pStyle w:val="Compact"/>
              <w:jc w:val="left"/>
            </w:pPr>
            <w:r>
              <w:rPr>
                <w:rFonts w:hint="eastAsia"/>
              </w:rPr>
              <w:t xml:space="preserve">动量因子</w:t>
            </w:r>
          </w:p>
        </w:tc>
        <w:tc>
          <w:tcPr/>
          <w:p>
            <w:pPr>
              <w:pStyle w:val="Compact"/>
              <w:jc w:val="left"/>
            </w:pPr>
            <w:r>
              <w:rPr>
                <w:rFonts w:hint="eastAsia"/>
              </w:rPr>
              <w:t xml:space="preserve">t月份的6个月动量因子等于t-6月份末到t-1月份末的累计日收益率</w:t>
            </w:r>
          </w:p>
        </w:tc>
        <w:tc>
          <w:tcPr/>
          <w:p>
            <w:pPr>
              <w:pStyle w:val="Compact"/>
              <w:jc w:val="left"/>
            </w:pPr>
            <w:r>
              <w:rPr>
                <w:rFonts w:hint="eastAsia"/>
              </w:rPr>
              <w:t xml:space="preserve">t-6月份末到t-1月份末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营业收入存货比增长率</w:t>
            </w:r>
          </w:p>
        </w:tc>
        <w:tc>
          <w:tcPr/>
          <w:p>
            <w:pPr>
              <w:pStyle w:val="Compact"/>
              <w:jc w:val="left"/>
            </w:pPr>
            <w:r>
              <w:rPr>
                <w:rFonts w:hint="eastAsia"/>
              </w:rPr>
              <w:t xml:space="preserve">财务流动性因子</w:t>
            </w:r>
          </w:p>
        </w:tc>
        <w:tc>
          <w:tcPr/>
          <w:p>
            <w:pPr>
              <w:pStyle w:val="Compact"/>
              <w:jc w:val="left"/>
            </w:pPr>
            <w:r>
              <w:rPr>
                <w:rFonts w:hint="eastAsia"/>
              </w:rPr>
              <w:t xml:space="preserve">（t月份的营业收入存货比减去t-12月份的营业收入存货比）除以t-12月份的营业收入存货比</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流动比率增长率</w:t>
            </w:r>
          </w:p>
        </w:tc>
        <w:tc>
          <w:tcPr/>
          <w:p>
            <w:pPr>
              <w:pStyle w:val="Compact"/>
              <w:jc w:val="left"/>
            </w:pPr>
            <w:r>
              <w:rPr>
                <w:rFonts w:hint="eastAsia"/>
              </w:rPr>
              <w:t xml:space="preserve">财务流动性因子</w:t>
            </w:r>
          </w:p>
        </w:tc>
        <w:tc>
          <w:tcPr/>
          <w:p>
            <w:pPr>
              <w:pStyle w:val="Compact"/>
              <w:jc w:val="left"/>
            </w:pPr>
            <w:r>
              <w:rPr>
                <w:rFonts w:hint="eastAsia"/>
              </w:rPr>
              <w:t xml:space="preserve">（t月份的流动比率减去t-12月份的流动比率）除以t-12月份的流动比率</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交易额波动率</w:t>
            </w:r>
          </w:p>
        </w:tc>
        <w:tc>
          <w:tcPr/>
          <w:p>
            <w:pPr>
              <w:pStyle w:val="Compact"/>
              <w:jc w:val="left"/>
            </w:pPr>
            <w:r>
              <w:rPr>
                <w:rFonts w:hint="eastAsia"/>
              </w:rPr>
              <w:t xml:space="preserve">交易摩擦因子</w:t>
            </w:r>
          </w:p>
        </w:tc>
        <w:tc>
          <w:tcPr/>
          <w:p>
            <w:pPr>
              <w:pStyle w:val="Compact"/>
              <w:jc w:val="left"/>
            </w:pPr>
            <w:r>
              <w:rPr>
                <w:rFonts w:hint="eastAsia"/>
              </w:rPr>
              <w:t xml:space="preserve">根据Tarun</w:t>
            </w:r>
            <w:r>
              <w:t xml:space="preserve"> Chordia and Anshuman </w:t>
            </w:r>
            <w:r>
              <w:rPr>
                <w:rFonts w:hint="eastAsia"/>
              </w:rPr>
              <w:t xml:space="preserve">(2001)，t月月内交易额的标准差即为t期交易额波动率因子；计算时要求至少有10个交易日数据，计算出t月因子数据后按从大到小将股票分成十组，下一个月（t+1）计算各组股票投资组合月收益率及第十组与第一组收益率之差作为因子收益率</w:t>
            </w:r>
          </w:p>
        </w:tc>
        <w:tc>
          <w:tcPr/>
          <w:p>
            <w:pPr>
              <w:pStyle w:val="Compact"/>
              <w:jc w:val="left"/>
            </w:pPr>
            <w:r>
              <w:rPr>
                <w:rFonts w:hint="eastAsia"/>
              </w:rPr>
              <w:t xml:space="preserve">t月内（至少10个交易日）</w:t>
            </w:r>
          </w:p>
        </w:tc>
        <w:tc>
          <w:tcPr/>
          <w:p>
            <w:pPr>
              <w:pStyle w:val="Compact"/>
              <w:jc w:val="left"/>
            </w:pPr>
            <w:r>
              <w:rPr>
                <w:rFonts w:hint="eastAsia"/>
              </w:rPr>
              <w:t xml:space="preserve">每月一次（每月月末重构投资组合并检测）</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负债增长率</w:t>
            </w:r>
          </w:p>
        </w:tc>
        <w:tc>
          <w:tcPr/>
          <w:p>
            <w:pPr>
              <w:pStyle w:val="Compact"/>
              <w:jc w:val="left"/>
            </w:pPr>
            <w:r>
              <w:rPr>
                <w:rFonts w:hint="eastAsia"/>
              </w:rPr>
              <w:t xml:space="preserve">成长因子</w:t>
            </w:r>
          </w:p>
        </w:tc>
        <w:tc>
          <w:tcPr/>
          <w:p>
            <w:pPr>
              <w:pStyle w:val="Compact"/>
              <w:jc w:val="left"/>
            </w:pPr>
            <w:r>
              <w:rPr>
                <w:rFonts w:hint="eastAsia"/>
              </w:rPr>
              <w:t xml:space="preserve">t月份的总负债减去t-12月份的总负债再除以t-12月份的总负债</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毛利率变动%-销售变动%</w:t>
            </w:r>
          </w:p>
        </w:tc>
        <w:tc>
          <w:tcPr/>
          <w:p>
            <w:pPr>
              <w:pStyle w:val="Compact"/>
              <w:jc w:val="left"/>
            </w:pPr>
            <w:r>
              <w:rPr>
                <w:rFonts w:hint="eastAsia"/>
              </w:rPr>
              <w:t xml:space="preserve">盈利因子</w:t>
            </w:r>
          </w:p>
        </w:tc>
        <w:tc>
          <w:tcPr/>
          <w:p>
            <w:pPr>
              <w:pStyle w:val="Compact"/>
              <w:jc w:val="left"/>
            </w:pPr>
            <w:r>
              <w:rPr>
                <w:rFonts w:hint="eastAsia"/>
              </w:rPr>
              <w:t xml:space="preserve">毛利率变动百分比减去营业收入变动百分比（毛利率变动百分比=（t月份毛利率-（t-24月份毛利率+t-12月份毛利率）/2）/（t-24月份毛利率+t-12月份毛利率）/2）</w:t>
            </w:r>
          </w:p>
        </w:tc>
        <w:tc>
          <w:tcPr/>
          <w:p>
            <w:pPr>
              <w:pStyle w:val="Compact"/>
              <w:jc w:val="left"/>
            </w:pPr>
            <w:r>
              <w:rPr>
                <w:rFonts w:hint="eastAsia"/>
              </w:rPr>
              <w:t xml:space="preserve">t月份、t-12月份、t-24月份</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资本换手率</w:t>
            </w:r>
          </w:p>
        </w:tc>
        <w:tc>
          <w:tcPr/>
          <w:p>
            <w:pPr>
              <w:pStyle w:val="Compact"/>
              <w:jc w:val="left"/>
            </w:pPr>
            <w:r>
              <w:rPr>
                <w:rFonts w:hint="eastAsia"/>
              </w:rPr>
              <w:t xml:space="preserve">盈利因子</w:t>
            </w:r>
          </w:p>
        </w:tc>
        <w:tc>
          <w:tcPr/>
          <w:p>
            <w:pPr>
              <w:pStyle w:val="Compact"/>
              <w:jc w:val="left"/>
            </w:pPr>
            <w:r>
              <w:rPr>
                <w:rFonts w:hint="eastAsia"/>
              </w:rPr>
              <w:t xml:space="preserve">销售收入除以滞后一年的总资产</w:t>
            </w:r>
          </w:p>
        </w:tc>
        <w:tc>
          <w:tcPr/>
          <w:p>
            <w:pPr>
              <w:pStyle w:val="Compact"/>
              <w:jc w:val="left"/>
            </w:pPr>
            <w:r>
              <w:rPr>
                <w:rFonts w:hint="eastAsia"/>
              </w:rPr>
              <w:t xml:space="preserve">当期与滞后一年</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现金流负债比率</w:t>
            </w:r>
          </w:p>
        </w:tc>
        <w:tc>
          <w:tcPr/>
          <w:p>
            <w:pPr>
              <w:pStyle w:val="Compact"/>
              <w:jc w:val="left"/>
            </w:pPr>
            <w:r>
              <w:rPr>
                <w:rFonts w:hint="eastAsia"/>
              </w:rPr>
              <w:t xml:space="preserve">财务流动性因子</w:t>
            </w:r>
          </w:p>
        </w:tc>
        <w:tc>
          <w:tcPr/>
          <w:p>
            <w:pPr>
              <w:pStyle w:val="Compact"/>
              <w:jc w:val="left"/>
            </w:pPr>
            <w:r>
              <w:rPr>
                <w:rFonts w:hint="eastAsia"/>
              </w:rPr>
              <w:t xml:space="preserve">净利润除以平均负债合计（t月份平均负债为t-12月份和t月份的负债合计的平均值）</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增值因子的绝对值</w:t>
            </w:r>
          </w:p>
        </w:tc>
        <w:tc>
          <w:tcPr/>
          <w:p>
            <w:pPr>
              <w:pStyle w:val="Compact"/>
              <w:jc w:val="left"/>
            </w:pPr>
            <w:r>
              <w:rPr>
                <w:rFonts w:hint="eastAsia"/>
              </w:rPr>
              <w:t xml:space="preserve">成长因子</w:t>
            </w:r>
          </w:p>
        </w:tc>
        <w:tc>
          <w:tcPr/>
          <w:p>
            <w:pPr>
              <w:pStyle w:val="Compact"/>
              <w:jc w:val="left"/>
            </w:pPr>
            <w:r>
              <w:rPr>
                <w:rFonts w:hint="eastAsia"/>
              </w:rPr>
              <w:t xml:space="preserve">增值因子取绝对值（增值=利润总额-营业现金流）</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存货变化</w:t>
            </w:r>
          </w:p>
        </w:tc>
        <w:tc>
          <w:tcPr/>
          <w:p>
            <w:pPr>
              <w:pStyle w:val="Compact"/>
              <w:jc w:val="left"/>
            </w:pPr>
            <w:r>
              <w:rPr>
                <w:rFonts w:hint="eastAsia"/>
              </w:rPr>
              <w:t xml:space="preserve">成长因子</w:t>
            </w:r>
          </w:p>
        </w:tc>
        <w:tc>
          <w:tcPr/>
          <w:p>
            <w:pPr>
              <w:pStyle w:val="Compact"/>
              <w:jc w:val="left"/>
            </w:pPr>
            <w:r>
              <w:rPr>
                <w:rFonts w:hint="eastAsia"/>
              </w:rPr>
              <w:t xml:space="preserve">存货净额的增长除以平均资产合计（存货净额的增长=t月份的净存货额-t-12月份的净存货额；平均资产合计=t-12月份和t月份的总资产平均值）</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每季度一次（4-7月、8-9月、10月-次年3月使用对应数据）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偿债能力/总资产</w:t>
            </w:r>
          </w:p>
        </w:tc>
        <w:tc>
          <w:tcPr/>
          <w:p>
            <w:pPr>
              <w:pStyle w:val="Compact"/>
              <w:jc w:val="left"/>
            </w:pPr>
            <w:r>
              <w:rPr>
                <w:rFonts w:hint="eastAsia"/>
              </w:rPr>
              <w:t xml:space="preserve">财务流动性因子</w:t>
            </w:r>
          </w:p>
        </w:tc>
        <w:tc>
          <w:tcPr/>
          <w:p>
            <w:pPr>
              <w:pStyle w:val="Compact"/>
              <w:jc w:val="left"/>
            </w:pPr>
            <w:r>
              <w:rPr>
                <w:rFonts w:hint="eastAsia"/>
              </w:rPr>
              <w:t xml:space="preserve">（库存现金+0.715*应收账款+0.547*存货+0.535*PPE）/总资产</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营业收入增长率</w:t>
            </w:r>
          </w:p>
        </w:tc>
        <w:tc>
          <w:tcPr/>
          <w:p>
            <w:pPr>
              <w:pStyle w:val="Compact"/>
              <w:jc w:val="left"/>
            </w:pPr>
            <w:r>
              <w:rPr>
                <w:rFonts w:hint="eastAsia"/>
              </w:rPr>
              <w:t xml:space="preserve">成长因子</w:t>
            </w:r>
          </w:p>
        </w:tc>
        <w:tc>
          <w:tcPr/>
          <w:p>
            <w:pPr>
              <w:pStyle w:val="Compact"/>
              <w:jc w:val="left"/>
            </w:pPr>
            <w:r>
              <w:rPr>
                <w:rFonts w:hint="eastAsia"/>
              </w:rPr>
              <w:t xml:space="preserve">t月份的营业收入减去t-12月份的营业收入再除以t-12月份的营业收入</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分析师预测每股收益</w:t>
            </w:r>
          </w:p>
        </w:tc>
        <w:tc>
          <w:tcPr/>
          <w:p>
            <w:pPr>
              <w:pStyle w:val="Compact"/>
              <w:jc w:val="left"/>
            </w:pPr>
            <w:r>
              <w:rPr>
                <w:rFonts w:hint="eastAsia"/>
              </w:rPr>
              <w:t xml:space="preserve">成长因子</w:t>
            </w:r>
          </w:p>
        </w:tc>
        <w:tc>
          <w:tcPr/>
          <w:p>
            <w:pPr>
              <w:pStyle w:val="Compact"/>
              <w:jc w:val="left"/>
            </w:pPr>
            <w:r>
              <w:rPr>
                <w:rFonts w:hint="eastAsia"/>
              </w:rPr>
              <w:t xml:space="preserve">最近可得的分析师预测5年内每股收益的增长率</w:t>
            </w:r>
          </w:p>
        </w:tc>
        <w:tc>
          <w:tcPr/>
          <w:p>
            <w:pPr>
              <w:pStyle w:val="Compact"/>
              <w:jc w:val="left"/>
            </w:pPr>
            <w:r>
              <w:rPr>
                <w:rFonts w:hint="eastAsia"/>
              </w:rPr>
              <w:t xml:space="preserve">分析师预测数据</w:t>
            </w:r>
          </w:p>
        </w:tc>
        <w:tc>
          <w:tcPr/>
          <w:p>
            <w:pPr>
              <w:pStyle w:val="Compact"/>
              <w:jc w:val="left"/>
            </w:pPr>
            <w:r>
              <w:rPr>
                <w:rFonts w:hint="eastAsia"/>
              </w:rPr>
              <w:t xml:space="preserve">无明确说明（数据起始于2000年5月）</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净经营性资产</w:t>
            </w:r>
          </w:p>
        </w:tc>
        <w:tc>
          <w:tcPr/>
          <w:p>
            <w:pPr>
              <w:pStyle w:val="Compact"/>
              <w:jc w:val="left"/>
            </w:pPr>
            <w:r>
              <w:rPr>
                <w:rFonts w:hint="eastAsia"/>
              </w:rPr>
              <w:t xml:space="preserve">成长因子</w:t>
            </w:r>
          </w:p>
        </w:tc>
        <w:tc>
          <w:tcPr/>
          <w:p>
            <w:pPr>
              <w:pStyle w:val="Compact"/>
              <w:jc w:val="left"/>
            </w:pPr>
            <w:r>
              <w:rPr>
                <w:rFonts w:hint="eastAsia"/>
              </w:rPr>
              <w:t xml:space="preserve">（经营性资产-经营性负债）/总资产；经营性资产=总资产-货币资金-短期投资净额；经营性负债=总资产-短期借款-长期借款-归属于母公司所有者权益合计-少数股东权益</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研发成本收入比</w:t>
            </w:r>
          </w:p>
        </w:tc>
        <w:tc>
          <w:tcPr/>
          <w:p>
            <w:pPr>
              <w:pStyle w:val="Compact"/>
              <w:jc w:val="left"/>
            </w:pPr>
            <w:r>
              <w:rPr>
                <w:rFonts w:hint="eastAsia"/>
              </w:rPr>
              <w:t xml:space="preserve">成长因子</w:t>
            </w:r>
          </w:p>
        </w:tc>
        <w:tc>
          <w:tcPr/>
          <w:p>
            <w:pPr>
              <w:pStyle w:val="Compact"/>
              <w:jc w:val="left"/>
            </w:pPr>
            <w:r>
              <w:rPr>
                <w:rFonts w:hint="eastAsia"/>
              </w:rPr>
              <w:t xml:space="preserve">管理费用除以营业收入（中国上市公司以管理费用代替研发费用）</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营业利润增长率</w:t>
            </w:r>
          </w:p>
        </w:tc>
        <w:tc>
          <w:tcPr/>
          <w:p>
            <w:pPr>
              <w:pStyle w:val="Compact"/>
              <w:jc w:val="left"/>
            </w:pPr>
            <w:r>
              <w:rPr>
                <w:rFonts w:hint="eastAsia"/>
              </w:rPr>
              <w:t xml:space="preserve">成长因子</w:t>
            </w:r>
          </w:p>
        </w:tc>
        <w:tc>
          <w:tcPr/>
          <w:p>
            <w:pPr>
              <w:pStyle w:val="Compact"/>
              <w:jc w:val="left"/>
            </w:pPr>
            <w:r>
              <w:rPr>
                <w:rFonts w:hint="eastAsia"/>
              </w:rPr>
              <w:t xml:space="preserve">t月份的营业利润减去t-12月份的营业利润再除以t-12月份的营业利润</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投资</w:t>
            </w:r>
          </w:p>
        </w:tc>
        <w:tc>
          <w:tcPr/>
          <w:p>
            <w:pPr>
              <w:pStyle w:val="Compact"/>
              <w:jc w:val="left"/>
            </w:pPr>
            <w:r>
              <w:rPr>
                <w:rFonts w:hint="eastAsia"/>
              </w:rPr>
              <w:t xml:space="preserve">成长因子</w:t>
            </w:r>
          </w:p>
        </w:tc>
        <w:tc>
          <w:tcPr/>
          <w:p>
            <w:pPr>
              <w:pStyle w:val="Compact"/>
              <w:jc w:val="left"/>
            </w:pPr>
            <w:r>
              <w:rPr>
                <w:rFonts w:hint="eastAsia"/>
              </w:rPr>
              <w:t xml:space="preserve">资本支出变化加上存货变化</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交易换手率</w:t>
            </w:r>
          </w:p>
        </w:tc>
        <w:tc>
          <w:tcPr/>
          <w:p>
            <w:pPr>
              <w:pStyle w:val="Compact"/>
              <w:jc w:val="left"/>
            </w:pPr>
            <w:r>
              <w:rPr>
                <w:rFonts w:hint="eastAsia"/>
              </w:rPr>
              <w:t xml:space="preserve">交易摩擦因子</w:t>
            </w:r>
          </w:p>
        </w:tc>
        <w:tc>
          <w:tcPr/>
          <w:p>
            <w:pPr>
              <w:pStyle w:val="Compact"/>
              <w:jc w:val="left"/>
            </w:pPr>
            <w:r>
              <w:rPr>
                <w:rFonts w:hint="eastAsia"/>
              </w:rPr>
              <w:t xml:space="preserve">t-11月初到t月末换手率的平均值（换手率=日交易量/流通股数）</w:t>
            </w:r>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营业收入存货比</w:t>
            </w:r>
          </w:p>
        </w:tc>
        <w:tc>
          <w:tcPr/>
          <w:p>
            <w:pPr>
              <w:pStyle w:val="Compact"/>
              <w:jc w:val="left"/>
            </w:pPr>
            <w:r>
              <w:rPr>
                <w:rFonts w:hint="eastAsia"/>
              </w:rPr>
              <w:t xml:space="preserve">财务流动性因子</w:t>
            </w:r>
          </w:p>
        </w:tc>
        <w:tc>
          <w:tcPr/>
          <w:p>
            <w:pPr>
              <w:pStyle w:val="Compact"/>
              <w:jc w:val="left"/>
            </w:pPr>
            <w:r>
              <w:rPr>
                <w:rFonts w:hint="eastAsia"/>
              </w:rPr>
              <w:t xml:space="preserve">营业收入除以存货净额</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账面市值比</w:t>
            </w:r>
          </w:p>
        </w:tc>
        <w:tc>
          <w:tcPr/>
          <w:p>
            <w:pPr>
              <w:pStyle w:val="Compact"/>
              <w:jc w:val="left"/>
            </w:pPr>
            <w:r>
              <w:rPr>
                <w:rFonts w:hint="eastAsia"/>
              </w:rPr>
              <w:t xml:space="preserve">价值因子</w:t>
            </w:r>
          </w:p>
        </w:tc>
        <w:tc>
          <w:tcPr/>
          <w:p>
            <w:pPr>
              <w:pStyle w:val="Compact"/>
              <w:jc w:val="left"/>
            </w:pPr>
            <w:r>
              <w:rPr>
                <w:rFonts w:hint="eastAsia"/>
              </w:rPr>
              <w:t xml:space="preserve">（月末A股流通股数/总股数）×所有者权益合计/A股流通市值</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销售收入变化减去存货变化</w:t>
            </w:r>
          </w:p>
        </w:tc>
        <w:tc>
          <w:tcPr/>
          <w:p>
            <w:pPr>
              <w:pStyle w:val="Compact"/>
              <w:jc w:val="left"/>
            </w:pPr>
            <w:r>
              <w:rPr>
                <w:rFonts w:hint="eastAsia"/>
              </w:rPr>
              <w:t xml:space="preserve">成长因子</w:t>
            </w:r>
          </w:p>
        </w:tc>
        <w:tc>
          <w:tcPr/>
          <w:p>
            <w:pPr>
              <w:pStyle w:val="Compact"/>
              <w:jc w:val="left"/>
            </w:pPr>
            <w:r>
              <w:rPr>
                <w:rFonts w:hint="eastAsia"/>
              </w:rPr>
              <w:t xml:space="preserve">销售收入变化减去存货变化</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共同偏态</w:t>
            </w:r>
          </w:p>
        </w:tc>
        <w:tc>
          <w:tcPr/>
          <w:p>
            <w:pPr>
              <w:pStyle w:val="Compact"/>
              <w:jc w:val="left"/>
            </w:pPr>
            <w:r>
              <w:rPr>
                <w:rFonts w:hint="eastAsia"/>
              </w:rPr>
              <w:t xml:space="preserve">交易摩擦因子</w:t>
            </w:r>
          </w:p>
        </w:tc>
        <w:tc>
          <w:tcPr/>
          <w:p>
            <w:pPr>
              <w:pStyle w:val="Compact"/>
              <w:jc w:val="left"/>
            </w:pPr>
            <w:r>
              <w:rPr>
                <w:rFonts w:hint="eastAsia"/>
              </w:rPr>
              <w:t xml:space="preserve">对t-11月初到t月末个股日收益率及等权重市场投资组合数据进行回归，市场投资组合收益率平方的系数即为共同偏态数值；回归模型：</w:t>
            </w:r>
            <m:oMath>
              <m:sSub>
                <m:e>
                  <m:r>
                    <m:t>r</m:t>
                  </m:r>
                </m:e>
                <m:sub>
                  <m:r>
                    <m:t>i</m:t>
                  </m:r>
                  <m:r>
                    <m:rPr>
                      <m:sty m:val="p"/>
                    </m:rPr>
                    <m:t>,</m:t>
                  </m:r>
                  <m:r>
                    <m:t>t</m:t>
                  </m:r>
                </m:sub>
              </m:sSub>
              <m:r>
                <m:rPr>
                  <m:sty m:val="p"/>
                </m:rPr>
                <m:t>=</m:t>
              </m:r>
              <m:sSub>
                <m:e>
                  <m:r>
                    <m:t>α</m:t>
                  </m:r>
                </m:e>
                <m:sub>
                  <m:r>
                    <m:t>i</m:t>
                  </m:r>
                </m:sub>
              </m:sSub>
              <m:r>
                <m:rPr>
                  <m:sty m:val="p"/>
                </m:rPr>
                <m:t>+</m:t>
              </m:r>
              <m:sSub>
                <m:e>
                  <m:r>
                    <m:t>β</m:t>
                  </m:r>
                </m:e>
                <m:sub>
                  <m:r>
                    <m:t>i</m:t>
                  </m:r>
                </m:sub>
              </m:sSub>
              <m:r>
                <m:rPr>
                  <m:sty m:val="p"/>
                </m:rPr>
                <m:t>*</m:t>
              </m:r>
              <m:sSub>
                <m:e>
                  <m:r>
                    <m:t>r</m:t>
                  </m:r>
                </m:e>
                <m:sub>
                  <m:r>
                    <m:t>m</m:t>
                  </m:r>
                  <m:r>
                    <m:rPr>
                      <m:sty m:val="p"/>
                    </m:rPr>
                    <m:t>,</m:t>
                  </m:r>
                  <m:r>
                    <m:t>t</m:t>
                  </m:r>
                </m:sub>
              </m:sSub>
              <m:r>
                <m:rPr>
                  <m:sty m:val="p"/>
                </m:rPr>
                <m:t>+</m:t>
              </m:r>
              <m:r>
                <m:t>c</m:t>
              </m:r>
              <m:r>
                <m:t>o</m:t>
              </m:r>
              <m:r>
                <m:t>s</m:t>
              </m:r>
              <m:r>
                <m:t>k</m:t>
              </m:r>
              <m:r>
                <m:t>e</m:t>
              </m:r>
              <m:r>
                <m:t>w</m:t>
              </m:r>
              <m:r>
                <m:rPr>
                  <m:sty m:val="p"/>
                </m:rPr>
                <m:t>*</m:t>
              </m:r>
              <m:sSubSup>
                <m:e>
                  <m:r>
                    <m:t>r</m:t>
                  </m:r>
                </m:e>
                <m:sub>
                  <m:r>
                    <m:t>m</m:t>
                  </m:r>
                  <m:r>
                    <m:rPr>
                      <m:sty m:val="p"/>
                    </m:rPr>
                    <m:t>,</m:t>
                  </m:r>
                  <m:r>
                    <m:t>t</m:t>
                  </m:r>
                </m:sub>
                <m:sup>
                  <m:r>
                    <m:t>2</m:t>
                  </m:r>
                </m:sup>
              </m:sSubSup>
              <m:r>
                <m:rPr>
                  <m:sty m:val="p"/>
                </m:rPr>
                <m:t>+</m:t>
              </m:r>
              <m:sSub>
                <m:e>
                  <m:r>
                    <m:t>ε</m:t>
                  </m:r>
                </m:e>
                <m:sub>
                  <m:r>
                    <m:t>i</m:t>
                  </m:r>
                  <m:r>
                    <m:rPr>
                      <m:sty m:val="p"/>
                    </m:rPr>
                    <m:t>,</m:t>
                  </m:r>
                  <m:r>
                    <m:t>t</m:t>
                  </m:r>
                </m:sub>
              </m:sSub>
            </m:oMath>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资本投资</w:t>
            </w:r>
          </w:p>
        </w:tc>
        <w:tc>
          <w:tcPr/>
          <w:p>
            <w:pPr>
              <w:pStyle w:val="Compact"/>
              <w:jc w:val="left"/>
            </w:pPr>
            <w:r>
              <w:rPr>
                <w:rFonts w:hint="eastAsia"/>
              </w:rPr>
              <w:t xml:space="preserve">成长因子</w:t>
            </w:r>
          </w:p>
        </w:tc>
        <w:tc>
          <w:tcPr/>
          <w:p>
            <w:pPr>
              <w:pStyle w:val="Compact"/>
              <w:jc w:val="left"/>
            </w:pPr>
            <w:r>
              <w:rPr>
                <w:rFonts w:hint="eastAsia"/>
              </w:rPr>
              <w:t xml:space="preserve">固定资产净值除以营业收入，取三个季度的平均（简化计算）；原始公式：</w:t>
            </w:r>
            <m:oMath>
              <m:r>
                <m:t>C</m:t>
              </m:r>
              <m:sSub>
                <m:e>
                  <m:r>
                    <m:t>I</m:t>
                  </m:r>
                </m:e>
                <m:sub>
                  <m:r>
                    <m:t>t</m:t>
                  </m:r>
                </m:sub>
              </m:sSub>
              <m:r>
                <m:rPr>
                  <m:sty m:val="p"/>
                </m:rPr>
                <m:t>=</m:t>
              </m:r>
              <m:r>
                <m:t>C</m:t>
              </m:r>
              <m:sSub>
                <m:e>
                  <m:r>
                    <m:t>E</m:t>
                  </m:r>
                </m:e>
                <m:sub>
                  <m:r>
                    <m:t>t</m:t>
                  </m:r>
                  <m:r>
                    <m:rPr>
                      <m:sty m:val="p"/>
                    </m:rPr>
                    <m:t>−</m:t>
                  </m:r>
                  <m:r>
                    <m:t>1</m:t>
                  </m:r>
                </m:sub>
              </m:sSub>
              <m:r>
                <m:rPr>
                  <m:sty m:val="p"/>
                </m:rPr>
                <m:t>/</m:t>
              </m:r>
              <m:r>
                <m:rPr>
                  <m:sty m:val="p"/>
                </m:rPr>
                <m:t>(</m:t>
              </m:r>
              <m:r>
                <m:t>C</m:t>
              </m:r>
              <m:sSub>
                <m:e>
                  <m:r>
                    <m:t>E</m:t>
                  </m:r>
                </m:e>
                <m:sub>
                  <m:r>
                    <m:t>t</m:t>
                  </m:r>
                  <m:r>
                    <m:rPr>
                      <m:sty m:val="p"/>
                    </m:rPr>
                    <m:t>−</m:t>
                  </m:r>
                  <m:r>
                    <m:t>2</m:t>
                  </m:r>
                </m:sub>
              </m:sSub>
              <m:r>
                <m:rPr>
                  <m:sty m:val="p"/>
                </m:rPr>
                <m:t>+</m:t>
              </m:r>
              <m:r>
                <m:t>C</m:t>
              </m:r>
              <m:sSub>
                <m:e>
                  <m:r>
                    <m:t>E</m:t>
                  </m:r>
                </m:e>
                <m:sub>
                  <m:r>
                    <m:t>t</m:t>
                  </m:r>
                  <m:r>
                    <m:rPr>
                      <m:sty m:val="p"/>
                    </m:rPr>
                    <m:t>−</m:t>
                  </m:r>
                  <m:r>
                    <m:t>3</m:t>
                  </m:r>
                </m:sub>
              </m:sSub>
              <m:r>
                <m:rPr>
                  <m:sty m:val="p"/>
                </m:rPr>
                <m:t>+</m:t>
              </m:r>
              <m:r>
                <m:t>C</m:t>
              </m:r>
              <m:sSub>
                <m:e>
                  <m:r>
                    <m:t>E</m:t>
                  </m:r>
                </m:e>
                <m:sub>
                  <m:r>
                    <m:t>t</m:t>
                  </m:r>
                  <m:r>
                    <m:rPr>
                      <m:sty m:val="p"/>
                    </m:rPr>
                    <m:t>−</m:t>
                  </m:r>
                  <m:r>
                    <m:t>4</m:t>
                  </m:r>
                </m:sub>
              </m:sSub>
              <m:r>
                <m:rPr>
                  <m:sty m:val="p"/>
                </m:rPr>
                <m:t>)</m:t>
              </m:r>
              <m:r>
                <m:rPr>
                  <m:sty m:val="p"/>
                </m:rPr>
                <m:t>−</m:t>
              </m:r>
              <m:r>
                <m:t>1</m:t>
              </m:r>
            </m:oMath>
            <w:r>
              <w:rPr>
                <w:rFonts w:hint="eastAsia"/>
              </w:rPr>
              <w:t xml:space="preserve">，其中</w:t>
            </w:r>
            <m:oMath>
              <m:r>
                <m:t>C</m:t>
              </m:r>
              <m:sSub>
                <m:e>
                  <m:r>
                    <m:t>E</m:t>
                  </m:r>
                </m:e>
                <m:sub>
                  <m:r>
                    <m:t>t</m:t>
                  </m:r>
                  <m:r>
                    <m:rPr>
                      <m:sty m:val="p"/>
                    </m:rPr>
                    <m:t>−</m:t>
                  </m:r>
                  <m:r>
                    <m:t>1</m:t>
                  </m:r>
                </m:sub>
              </m:sSub>
              <m:r>
                <m:rPr>
                  <m:sty m:val="p"/>
                </m:rPr>
                <m:t>=</m:t>
              </m:r>
            </m:oMath>
            <w:r>
              <w:rPr>
                <w:rFonts w:hint="eastAsia"/>
              </w:rPr>
              <w:t xml:space="preserve">资本支出/销售收入</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12个月动量</w:t>
            </w:r>
          </w:p>
        </w:tc>
        <w:tc>
          <w:tcPr/>
          <w:p>
            <w:pPr>
              <w:pStyle w:val="Compact"/>
              <w:jc w:val="left"/>
            </w:pPr>
            <w:r>
              <w:rPr>
                <w:rFonts w:hint="eastAsia"/>
              </w:rPr>
              <w:t xml:space="preserve">动量因子</w:t>
            </w:r>
          </w:p>
        </w:tc>
        <w:tc>
          <w:tcPr/>
          <w:p>
            <w:pPr>
              <w:pStyle w:val="Compact"/>
              <w:jc w:val="left"/>
            </w:pPr>
            <w:r>
              <w:rPr>
                <w:rFonts w:hint="eastAsia"/>
              </w:rPr>
              <w:t xml:space="preserve">t月份的12个月动量因子等于t-12月份末到t-1月份末的累计日收益率</w:t>
            </w:r>
          </w:p>
        </w:tc>
        <w:tc>
          <w:tcPr/>
          <w:p>
            <w:pPr>
              <w:pStyle w:val="Compact"/>
              <w:jc w:val="left"/>
            </w:pPr>
            <w:r>
              <w:rPr>
                <w:rFonts w:hint="eastAsia"/>
              </w:rPr>
              <w:t xml:space="preserve">t-12月份末到t-1月份末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Dimson调整beta</w:t>
            </w:r>
          </w:p>
        </w:tc>
        <w:tc>
          <w:tcPr/>
          <w:p>
            <w:pPr>
              <w:pStyle w:val="Compact"/>
              <w:jc w:val="left"/>
            </w:pPr>
            <w:r>
              <w:rPr>
                <w:rFonts w:hint="eastAsia"/>
              </w:rPr>
              <w:t xml:space="preserve">交易摩擦因子</w:t>
            </w:r>
          </w:p>
        </w:tc>
        <w:tc>
          <w:tcPr/>
          <w:p>
            <w:pPr>
              <w:pStyle w:val="Compact"/>
              <w:jc w:val="left"/>
            </w:pPr>
            <w:r>
              <w:rPr>
                <w:rFonts w:hint="eastAsia"/>
              </w:rPr>
              <w:t xml:space="preserve">t-11月初到t月末个股日收益率同包含前后两天的市场投资组合日收益率的回归系数之和；回归模型：</w:t>
            </w:r>
            <m:oMath>
              <m:sSub>
                <m:e>
                  <m:r>
                    <m:t>r</m:t>
                  </m:r>
                </m:e>
                <m:sub>
                  <m:r>
                    <m:t>i</m:t>
                  </m:r>
                  <m:r>
                    <m:rPr>
                      <m:sty m:val="p"/>
                    </m:rPr>
                    <m:t>,</m:t>
                  </m:r>
                  <m:r>
                    <m:t>t</m:t>
                  </m:r>
                </m:sub>
              </m:sSub>
              <m:r>
                <m:rPr>
                  <m:sty m:val="p"/>
                </m:rPr>
                <m:t>=</m:t>
              </m:r>
              <m:sSub>
                <m:e>
                  <m:r>
                    <m:t>α</m:t>
                  </m:r>
                </m:e>
                <m:sub>
                  <m:r>
                    <m:t>i</m:t>
                  </m:r>
                </m:sub>
              </m:sSub>
              <m:r>
                <m:rPr>
                  <m:sty m:val="p"/>
                </m:rPr>
                <m:t>+</m:t>
              </m:r>
              <m:sSub>
                <m:e>
                  <m:r>
                    <m:t>β</m:t>
                  </m:r>
                </m:e>
                <m:sub>
                  <m:r>
                    <m:t>i</m:t>
                  </m:r>
                  <m:r>
                    <m:rPr>
                      <m:sty m:val="p"/>
                    </m:rPr>
                    <m:t>,</m:t>
                  </m:r>
                  <m:r>
                    <m:t>1</m:t>
                  </m:r>
                </m:sub>
              </m:sSub>
              <m:r>
                <m:rPr>
                  <m:sty m:val="p"/>
                </m:rPr>
                <m:t>*</m:t>
              </m:r>
              <m:sSub>
                <m:e>
                  <m:r>
                    <m:t>r</m:t>
                  </m:r>
                </m:e>
                <m:sub>
                  <m:r>
                    <m:t>m</m:t>
                  </m:r>
                  <m:r>
                    <m:rPr>
                      <m:sty m:val="p"/>
                    </m:rPr>
                    <m:t>,</m:t>
                  </m:r>
                  <m:r>
                    <m:t>t</m:t>
                  </m:r>
                  <m:r>
                    <m:rPr>
                      <m:sty m:val="p"/>
                    </m:rPr>
                    <m:t>−</m:t>
                  </m:r>
                  <m:r>
                    <m:t>1</m:t>
                  </m:r>
                </m:sub>
              </m:sSub>
              <m:r>
                <m:rPr>
                  <m:sty m:val="p"/>
                </m:rPr>
                <m:t>+</m:t>
              </m:r>
              <m:sSub>
                <m:e>
                  <m:r>
                    <m:t>β</m:t>
                  </m:r>
                </m:e>
                <m:sub>
                  <m:r>
                    <m:t>i</m:t>
                  </m:r>
                  <m:r>
                    <m:rPr>
                      <m:sty m:val="p"/>
                    </m:rPr>
                    <m:t>,</m:t>
                  </m:r>
                  <m:r>
                    <m:t>2</m:t>
                  </m:r>
                </m:sub>
              </m:sSub>
              <m:r>
                <m:rPr>
                  <m:sty m:val="p"/>
                </m:rPr>
                <m:t>*</m:t>
              </m:r>
              <m:sSub>
                <m:e>
                  <m:r>
                    <m:t>r</m:t>
                  </m:r>
                </m:e>
                <m:sub>
                  <m:r>
                    <m:t>m</m:t>
                  </m:r>
                  <m:r>
                    <m:rPr>
                      <m:sty m:val="p"/>
                    </m:rPr>
                    <m:t>,</m:t>
                  </m:r>
                  <m:r>
                    <m:t>t</m:t>
                  </m:r>
                </m:sub>
              </m:sSub>
              <m:r>
                <m:rPr>
                  <m:sty m:val="p"/>
                </m:rPr>
                <m:t>+</m:t>
              </m:r>
              <m:sSub>
                <m:e>
                  <m:r>
                    <m:t>β</m:t>
                  </m:r>
                </m:e>
                <m:sub>
                  <m:r>
                    <m:t>i</m:t>
                  </m:r>
                  <m:r>
                    <m:rPr>
                      <m:sty m:val="p"/>
                    </m:rPr>
                    <m:t>,</m:t>
                  </m:r>
                  <m:r>
                    <m:t>3</m:t>
                  </m:r>
                </m:sub>
              </m:sSub>
              <m:r>
                <m:rPr>
                  <m:sty m:val="p"/>
                </m:rPr>
                <m:t>*</m:t>
              </m:r>
              <m:sSub>
                <m:e>
                  <m:r>
                    <m:t>r</m:t>
                  </m:r>
                </m:e>
                <m:sub>
                  <m:r>
                    <m:t>m</m:t>
                  </m:r>
                  <m:r>
                    <m:rPr>
                      <m:sty m:val="p"/>
                    </m:rPr>
                    <m:t>,</m:t>
                  </m:r>
                  <m:r>
                    <m:t>t</m:t>
                  </m:r>
                  <m:r>
                    <m:rPr>
                      <m:sty m:val="p"/>
                    </m:rPr>
                    <m:t>+</m:t>
                  </m:r>
                  <m:r>
                    <m:t>1</m:t>
                  </m:r>
                </m:sub>
              </m:sSub>
              <m:r>
                <m:rPr>
                  <m:sty m:val="p"/>
                </m:rPr>
                <m:t>+</m:t>
              </m:r>
              <m:sSub>
                <m:e>
                  <m:r>
                    <m:t>ε</m:t>
                  </m:r>
                </m:e>
                <m:sub>
                  <m:r>
                    <m:t>i</m:t>
                  </m:r>
                  <m:r>
                    <m:rPr>
                      <m:sty m:val="p"/>
                    </m:rPr>
                    <m:t>,</m:t>
                  </m:r>
                  <m:r>
                    <m:t>t</m:t>
                  </m:r>
                </m:sub>
              </m:sSub>
            </m:oMath>
            <w:r>
              <w:rPr>
                <w:rFonts w:hint="eastAsia"/>
              </w:rPr>
              <w:t xml:space="preserve">，</w:t>
            </w:r>
            <m:oMath>
              <m:sSubSup>
                <m:e>
                  <m:r>
                    <m:t>β</m:t>
                  </m:r>
                </m:e>
                <m:sub>
                  <m:r>
                    <m:t>i</m:t>
                  </m:r>
                  <m:r>
                    <m:rPr>
                      <m:sty m:val="p"/>
                    </m:rPr>
                    <m:t>,</m:t>
                  </m:r>
                  <m:r>
                    <m:t>t</m:t>
                  </m:r>
                </m:sub>
                <m:sup>
                  <m:r>
                    <m:t>D</m:t>
                  </m:r>
                </m:sup>
              </m:sSubSup>
              <m:r>
                <m:rPr>
                  <m:sty m:val="p"/>
                </m:rPr>
                <m:t>=</m:t>
              </m:r>
              <m:sSub>
                <m:e>
                  <m:r>
                    <m:t>β</m:t>
                  </m:r>
                </m:e>
                <m:sub>
                  <m:r>
                    <m:t>i</m:t>
                  </m:r>
                  <m:r>
                    <m:rPr>
                      <m:sty m:val="p"/>
                    </m:rPr>
                    <m:t>,</m:t>
                  </m:r>
                  <m:r>
                    <m:t>1</m:t>
                  </m:r>
                </m:sub>
              </m:sSub>
              <m:r>
                <m:rPr>
                  <m:sty m:val="p"/>
                </m:rPr>
                <m:t>+</m:t>
              </m:r>
              <m:sSub>
                <m:e>
                  <m:r>
                    <m:t>β</m:t>
                  </m:r>
                </m:e>
                <m:sub>
                  <m:r>
                    <m:t>i</m:t>
                  </m:r>
                  <m:r>
                    <m:rPr>
                      <m:sty m:val="p"/>
                    </m:rPr>
                    <m:t>,</m:t>
                  </m:r>
                  <m:r>
                    <m:t>2</m:t>
                  </m:r>
                </m:sub>
              </m:sSub>
              <m:r>
                <m:rPr>
                  <m:sty m:val="p"/>
                </m:rPr>
                <m:t>+</m:t>
              </m:r>
              <m:sSub>
                <m:e>
                  <m:r>
                    <m:t>β</m:t>
                  </m:r>
                </m:e>
                <m:sub>
                  <m:r>
                    <m:t>i</m:t>
                  </m:r>
                  <m:r>
                    <m:rPr>
                      <m:sty m:val="p"/>
                    </m:rPr>
                    <m:t>,</m:t>
                  </m:r>
                  <m:r>
                    <m:t>3</m:t>
                  </m:r>
                </m:sub>
              </m:sSub>
            </m:oMath>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流动比率</w:t>
            </w:r>
          </w:p>
        </w:tc>
        <w:tc>
          <w:tcPr/>
          <w:p>
            <w:pPr>
              <w:pStyle w:val="Compact"/>
              <w:jc w:val="left"/>
            </w:pPr>
            <w:r>
              <w:rPr>
                <w:rFonts w:hint="eastAsia"/>
              </w:rPr>
              <w:t xml:space="preserve">财务流动性因子</w:t>
            </w:r>
          </w:p>
        </w:tc>
        <w:tc>
          <w:tcPr/>
          <w:p>
            <w:pPr>
              <w:pStyle w:val="Compact"/>
              <w:jc w:val="left"/>
            </w:pPr>
            <w:r>
              <w:rPr>
                <w:rFonts w:hint="eastAsia"/>
              </w:rPr>
              <w:t xml:space="preserve">流动资产合计除以流动负债合计</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员工人数</w:t>
            </w:r>
          </w:p>
        </w:tc>
        <w:tc>
          <w:tcPr/>
          <w:p>
            <w:pPr>
              <w:pStyle w:val="Compact"/>
              <w:jc w:val="left"/>
            </w:pPr>
            <w:r>
              <w:rPr>
                <w:rFonts w:hint="eastAsia"/>
              </w:rPr>
              <w:t xml:space="preserve">成长因子</w:t>
            </w:r>
          </w:p>
        </w:tc>
        <w:tc>
          <w:tcPr/>
          <w:p>
            <w:pPr>
              <w:pStyle w:val="Compact"/>
              <w:jc w:val="left"/>
            </w:pPr>
            <w:r>
              <w:rPr>
                <w:rFonts w:hint="eastAsia"/>
              </w:rPr>
              <w:t xml:space="preserve">上市公司员工人数</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现金资产比</w:t>
            </w:r>
          </w:p>
        </w:tc>
        <w:tc>
          <w:tcPr/>
          <w:p>
            <w:pPr>
              <w:pStyle w:val="Compact"/>
              <w:jc w:val="left"/>
            </w:pPr>
            <w:r>
              <w:rPr>
                <w:rFonts w:hint="eastAsia"/>
              </w:rPr>
              <w:t xml:space="preserve">盈利因子</w:t>
            </w:r>
          </w:p>
        </w:tc>
        <w:tc>
          <w:tcPr/>
          <w:p>
            <w:pPr>
              <w:pStyle w:val="Compact"/>
              <w:jc w:val="left"/>
            </w:pPr>
            <w:r>
              <w:rPr>
                <w:rFonts w:hint="eastAsia"/>
              </w:rPr>
              <w:t xml:space="preserve">现金及现金等价物除以总资产</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市值</w:t>
            </w:r>
          </w:p>
        </w:tc>
        <w:tc>
          <w:tcPr/>
          <w:p>
            <w:pPr>
              <w:pStyle w:val="Compact"/>
              <w:jc w:val="left"/>
            </w:pPr>
            <w:r>
              <w:rPr>
                <w:rFonts w:hint="eastAsia"/>
              </w:rPr>
              <w:t xml:space="preserve">交易摩擦因子</w:t>
            </w:r>
          </w:p>
        </w:tc>
        <w:tc>
          <w:tcPr/>
          <w:p>
            <w:pPr>
              <w:pStyle w:val="Compact"/>
              <w:jc w:val="left"/>
            </w:pPr>
            <w:r>
              <w:rPr>
                <w:rFonts w:hint="eastAsia"/>
              </w:rPr>
              <w:t xml:space="preserve">每A股流通市值</w:t>
            </w:r>
          </w:p>
        </w:tc>
        <w:tc>
          <w:tcPr/>
          <w:p>
            <w:pPr>
              <w:pStyle w:val="Compact"/>
              <w:jc w:val="left"/>
            </w:pPr>
            <w:r>
              <w:rPr>
                <w:rFonts w:hint="eastAsia"/>
              </w:rPr>
              <w:t xml:space="preserve">每月末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现金生产力</w:t>
            </w:r>
          </w:p>
        </w:tc>
        <w:tc>
          <w:tcPr/>
          <w:p>
            <w:pPr>
              <w:pStyle w:val="Compact"/>
              <w:jc w:val="left"/>
            </w:pPr>
            <w:r>
              <w:rPr>
                <w:rFonts w:hint="eastAsia"/>
              </w:rPr>
              <w:t xml:space="preserve">盈利因子</w:t>
            </w:r>
          </w:p>
        </w:tc>
        <w:tc>
          <w:tcPr/>
          <w:p>
            <w:pPr>
              <w:pStyle w:val="Compact"/>
              <w:jc w:val="left"/>
            </w:pPr>
            <w:r>
              <w:rPr>
                <w:rFonts w:hint="eastAsia"/>
              </w:rPr>
              <w:t xml:space="preserve">（A股流通市值+长期负债-总资产）/货币资金</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分析师人数变化</w:t>
            </w:r>
          </w:p>
        </w:tc>
        <w:tc>
          <w:tcPr/>
          <w:p>
            <w:pPr>
              <w:pStyle w:val="Compact"/>
              <w:jc w:val="left"/>
            </w:pPr>
            <w:r>
              <w:rPr>
                <w:rFonts w:hint="eastAsia"/>
              </w:rPr>
              <w:t xml:space="preserve">成长因子</w:t>
            </w:r>
          </w:p>
        </w:tc>
        <w:tc>
          <w:tcPr/>
          <w:p>
            <w:pPr>
              <w:pStyle w:val="Compact"/>
              <w:jc w:val="left"/>
            </w:pPr>
            <w:r>
              <w:rPr>
                <w:rFonts w:hint="eastAsia"/>
              </w:rPr>
              <w:t xml:space="preserve">本月分析师人数减去三个月之前的人数，空缺值填充为0</w:t>
            </w:r>
          </w:p>
        </w:tc>
        <w:tc>
          <w:tcPr/>
          <w:p>
            <w:pPr>
              <w:pStyle w:val="Compact"/>
              <w:jc w:val="left"/>
            </w:pPr>
            <w:r>
              <w:rPr>
                <w:rFonts w:hint="eastAsia"/>
              </w:rPr>
              <w:t xml:space="preserve">本月与三个月前</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销售增长</w:t>
            </w:r>
          </w:p>
        </w:tc>
        <w:tc>
          <w:tcPr/>
          <w:p>
            <w:pPr>
              <w:pStyle w:val="Compact"/>
              <w:jc w:val="left"/>
            </w:pPr>
            <w:r>
              <w:rPr>
                <w:rFonts w:hint="eastAsia"/>
              </w:rPr>
              <w:t xml:space="preserve">成长因子</w:t>
            </w:r>
          </w:p>
        </w:tc>
        <w:tc>
          <w:tcPr/>
          <w:p>
            <w:pPr>
              <w:pStyle w:val="Compact"/>
              <w:jc w:val="left"/>
            </w:pPr>
            <w:r>
              <w:rPr>
                <w:rFonts w:hint="eastAsia"/>
              </w:rPr>
              <w:t xml:space="preserve">销售收入的年同比增长率（销售收入用营业总收入代替）</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销售收入变化减去应收账款变化</w:t>
            </w:r>
          </w:p>
        </w:tc>
        <w:tc>
          <w:tcPr/>
          <w:p>
            <w:pPr>
              <w:pStyle w:val="Compact"/>
              <w:jc w:val="left"/>
            </w:pPr>
            <w:r>
              <w:rPr>
                <w:rFonts w:hint="eastAsia"/>
              </w:rPr>
              <w:t xml:space="preserve">成长因子</w:t>
            </w:r>
          </w:p>
        </w:tc>
        <w:tc>
          <w:tcPr/>
          <w:p>
            <w:pPr>
              <w:pStyle w:val="Compact"/>
              <w:jc w:val="left"/>
            </w:pPr>
            <w:r>
              <w:rPr>
                <w:rFonts w:hint="eastAsia"/>
              </w:rPr>
              <w:t xml:space="preserve">销售收入变化减去应收账款变化</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短期反转</w:t>
            </w:r>
          </w:p>
        </w:tc>
        <w:tc>
          <w:tcPr/>
          <w:p>
            <w:pPr>
              <w:pStyle w:val="Compact"/>
              <w:jc w:val="left"/>
            </w:pPr>
            <w:r>
              <w:rPr>
                <w:rFonts w:hint="eastAsia"/>
              </w:rPr>
              <w:t xml:space="preserve">动量因子</w:t>
            </w:r>
          </w:p>
        </w:tc>
        <w:tc>
          <w:tcPr/>
          <w:p>
            <w:pPr>
              <w:pStyle w:val="Compact"/>
              <w:jc w:val="left"/>
            </w:pPr>
            <w:r>
              <w:rPr>
                <w:rFonts w:hint="eastAsia"/>
              </w:rPr>
              <w:t xml:space="preserve">上个月的月收益率</w:t>
            </w:r>
          </w:p>
        </w:tc>
        <w:tc>
          <w:tcPr/>
          <w:p>
            <w:pPr>
              <w:pStyle w:val="Compact"/>
              <w:jc w:val="left"/>
            </w:pPr>
            <w:r>
              <w:rPr>
                <w:rFonts w:hint="eastAsia"/>
              </w:rPr>
              <w:t xml:space="preserve">上个月</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行业调整市值</w:t>
            </w:r>
          </w:p>
        </w:tc>
        <w:tc>
          <w:tcPr/>
          <w:p>
            <w:pPr>
              <w:pStyle w:val="Compact"/>
              <w:jc w:val="left"/>
            </w:pPr>
            <w:r>
              <w:rPr>
                <w:rFonts w:hint="eastAsia"/>
              </w:rPr>
              <w:t xml:space="preserve">交易摩擦因子</w:t>
            </w:r>
          </w:p>
        </w:tc>
        <w:tc>
          <w:tcPr/>
          <w:p>
            <w:pPr>
              <w:pStyle w:val="Compact"/>
              <w:jc w:val="left"/>
            </w:pPr>
            <w:r>
              <w:rPr>
                <w:rFonts w:hint="eastAsia"/>
              </w:rPr>
              <w:t xml:space="preserve">每只股票的A股流通市值减去其所在行业所有股票A股流通市值均值（行业分类参考证监会20</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涉及股票的分析师人数</w:t>
            </w:r>
          </w:p>
        </w:tc>
        <w:tc>
          <w:tcPr/>
          <w:p>
            <w:pPr>
              <w:pStyle w:val="Compact"/>
              <w:jc w:val="left"/>
            </w:pPr>
            <w:r>
              <w:rPr>
                <w:rFonts w:hint="eastAsia"/>
              </w:rPr>
              <w:t xml:space="preserve">成长因子</w:t>
            </w:r>
          </w:p>
        </w:tc>
        <w:tc>
          <w:tcPr/>
          <w:p>
            <w:pPr>
              <w:pStyle w:val="Compact"/>
              <w:jc w:val="left"/>
            </w:pPr>
            <w:r>
              <w:rPr>
                <w:rFonts w:hint="eastAsia"/>
              </w:rPr>
              <w:t xml:space="preserve">参与预测的分析师人数，空缺值填充为0</w:t>
            </w:r>
          </w:p>
        </w:tc>
        <w:tc>
          <w:tcPr/>
          <w:p>
            <w:pPr>
              <w:pStyle w:val="Compact"/>
              <w:jc w:val="left"/>
            </w:pPr>
            <w:r>
              <w:rPr>
                <w:rFonts w:hint="eastAsia"/>
              </w:rPr>
              <w:t xml:space="preserve">分析师预测数据</w:t>
            </w:r>
          </w:p>
        </w:tc>
        <w:tc>
          <w:tcPr/>
          <w:p>
            <w:pPr>
              <w:pStyle w:val="Compact"/>
              <w:jc w:val="left"/>
            </w:pPr>
            <w:r>
              <w:rPr>
                <w:rFonts w:hint="eastAsia"/>
              </w:rPr>
              <w:t xml:space="preserve">无明确说明</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营业利润率</w:t>
            </w:r>
          </w:p>
        </w:tc>
        <w:tc>
          <w:tcPr/>
          <w:p>
            <w:pPr>
              <w:pStyle w:val="Compact"/>
              <w:jc w:val="left"/>
            </w:pPr>
            <w:r>
              <w:rPr>
                <w:rFonts w:hint="eastAsia"/>
              </w:rPr>
              <w:t xml:space="preserve">盈利因子</w:t>
            </w:r>
          </w:p>
        </w:tc>
        <w:tc>
          <w:tcPr/>
          <w:p>
            <w:pPr>
              <w:pStyle w:val="Compact"/>
              <w:jc w:val="left"/>
            </w:pPr>
            <w:r>
              <w:rPr>
                <w:rFonts w:hint="eastAsia"/>
              </w:rPr>
              <w:t xml:space="preserve">（营业收入+其他业务收入-销售成本-财务费用-销售费用-管理费用）/股本</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系统性风险的平方</w:t>
            </w:r>
          </w:p>
        </w:tc>
        <w:tc>
          <w:tcPr/>
          <w:p>
            <w:pPr>
              <w:pStyle w:val="Compact"/>
              <w:jc w:val="left"/>
            </w:pPr>
            <w:r>
              <w:rPr>
                <w:rFonts w:hint="eastAsia"/>
              </w:rPr>
              <w:t xml:space="preserve">交易摩擦因子</w:t>
            </w:r>
          </w:p>
        </w:tc>
        <w:tc>
          <w:tcPr/>
          <w:p>
            <w:pPr>
              <w:pStyle w:val="Compact"/>
              <w:jc w:val="left"/>
            </w:pPr>
            <w:r>
              <w:rPr>
                <w:rFonts w:hint="eastAsia"/>
              </w:rPr>
              <w:t xml:space="preserve">t月系统性风险的平方（系统性风险根据Fama</w:t>
            </w:r>
            <w:r>
              <w:t xml:space="preserve"> and MacBeth </w:t>
            </w:r>
            <w:r>
              <w:rPr>
                <w:rFonts w:hint="eastAsia"/>
              </w:rPr>
              <w:t xml:space="preserve">(1973)计算）</w:t>
            </w:r>
          </w:p>
        </w:tc>
        <w:tc>
          <w:tcPr/>
          <w:p>
            <w:pPr>
              <w:pStyle w:val="Compact"/>
              <w:jc w:val="left"/>
            </w:pPr>
            <w:r>
              <w:rPr>
                <w:rFonts w:hint="eastAsia"/>
              </w:rPr>
              <w:t xml:space="preserve">t月（基于t-11月初到t月末数据）</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系统性风险</w:t>
            </w:r>
          </w:p>
        </w:tc>
        <w:tc>
          <w:tcPr/>
          <w:p>
            <w:pPr>
              <w:pStyle w:val="Compact"/>
              <w:jc w:val="left"/>
            </w:pPr>
            <w:r>
              <w:rPr>
                <w:rFonts w:hint="eastAsia"/>
              </w:rPr>
              <w:t xml:space="preserve">交易摩擦因子</w:t>
            </w:r>
          </w:p>
        </w:tc>
        <w:tc>
          <w:tcPr/>
          <w:p>
            <w:pPr>
              <w:pStyle w:val="Compact"/>
              <w:jc w:val="left"/>
            </w:pPr>
            <w:r>
              <w:rPr>
                <w:rFonts w:hint="eastAsia"/>
              </w:rPr>
              <w:t xml:space="preserve">t-11月初到t月末个股日收益率同等权重市场投资组合的日收益率回归系数</w:t>
            </w:r>
          </w:p>
        </w:tc>
        <w:tc>
          <w:tcPr/>
          <w:p>
            <w:pPr>
              <w:pStyle w:val="Compact"/>
              <w:jc w:val="left"/>
            </w:pPr>
            <w:r>
              <w:rPr>
                <w:rFonts w:hint="eastAsia"/>
              </w:rPr>
              <w:t xml:space="preserve">t-11月初到t月末（至少120个交易日）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销售收入变化减去三费变化</w:t>
            </w:r>
          </w:p>
        </w:tc>
        <w:tc>
          <w:tcPr/>
          <w:p>
            <w:pPr>
              <w:pStyle w:val="Compact"/>
              <w:jc w:val="left"/>
            </w:pPr>
            <w:r>
              <w:rPr>
                <w:rFonts w:hint="eastAsia"/>
              </w:rPr>
              <w:t xml:space="preserve">成长因子</w:t>
            </w:r>
          </w:p>
        </w:tc>
        <w:tc>
          <w:tcPr/>
          <w:p>
            <w:pPr>
              <w:pStyle w:val="Compact"/>
              <w:jc w:val="left"/>
            </w:pPr>
            <w:r>
              <w:rPr>
                <w:rFonts w:hint="eastAsia"/>
              </w:rPr>
              <w:t xml:space="preserve">销售收入变化减去管理费用、销售费用和财务费用总和的变化</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营业收入应收账款比</w:t>
            </w:r>
          </w:p>
        </w:tc>
        <w:tc>
          <w:tcPr/>
          <w:p>
            <w:pPr>
              <w:pStyle w:val="Compact"/>
              <w:jc w:val="left"/>
            </w:pPr>
            <w:r>
              <w:rPr>
                <w:rFonts w:hint="eastAsia"/>
              </w:rPr>
              <w:t xml:space="preserve">财务流动性因子</w:t>
            </w:r>
          </w:p>
        </w:tc>
        <w:tc>
          <w:tcPr/>
          <w:p>
            <w:pPr>
              <w:pStyle w:val="Compact"/>
              <w:jc w:val="left"/>
            </w:pPr>
            <w:r>
              <w:rPr>
                <w:rFonts w:hint="eastAsia"/>
              </w:rPr>
              <w:t xml:space="preserve">营业收入除以应收账款</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增值因子的波动率</w:t>
            </w:r>
          </w:p>
        </w:tc>
        <w:tc>
          <w:tcPr/>
          <w:p>
            <w:pPr>
              <w:pStyle w:val="Compact"/>
              <w:jc w:val="left"/>
            </w:pPr>
            <w:r>
              <w:rPr>
                <w:rFonts w:hint="eastAsia"/>
              </w:rPr>
              <w:t xml:space="preserve">成长因子</w:t>
            </w:r>
          </w:p>
        </w:tc>
        <w:tc>
          <w:tcPr/>
          <w:p>
            <w:pPr>
              <w:pStyle w:val="Compact"/>
              <w:jc w:val="left"/>
            </w:pPr>
            <w:r>
              <w:rPr>
                <w:rFonts w:hint="eastAsia"/>
              </w:rPr>
              <w:t xml:space="preserve">增值因子过去4年的波动率（增值=利润总额-营业现金流）</w:t>
            </w:r>
          </w:p>
        </w:tc>
        <w:tc>
          <w:tcPr/>
          <w:p>
            <w:pPr>
              <w:pStyle w:val="Compact"/>
              <w:jc w:val="left"/>
            </w:pPr>
            <w:r>
              <w:rPr>
                <w:rFonts w:hint="eastAsia"/>
              </w:rPr>
              <w:t xml:space="preserve">过去4年财报数据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收入增加期数</w:t>
            </w:r>
          </w:p>
        </w:tc>
        <w:tc>
          <w:tcPr/>
          <w:p>
            <w:pPr>
              <w:pStyle w:val="Compact"/>
              <w:jc w:val="left"/>
            </w:pPr>
            <w:r>
              <w:rPr>
                <w:rFonts w:hint="eastAsia"/>
              </w:rPr>
              <w:t xml:space="preserve">盈利因子</w:t>
            </w:r>
          </w:p>
        </w:tc>
        <w:tc>
          <w:tcPr/>
          <w:p>
            <w:pPr>
              <w:pStyle w:val="Compact"/>
              <w:jc w:val="left"/>
            </w:pPr>
            <w:r>
              <w:rPr>
                <w:rFonts w:hint="eastAsia"/>
              </w:rPr>
              <w:t xml:space="preserve">相比去年同期，净利润连续增加的期数（最大为8，月度计数）</w:t>
            </w:r>
          </w:p>
        </w:tc>
        <w:tc>
          <w:tcPr/>
          <w:p>
            <w:pPr>
              <w:pStyle w:val="Compact"/>
              <w:jc w:val="left"/>
            </w:pPr>
            <w:r>
              <w:rPr>
                <w:rFonts w:hint="eastAsia"/>
              </w:rPr>
              <w:t xml:space="preserve">月度净利润数据</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投入资本回报</w:t>
            </w:r>
          </w:p>
        </w:tc>
        <w:tc>
          <w:tcPr/>
          <w:p>
            <w:pPr>
              <w:pStyle w:val="Compact"/>
              <w:jc w:val="left"/>
            </w:pPr>
            <w:r>
              <w:rPr>
                <w:rFonts w:hint="eastAsia"/>
              </w:rPr>
              <w:t xml:space="preserve">盈利因子</w:t>
            </w:r>
          </w:p>
        </w:tc>
        <w:tc>
          <w:tcPr/>
          <w:p>
            <w:pPr>
              <w:pStyle w:val="Compact"/>
              <w:jc w:val="left"/>
            </w:pPr>
            <w:r>
              <w:rPr>
                <w:rFonts w:hint="eastAsia"/>
              </w:rPr>
              <w:t xml:space="preserve">营业收入除以投资资本的账面价值（分母=负债+所有者权益-货币资金）</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总资产收益率</w:t>
            </w:r>
          </w:p>
        </w:tc>
        <w:tc>
          <w:tcPr/>
          <w:p>
            <w:pPr>
              <w:pStyle w:val="Compact"/>
              <w:jc w:val="left"/>
            </w:pPr>
            <w:r>
              <w:rPr>
                <w:rFonts w:hint="eastAsia"/>
              </w:rPr>
              <w:t xml:space="preserve">盈利因子</w:t>
            </w:r>
          </w:p>
        </w:tc>
        <w:tc>
          <w:tcPr/>
          <w:p>
            <w:pPr>
              <w:pStyle w:val="Compact"/>
              <w:jc w:val="left"/>
            </w:pPr>
            <w:r>
              <w:rPr>
                <w:rFonts w:hint="eastAsia"/>
              </w:rPr>
              <w:t xml:space="preserve">净利润除以总资产</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行业调整账面市值比</w:t>
            </w:r>
          </w:p>
        </w:tc>
        <w:tc>
          <w:tcPr/>
          <w:p>
            <w:pPr>
              <w:pStyle w:val="Compact"/>
              <w:jc w:val="left"/>
            </w:pPr>
            <w:r>
              <w:rPr>
                <w:rFonts w:hint="eastAsia"/>
              </w:rPr>
              <w:t xml:space="preserve">价值因子</w:t>
            </w:r>
          </w:p>
        </w:tc>
        <w:tc>
          <w:tcPr/>
          <w:p>
            <w:pPr>
              <w:pStyle w:val="Compact"/>
              <w:jc w:val="left"/>
            </w:pPr>
            <w:r>
              <w:rPr>
                <w:rFonts w:hint="eastAsia"/>
              </w:rPr>
              <w:t xml:space="preserve">每只股票的BM因子数据减去其所在行业所有股票BM因子均值（行业分类参考证监会2012版，去除金融类股票，共18个行业）</w:t>
            </w:r>
          </w:p>
        </w:tc>
        <w:tc>
          <w:tcPr/>
          <w:p>
            <w:pPr>
              <w:pStyle w:val="Compact"/>
              <w:jc w:val="left"/>
            </w:pPr>
            <w:r>
              <w:rPr>
                <w:rFonts w:hint="eastAsia"/>
              </w:rPr>
              <w:t xml:space="preserve">每月末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总资产增长率</w:t>
            </w:r>
          </w:p>
        </w:tc>
        <w:tc>
          <w:tcPr/>
          <w:p>
            <w:pPr>
              <w:pStyle w:val="Compact"/>
              <w:jc w:val="left"/>
            </w:pPr>
            <w:r>
              <w:rPr>
                <w:rFonts w:hint="eastAsia"/>
              </w:rPr>
              <w:t xml:space="preserve">成长因子</w:t>
            </w:r>
          </w:p>
        </w:tc>
        <w:tc>
          <w:tcPr/>
          <w:p>
            <w:pPr>
              <w:pStyle w:val="Compact"/>
              <w:jc w:val="left"/>
            </w:pPr>
            <w:r>
              <w:rPr>
                <w:rFonts w:hint="eastAsia"/>
              </w:rPr>
              <w:t xml:space="preserve">t月份的总资产减去t-12月份的总资产再除以t-12月份的总资产</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净资产收益率</w:t>
            </w:r>
          </w:p>
        </w:tc>
        <w:tc>
          <w:tcPr/>
          <w:p>
            <w:pPr>
              <w:pStyle w:val="Compact"/>
              <w:jc w:val="left"/>
            </w:pPr>
            <w:r>
              <w:rPr>
                <w:rFonts w:hint="eastAsia"/>
              </w:rPr>
              <w:t xml:space="preserve">盈利因子</w:t>
            </w:r>
          </w:p>
        </w:tc>
        <w:tc>
          <w:tcPr/>
          <w:p>
            <w:pPr>
              <w:pStyle w:val="Compact"/>
              <w:jc w:val="left"/>
            </w:pPr>
            <w:r>
              <w:rPr>
                <w:rFonts w:hint="eastAsia"/>
              </w:rPr>
              <w:t xml:space="preserve">净利润除以总资本</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总偏态</w:t>
            </w:r>
          </w:p>
        </w:tc>
        <w:tc>
          <w:tcPr/>
          <w:p>
            <w:pPr>
              <w:pStyle w:val="Compact"/>
              <w:jc w:val="left"/>
            </w:pPr>
            <w:r>
              <w:rPr>
                <w:rFonts w:hint="eastAsia"/>
              </w:rPr>
              <w:t xml:space="preserve">交易摩擦因子</w:t>
            </w:r>
          </w:p>
        </w:tc>
        <w:tc>
          <w:tcPr/>
          <w:p>
            <w:pPr>
              <w:pStyle w:val="Compact"/>
              <w:jc w:val="left"/>
            </w:pPr>
            <w:r>
              <w:rPr>
                <w:rFonts w:hint="eastAsia"/>
              </w:rPr>
              <w:t xml:space="preserve">t-12月份末到t月份末（过去一年）的股票日收益率的偏态</w:t>
            </w:r>
          </w:p>
        </w:tc>
        <w:tc>
          <w:tcPr/>
          <w:p>
            <w:pPr>
              <w:pStyle w:val="Compact"/>
              <w:jc w:val="left"/>
            </w:pPr>
            <w:r>
              <w:rPr>
                <w:rFonts w:hint="eastAsia"/>
              </w:rPr>
              <w:t xml:space="preserve">t-12月份末到t月份末（至少120个交易日）</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动量变化</w:t>
            </w:r>
          </w:p>
        </w:tc>
        <w:tc>
          <w:tcPr/>
          <w:p>
            <w:pPr>
              <w:pStyle w:val="Compact"/>
              <w:jc w:val="left"/>
            </w:pPr>
            <w:r>
              <w:rPr>
                <w:rFonts w:hint="eastAsia"/>
              </w:rPr>
              <w:t xml:space="preserve">动量因子</w:t>
            </w:r>
          </w:p>
        </w:tc>
        <w:tc>
          <w:tcPr/>
          <w:p>
            <w:pPr>
              <w:pStyle w:val="Compact"/>
              <w:jc w:val="left"/>
            </w:pPr>
            <w:r>
              <w:rPr>
                <w:rFonts w:hint="eastAsia"/>
              </w:rPr>
              <w:t xml:space="preserve">t月份的动量变化等于t-7月份末到t-1月份末的动量减去t-12月份末到t-7月份末的动量</w:t>
            </w:r>
          </w:p>
        </w:tc>
        <w:tc>
          <w:tcPr/>
          <w:p>
            <w:pPr>
              <w:pStyle w:val="Compact"/>
              <w:jc w:val="left"/>
            </w:pPr>
            <w:r>
              <w:rPr>
                <w:rFonts w:hint="eastAsia"/>
              </w:rPr>
              <w:t xml:space="preserve">t-12月份末到t-1月份末</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增值因子</w:t>
            </w:r>
          </w:p>
        </w:tc>
        <w:tc>
          <w:tcPr/>
          <w:p>
            <w:pPr>
              <w:pStyle w:val="Compact"/>
              <w:jc w:val="left"/>
            </w:pPr>
            <w:r>
              <w:rPr>
                <w:rFonts w:hint="eastAsia"/>
              </w:rPr>
              <w:t xml:space="preserve">成长因子</w:t>
            </w:r>
          </w:p>
        </w:tc>
        <w:tc>
          <w:tcPr/>
          <w:p>
            <w:pPr>
              <w:pStyle w:val="Compact"/>
              <w:jc w:val="left"/>
            </w:pPr>
            <w:r>
              <w:rPr>
                <w:rFonts w:hint="eastAsia"/>
              </w:rPr>
              <w:t xml:space="preserve">增值除以平均资产合计；</w:t>
            </w:r>
            <m:oMath>
              <m:r>
                <m:t>增</m:t>
              </m:r>
              <m:r>
                <m:t>值</m:t>
              </m:r>
              <m:r>
                <m:rPr>
                  <m:sty m:val="p"/>
                </m:rPr>
                <m:t>=</m:t>
              </m:r>
              <m:r>
                <m:rPr>
                  <m:sty m:val="p"/>
                </m:rPr>
                <m:t>(</m:t>
              </m:r>
              <m:r>
                <m:rPr>
                  <m:sty m:val="p"/>
                </m:rPr>
                <m:t>Δ</m:t>
              </m:r>
              <m:r>
                <m:t>C</m:t>
              </m:r>
              <m:r>
                <m:t>A</m:t>
              </m:r>
              <m:r>
                <m:rPr>
                  <m:sty m:val="p"/>
                </m:rPr>
                <m:t>−</m:t>
              </m:r>
              <m:r>
                <m:rPr>
                  <m:sty m:val="p"/>
                </m:rPr>
                <m:t>Δ</m:t>
              </m:r>
              <m:r>
                <m:t>C</m:t>
              </m:r>
              <m:r>
                <m:t>a</m:t>
              </m:r>
              <m:r>
                <m:t>s</m:t>
              </m:r>
              <m:r>
                <m:t>h</m:t>
              </m:r>
              <m:r>
                <m:rPr>
                  <m:sty m:val="p"/>
                </m:rPr>
                <m:t>)</m:t>
              </m:r>
              <m:r>
                <m:rPr>
                  <m:sty m:val="p"/>
                </m:rPr>
                <m:t>−</m:t>
              </m:r>
              <m:r>
                <m:rPr>
                  <m:sty m:val="p"/>
                </m:rPr>
                <m:t>(</m:t>
              </m:r>
              <m:r>
                <m:rPr>
                  <m:sty m:val="p"/>
                </m:rPr>
                <m:t>Δ</m:t>
              </m:r>
              <m:r>
                <m:t>C</m:t>
              </m:r>
              <m:r>
                <m:t>L</m:t>
              </m:r>
              <m:r>
                <m:rPr>
                  <m:sty m:val="p"/>
                </m:rPr>
                <m:t>−</m:t>
              </m:r>
              <m:r>
                <m:rPr>
                  <m:sty m:val="p"/>
                </m:rPr>
                <m:t>Δ</m:t>
              </m:r>
              <m:r>
                <m:t>S</m:t>
              </m:r>
              <m:r>
                <m:t>T</m:t>
              </m:r>
              <m:r>
                <m:t>D</m:t>
              </m:r>
              <m:r>
                <m:rPr>
                  <m:sty m:val="p"/>
                </m:rPr>
                <m:t>−</m:t>
              </m:r>
              <m:r>
                <m:rPr>
                  <m:sty m:val="p"/>
                </m:rPr>
                <m:t>Δ</m:t>
              </m:r>
              <m:r>
                <m:t>T</m:t>
              </m:r>
              <m:r>
                <m:t>P</m:t>
              </m:r>
              <m:r>
                <m:rPr>
                  <m:sty m:val="p"/>
                </m:rPr>
                <m:t>)</m:t>
              </m:r>
              <m:r>
                <m:rPr>
                  <m:sty m:val="p"/>
                </m:rPr>
                <m:t>−</m:t>
              </m:r>
              <m:r>
                <m:t>D</m:t>
              </m:r>
              <m:r>
                <m:t>e</m:t>
              </m:r>
              <m:r>
                <m:t>p</m:t>
              </m:r>
            </m:oMath>
            <w:r>
              <w:rPr>
                <w:rFonts w:hint="eastAsia"/>
              </w:rPr>
              <w:t xml:space="preserve">，简化为利润总额-营业现金流；平均资产合计=t-12月份和t月份的总资产平均值</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总资产周转率</w:t>
            </w:r>
          </w:p>
        </w:tc>
        <w:tc>
          <w:tcPr/>
          <w:p>
            <w:pPr>
              <w:pStyle w:val="Compact"/>
              <w:jc w:val="left"/>
            </w:pPr>
            <w:r>
              <w:rPr>
                <w:rFonts w:hint="eastAsia"/>
              </w:rPr>
              <w:t xml:space="preserve">盈利因子</w:t>
            </w:r>
          </w:p>
        </w:tc>
        <w:tc>
          <w:tcPr/>
          <w:p>
            <w:pPr>
              <w:pStyle w:val="Compact"/>
              <w:jc w:val="left"/>
            </w:pPr>
            <w:r>
              <w:rPr>
                <w:rFonts w:hint="eastAsia"/>
              </w:rPr>
              <w:t xml:space="preserve">营业收入除以NOA（净经营资产）</w:t>
            </w:r>
          </w:p>
        </w:tc>
        <w:tc>
          <w:tcPr/>
          <w:p>
            <w:pPr>
              <w:pStyle w:val="Compact"/>
              <w:jc w:val="left"/>
            </w:pPr>
            <w:r>
              <w:rPr>
                <w:rFonts w:hint="eastAsia"/>
              </w:rPr>
              <w:t xml:space="preserve">去年12月底/今年6月底/9月底</w:t>
            </w:r>
          </w:p>
        </w:tc>
        <w:tc>
          <w:tcPr/>
          <w:p>
            <w:pPr>
              <w:pStyle w:val="Compact"/>
              <w:jc w:val="left"/>
            </w:pPr>
            <w:r>
              <w:rPr>
                <w:rFonts w:hint="eastAsia"/>
              </w:rPr>
              <w:t xml:space="preserve">每季度一次（5-8月、9-10月、11月-次年4月使用对应数据）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标准化换手率</w:t>
            </w:r>
          </w:p>
        </w:tc>
        <w:tc>
          <w:tcPr/>
          <w:p>
            <w:pPr>
              <w:pStyle w:val="Compact"/>
              <w:jc w:val="left"/>
            </w:pPr>
            <w:r>
              <w:rPr>
                <w:rFonts w:hint="eastAsia"/>
              </w:rPr>
              <w:t xml:space="preserve">交易摩擦因子</w:t>
            </w:r>
          </w:p>
        </w:tc>
        <w:tc>
          <w:tcPr/>
          <w:p>
            <w:pPr>
              <w:pStyle w:val="Compact"/>
              <w:jc w:val="left"/>
            </w:pPr>
            <m:oMath>
              <m:r>
                <m:t>L</m:t>
              </m:r>
              <m:r>
                <m:t>M</m:t>
              </m:r>
              <m:r>
                <m:rPr>
                  <m:sty m:val="p"/>
                </m:rPr>
                <m:t>=</m:t>
              </m:r>
              <m:r>
                <m:rPr>
                  <m:sty m:val="p"/>
                </m:rPr>
                <m:t>(</m:t>
              </m:r>
              <m:r>
                <m:rPr>
                  <m:nor/>
                  <m:sty m:val="p"/>
                </m:rPr>
                <m:t>Nozd</m:t>
              </m:r>
              <m:r>
                <m:rPr>
                  <m:sty m:val="p"/>
                </m:rPr>
                <m:t>+</m:t>
              </m:r>
              <m:r>
                <m:t>1</m:t>
              </m:r>
              <m:r>
                <m:rPr>
                  <m:sty m:val="p"/>
                </m:rPr>
                <m:t>/</m:t>
              </m:r>
              <m:r>
                <m:rPr>
                  <m:sty m:val="p"/>
                </m:rPr>
                <m:t>(</m:t>
              </m:r>
              <m:r>
                <m:rPr>
                  <m:nor/>
                  <m:sty m:val="p"/>
                </m:rPr>
                <m:t>turnover</m:t>
              </m:r>
              <m:r>
                <m:rPr>
                  <m:sty m:val="p"/>
                </m:rPr>
                <m:t>*</m:t>
              </m:r>
              <m:r>
                <m:rPr>
                  <m:nor/>
                  <m:sty m:val="p"/>
                </m:rPr>
                <m:t>Deflator</m:t>
              </m:r>
              <m:r>
                <m:rPr>
                  <m:sty m:val="p"/>
                </m:rPr>
                <m:t>)</m:t>
              </m:r>
              <m:r>
                <m:rPr>
                  <m:sty m:val="p"/>
                </m:rPr>
                <m:t>)</m:t>
              </m:r>
              <m:r>
                <m:rPr>
                  <m:sty m:val="p"/>
                </m:rPr>
                <m:t>*</m:t>
              </m:r>
              <m:r>
                <m:t>21</m:t>
              </m:r>
              <m:r>
                <m:rPr>
                  <m:sty m:val="p"/>
                </m:rPr>
                <m:t>/</m:t>
              </m:r>
              <m:r>
                <m:rPr>
                  <m:nor/>
                  <m:sty m:val="p"/>
                </m:rPr>
                <m:t>NoTD</m:t>
              </m:r>
            </m:oMath>
            <w:r>
              <w:rPr>
                <w:rFonts w:hint="eastAsia"/>
              </w:rPr>
              <w:t xml:space="preserve">；其中Nozd为t月交易量为0的交易日数目，NoTD为t月交易日数目，turnover为t月日交易换手率之和，Deflator=480000</w:t>
            </w:r>
          </w:p>
        </w:tc>
        <w:tc>
          <w:tcPr/>
          <w:p>
            <w:pPr>
              <w:pStyle w:val="Compact"/>
              <w:jc w:val="left"/>
            </w:pPr>
            <w:r>
              <w:rPr>
                <w:rFonts w:hint="eastAsia"/>
              </w:rPr>
              <w:t xml:space="preserve">t月内</w:t>
            </w:r>
          </w:p>
        </w:tc>
        <w:tc>
          <w:tcPr/>
          <w:p>
            <w:pPr>
              <w:pStyle w:val="Compact"/>
              <w:jc w:val="left"/>
            </w:pPr>
            <w:r>
              <w:rPr>
                <w:rFonts w:hint="eastAsia"/>
              </w:rPr>
              <w:t xml:space="preserve">每月一次</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营业收入与存货增长率的差</w:t>
            </w:r>
          </w:p>
        </w:tc>
        <w:tc>
          <w:tcPr/>
          <w:p>
            <w:pPr>
              <w:pStyle w:val="Compact"/>
              <w:jc w:val="left"/>
            </w:pPr>
            <w:r>
              <w:rPr>
                <w:rFonts w:hint="eastAsia"/>
              </w:rPr>
              <w:t xml:space="preserve">成长因子</w:t>
            </w:r>
          </w:p>
        </w:tc>
        <w:tc>
          <w:tcPr/>
          <w:p>
            <w:pPr>
              <w:pStyle w:val="Compact"/>
              <w:jc w:val="left"/>
            </w:pPr>
            <w:r>
              <w:rPr>
                <w:rFonts w:hint="eastAsia"/>
              </w:rPr>
              <w:t xml:space="preserve">营业收入增长率减去存货增长率</w:t>
            </w:r>
          </w:p>
        </w:tc>
        <w:tc>
          <w:tcPr/>
          <w:p>
            <w:pPr>
              <w:pStyle w:val="Compact"/>
              <w:jc w:val="left"/>
            </w:pPr>
            <w:r>
              <w:rPr>
                <w:rFonts w:hint="eastAsia"/>
              </w:rPr>
              <w:t xml:space="preserve">t月份与t-12月份</w:t>
            </w:r>
          </w:p>
        </w:tc>
        <w:tc>
          <w:tcPr/>
          <w:p>
            <w:pPr>
              <w:pStyle w:val="Compact"/>
              <w:jc w:val="left"/>
            </w:pPr>
            <w:r>
              <w:rPr>
                <w:rFonts w:hint="eastAsia"/>
              </w:rPr>
              <w:t xml:space="preserve">每季度一次（5-7月、8-9月、10月-次年4月使用对应数据）</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rFonts w:hint="eastAsia"/>
              </w:rPr>
              <w:t xml:space="preserve">折旧率</w:t>
            </w:r>
          </w:p>
        </w:tc>
        <w:tc>
          <w:tcPr/>
          <w:p>
            <w:pPr>
              <w:pStyle w:val="Compact"/>
              <w:jc w:val="left"/>
            </w:pPr>
            <w:r>
              <w:rPr>
                <w:rFonts w:hint="eastAsia"/>
              </w:rPr>
              <w:t xml:space="preserve">成长因子</w:t>
            </w:r>
          </w:p>
        </w:tc>
        <w:tc>
          <w:tcPr/>
          <w:p>
            <w:pPr>
              <w:pStyle w:val="Compact"/>
              <w:jc w:val="left"/>
            </w:pPr>
            <w:r>
              <w:rPr>
                <w:rFonts w:hint="eastAsia"/>
              </w:rPr>
              <w:t xml:space="preserve">固定资产折旧除以固定资产净值</w:t>
            </w:r>
          </w:p>
        </w:tc>
        <w:tc>
          <w:tcPr/>
          <w:p>
            <w:pPr>
              <w:pStyle w:val="Compact"/>
              <w:jc w:val="left"/>
            </w:pPr>
            <w:r>
              <w:rPr>
                <w:rFonts w:hint="eastAsia"/>
              </w:rPr>
              <w:t xml:space="preserve">年报/半年报/三季报数据</w:t>
            </w:r>
          </w:p>
        </w:tc>
        <w:tc>
          <w:tcPr/>
          <w:p>
            <w:pPr>
              <w:pStyle w:val="Compact"/>
              <w:jc w:val="left"/>
            </w:pPr>
            <w:r>
              <w:rPr>
                <w:rFonts w:hint="eastAsia"/>
              </w:rPr>
              <w:t xml:space="preserve">每年3次（5月、9月、11月根据财报更新）</w:t>
            </w:r>
          </w:p>
        </w:tc>
      </w:tr>
    </w:tbl>
    <w:bookmarkEnd w:id="49"/>
    <w:bookmarkEnd w:id="50"/>
    <w:bookmarkStart w:id="75" w:name="系统设计-1"/>
    <w:p>
      <w:pPr>
        <w:pStyle w:val="Heading1"/>
      </w:pPr>
      <w:r>
        <w:rPr>
          <w:rFonts w:hint="eastAsia"/>
        </w:rPr>
        <w:t xml:space="preserve">系统设计</w:t>
      </w:r>
    </w:p>
    <w:p>
      <w:pPr>
        <w:pStyle w:val="FirstParagraph"/>
      </w:pPr>
      <w:r>
        <w:rPr>
          <w:rFonts w:hint="eastAsia"/>
        </w:rPr>
        <w:t xml:space="preserve">本研究涉及较长的数据周期，较多的Agent和数量庞大的因子数据，</w:t>
      </w:r>
      <w:r>
        <w:t xml:space="preserve"> </w:t>
      </w:r>
      <w:r>
        <w:rPr>
          <w:rFonts w:hint="eastAsia"/>
        </w:rPr>
        <w:t xml:space="preserve">如果仅依赖单进程/本地数据，全量加载数据，需要极大的资源开销和运算时间。</w:t>
      </w:r>
    </w:p>
    <w:p>
      <w:pPr>
        <w:pStyle w:val="BodyText"/>
      </w:pPr>
      <w:r>
        <w:rPr>
          <w:rFonts w:hint="eastAsia"/>
        </w:rPr>
        <w:t xml:space="preserve">为了解决训练问题，依照论文需要，</w:t>
      </w:r>
      <w:r>
        <w:t xml:space="preserve"> </w:t>
      </w:r>
      <w:r>
        <w:rPr>
          <w:rFonts w:hint="eastAsia"/>
        </w:rPr>
        <w:t xml:space="preserve">设计了一个基于</w:t>
      </w:r>
      <w:r>
        <w:rPr>
          <w:rFonts w:hint="eastAsia"/>
        </w:rPr>
        <w:t xml:space="preserve">“数据流水线”</w:t>
      </w:r>
      <w:r>
        <w:rPr>
          <w:rFonts w:hint="eastAsia"/>
        </w:rPr>
        <w:t xml:space="preserve">和</w:t>
      </w:r>
      <w:r>
        <w:rPr>
          <w:rFonts w:hint="eastAsia"/>
        </w:rPr>
        <w:t xml:space="preserve">“分布式训练”</w:t>
      </w:r>
      <w:r>
        <w:rPr>
          <w:rFonts w:hint="eastAsia"/>
        </w:rPr>
        <w:t xml:space="preserve">的计算集群。</w:t>
      </w:r>
    </w:p>
    <w:bookmarkStart w:id="63" w:name="系统架构"/>
    <w:p>
      <w:pPr>
        <w:pStyle w:val="Heading2"/>
      </w:pPr>
      <w:r>
        <w:rPr>
          <w:rFonts w:hint="eastAsia"/>
        </w:rPr>
        <w:t xml:space="preserve">系统架构</w:t>
      </w:r>
    </w:p>
    <w:p>
      <w:pPr>
        <w:pStyle w:val="FirstParagraph"/>
      </w:pPr>
      <w:r>
        <w:rPr>
          <w:rFonts w:hint="eastAsia"/>
        </w:rPr>
        <w:t xml:space="preserve">整体计算集群的架构如图</w:t>
      </w:r>
      <w:hyperlink w:anchor="fig:system-architecture">
        <w:r>
          <w:rPr>
            <w:rStyle w:val="Hyperlink"/>
          </w:rPr>
          <w:t xml:space="preserve">8.1</w:t>
        </w:r>
      </w:hyperlink>
      <w:r>
        <w:rPr>
          <w:rFonts w:hint="eastAsia"/>
        </w:rPr>
        <w:t xml:space="preserve">所示。</w:t>
      </w:r>
    </w:p>
    <w:bookmarkStart w:id="54" w:name="fig:system-architecture"/>
    <w:p>
      <w:pPr>
        <w:pStyle w:val="CaptionedFigure"/>
      </w:pPr>
      <w:r>
        <w:drawing>
          <wp:inline>
            <wp:extent cx="4267200" cy="3698047"/>
            <wp:effectExtent b="0" l="0" r="0" t="0"/>
            <wp:docPr descr="" title="" id="52" name="Picture"/>
            <a:graphic>
              <a:graphicData uri="http://schemas.openxmlformats.org/drawingml/2006/picture">
                <pic:pic>
                  <pic:nvPicPr>
                    <pic:cNvPr descr="figures/appendix-system/整体架构.png" id="53" name="Picture"/>
                    <pic:cNvPicPr>
                      <a:picLocks noChangeArrowheads="1" noChangeAspect="1"/>
                    </pic:cNvPicPr>
                  </pic:nvPicPr>
                  <pic:blipFill>
                    <a:blip r:embed="rId51"/>
                    <a:stretch>
                      <a:fillRect/>
                    </a:stretch>
                  </pic:blipFill>
                  <pic:spPr bwMode="auto">
                    <a:xfrm>
                      <a:off x="0" y="0"/>
                      <a:ext cx="4267200" cy="3698047"/>
                    </a:xfrm>
                    <a:prstGeom prst="rect">
                      <a:avLst/>
                    </a:prstGeom>
                    <a:noFill/>
                    <a:ln w="9525">
                      <a:noFill/>
                      <a:headEnd/>
                      <a:tailEnd/>
                    </a:ln>
                  </pic:spPr>
                </pic:pic>
              </a:graphicData>
            </a:graphic>
          </wp:inline>
        </w:drawing>
      </w:r>
    </w:p>
    <w:p>
      <w:pPr>
        <w:pStyle w:val="ImageCaption"/>
      </w:pPr>
      <w:r>
        <w:rPr>
          <w:rFonts w:hint="eastAsia"/>
        </w:rPr>
        <w:t xml:space="preserve">系统架构</w:t>
      </w:r>
    </w:p>
    <w:bookmarkEnd w:id="54"/>
    <w:bookmarkStart w:id="55" w:name="总体架构设计"/>
    <w:p>
      <w:pPr>
        <w:pStyle w:val="Heading3"/>
      </w:pPr>
      <w:r>
        <w:rPr>
          <w:rFonts w:hint="eastAsia"/>
        </w:rPr>
        <w:t xml:space="preserve">总体架构设计</w:t>
      </w:r>
    </w:p>
    <w:p>
      <w:pPr>
        <w:pStyle w:val="FirstParagraph"/>
      </w:pPr>
      <w:r>
        <w:rPr>
          <w:rFonts w:hint="eastAsia"/>
        </w:rPr>
        <w:t xml:space="preserve">本研究构建了一个分布式多Agent强化学习训练平台，用于大规模投资组合优化实验。</w:t>
      </w:r>
      <w:r>
        <w:t xml:space="preserve"> </w:t>
      </w:r>
      <w:r>
        <w:rPr>
          <w:rFonts w:hint="eastAsia"/>
        </w:rPr>
        <w:t xml:space="preserve">系统采用主从分布式架构，由中央控制节点、代理节点集群和数据存储系统组成，</w:t>
      </w:r>
      <w:r>
        <w:t xml:space="preserve"> </w:t>
      </w:r>
      <w:r>
        <w:rPr>
          <w:rFonts w:hint="eastAsia"/>
        </w:rPr>
        <w:t xml:space="preserve">如图</w:t>
      </w:r>
      <w:r>
        <w:t xml:space="preserve"> </w:t>
      </w:r>
      <w:hyperlink w:anchor="fig:system-architecture">
        <w:r>
          <w:rPr>
            <w:rStyle w:val="Hyperlink"/>
          </w:rPr>
          <w:t xml:space="preserve">8.1</w:t>
        </w:r>
      </w:hyperlink>
      <w:r>
        <w:rPr>
          <w:rFonts w:hint="eastAsia"/>
        </w:rPr>
        <w:t xml:space="preserve">所示。</w:t>
      </w:r>
      <w:r>
        <w:t xml:space="preserve"> </w:t>
      </w:r>
      <w:r>
        <w:rPr>
          <w:rFonts w:hint="eastAsia"/>
        </w:rPr>
        <w:t xml:space="preserve">系统设计的核心思想是"数据流水线"与"分布式训练"的有机结合：</w:t>
      </w:r>
      <w:r>
        <w:t xml:space="preserve"> </w:t>
      </w:r>
      <w:r>
        <w:rPr>
          <w:rFonts w:hint="eastAsia"/>
        </w:rPr>
        <w:t xml:space="preserve">数据流水线负责数据的预加载、清洗和缓存管理，确保训练过程中数据的高效访问；</w:t>
      </w:r>
      <w:r>
        <w:t xml:space="preserve"> </w:t>
      </w:r>
      <w:r>
        <w:rPr>
          <w:rFonts w:hint="eastAsia"/>
        </w:rPr>
        <w:t xml:space="preserve">分布式训练则通过容器化部署实现计算资源的弹性扩展和并行训练能力的提升。</w:t>
      </w:r>
    </w:p>
    <w:bookmarkEnd w:id="55"/>
    <w:bookmarkStart w:id="56" w:name="中央控制节点"/>
    <w:p>
      <w:pPr>
        <w:pStyle w:val="Heading3"/>
      </w:pPr>
      <w:r>
        <w:rPr>
          <w:rFonts w:hint="eastAsia"/>
        </w:rPr>
        <w:t xml:space="preserve">中央控制节点</w:t>
      </w:r>
    </w:p>
    <w:p>
      <w:pPr>
        <w:pStyle w:val="FirstParagraph"/>
      </w:pPr>
      <w:r>
        <w:rPr>
          <w:rFonts w:hint="eastAsia"/>
        </w:rPr>
        <w:t xml:space="preserve">中央控制节点（Master）是整个系统的核心控制单元，承担着多重关键职能。</w:t>
      </w:r>
      <w:r>
        <w:t xml:space="preserve"> </w:t>
      </w:r>
      <w:r>
        <w:rPr>
          <w:rFonts w:hint="eastAsia"/>
        </w:rPr>
        <w:t xml:space="preserve">它负责实验任务调度，根据实验配置生成训练任务，</w:t>
      </w:r>
      <w:r>
        <w:t xml:space="preserve"> </w:t>
      </w:r>
      <w:r>
        <w:rPr>
          <w:rFonts w:hint="eastAsia"/>
        </w:rPr>
        <w:t xml:space="preserve">并采用负载均衡策略将任务分配给各个代理节点，</w:t>
      </w:r>
      <w:r>
        <w:t xml:space="preserve"> </w:t>
      </w:r>
      <w:r>
        <w:rPr>
          <w:rFonts w:hint="eastAsia"/>
        </w:rPr>
        <w:t xml:space="preserve">确保计算资源的充分利用。</w:t>
      </w:r>
      <w:r>
        <w:t xml:space="preserve"> </w:t>
      </w:r>
      <w:r>
        <w:rPr>
          <w:rFonts w:hint="eastAsia"/>
        </w:rPr>
        <w:t xml:space="preserve">同时，它还提供数据服务，维护数据库，为代理节点提供标准化后的特征数据。</w:t>
      </w:r>
      <w:r>
        <w:t xml:space="preserve"> </w:t>
      </w:r>
      <w:r>
        <w:rPr>
          <w:rFonts w:hint="eastAsia"/>
        </w:rPr>
        <w:t xml:space="preserve">此外，中央节点还承担结果收集与分析的职能，</w:t>
      </w:r>
      <w:r>
        <w:t xml:space="preserve"> </w:t>
      </w:r>
      <w:r>
        <w:rPr>
          <w:rFonts w:hint="eastAsia"/>
        </w:rPr>
        <w:t xml:space="preserve">进行性能统计、风险指标计算和可视化分析，支持实时监控训练进度和系统状态。</w:t>
      </w:r>
      <w:r>
        <w:t xml:space="preserve"> </w:t>
      </w:r>
      <w:r>
        <w:rPr>
          <w:rFonts w:hint="eastAsia"/>
        </w:rPr>
        <w:t xml:space="preserve">最后，中央节点负责系统监控与容错，实时监控各节点的运行状态，自动检测并处理节点故障，</w:t>
      </w:r>
      <w:r>
        <w:t xml:space="preserve"> </w:t>
      </w:r>
      <w:r>
        <w:rPr>
          <w:rFonts w:hint="eastAsia"/>
        </w:rPr>
        <w:t xml:space="preserve">确保系统的稳定性和可靠性。</w:t>
      </w:r>
    </w:p>
    <w:bookmarkEnd w:id="56"/>
    <w:bookmarkStart w:id="57" w:name="系统组件"/>
    <w:p>
      <w:pPr>
        <w:pStyle w:val="Heading3"/>
      </w:pPr>
      <w:r>
        <w:rPr>
          <w:rFonts w:hint="eastAsia"/>
        </w:rPr>
        <w:t xml:space="preserve">系统组件</w:t>
      </w:r>
    </w:p>
    <w:p>
      <w:pPr>
        <w:pStyle w:val="FirstParagraph"/>
      </w:pPr>
      <w:r>
        <w:rPr>
          <w:rFonts w:hint="eastAsia"/>
        </w:rPr>
        <w:t xml:space="preserve">代理节点集群由多个Docker容器化的训练节点组成，每个节点独立运行强化学习训练任务。</w:t>
      </w:r>
      <w:r>
        <w:t xml:space="preserve"> </w:t>
      </w:r>
      <w:r>
        <w:rPr>
          <w:rFonts w:hint="eastAsia"/>
        </w:rPr>
        <w:t xml:space="preserve">节点采用多进程架构，同时运行TCP监听进程、FRP通信客户端和训练工作进程，</w:t>
      </w:r>
      <w:r>
        <w:t xml:space="preserve"> </w:t>
      </w:r>
      <w:r>
        <w:rPr>
          <w:rFonts w:hint="eastAsia"/>
        </w:rPr>
        <w:t xml:space="preserve">通过Docker容器实现计算资源隔离。</w:t>
      </w:r>
    </w:p>
    <w:p>
      <w:pPr>
        <w:pStyle w:val="BodyText"/>
      </w:pPr>
      <w:r>
        <w:rPr>
          <w:rFonts w:hint="eastAsia"/>
        </w:rPr>
        <w:t xml:space="preserve">系统数据采用层次化存储结构：</w:t>
      </w:r>
      <w:r>
        <w:t xml:space="preserve"> </w:t>
      </w:r>
      <w:r>
        <w:rPr>
          <w:rFonts w:hint="eastAsia"/>
        </w:rPr>
        <w:t xml:space="preserve">其中，数据库负责存储因子数据、收益数据、证券信息等原始数据；</w:t>
      </w:r>
      <w:r>
        <w:t xml:space="preserve"> </w:t>
      </w:r>
      <w:r>
        <w:rPr>
          <w:rFonts w:hint="eastAsia"/>
        </w:rPr>
        <w:t xml:space="preserve">而结果仓库负责接收节点回传的训练结果，用于后续的分析。</w:t>
      </w:r>
    </w:p>
    <w:p>
      <w:pPr>
        <w:pStyle w:val="BodyText"/>
      </w:pPr>
      <w:r>
        <w:rPr>
          <w:rFonts w:hint="eastAsia"/>
        </w:rPr>
        <w:t xml:space="preserve">系统采用分层网络通信架构：使用FRP反向代理解决NAT穿透问题，</w:t>
      </w:r>
      <w:r>
        <w:t xml:space="preserve"> </w:t>
      </w:r>
      <w:r>
        <w:rPr>
          <w:rFonts w:hint="eastAsia"/>
        </w:rPr>
        <w:t xml:space="preserve">建立稳定的通信隧道，实现节点与中央控制节点的通信。</w:t>
      </w:r>
      <w:r>
        <w:t xml:space="preserve"> </w:t>
      </w:r>
      <w:r>
        <w:rPr>
          <w:rFonts w:hint="eastAsia"/>
        </w:rPr>
        <w:t xml:space="preserve">FRP（Fast</w:t>
      </w:r>
      <w:r>
        <w:t xml:space="preserve"> Reverse </w:t>
      </w:r>
      <w:r>
        <w:rPr>
          <w:rFonts w:hint="eastAsia"/>
        </w:rPr>
        <w:t xml:space="preserve">Proxy）是一个开源的反向代理工具，</w:t>
      </w:r>
      <w:r>
        <w:t xml:space="preserve"> </w:t>
      </w:r>
      <w:r>
        <w:rPr>
          <w:rFonts w:hint="eastAsia"/>
        </w:rPr>
        <w:t xml:space="preserve">可以通过访问公网服务器，通过建立通信隧道，将数据转发到内网服务器，实现NAT穿透。</w:t>
      </w:r>
      <w:r>
        <w:t xml:space="preserve"> </w:t>
      </w:r>
      <w:r>
        <w:rPr>
          <w:rFonts w:hint="eastAsia"/>
        </w:rPr>
        <w:t xml:space="preserve">在建立通信隧道后，中央节点可以通过TCP协议，向训练节点发送启动、查询、停止控制信号；</w:t>
      </w:r>
      <w:r>
        <w:t xml:space="preserve"> </w:t>
      </w:r>
      <w:r>
        <w:rPr>
          <w:rFonts w:hint="eastAsia"/>
        </w:rPr>
        <w:t xml:space="preserve">训练节点能够访问中央节点的redis缓存，获取标准化后的因子数据，使用rsync协议，向中央节点回传训练结果。</w:t>
      </w:r>
    </w:p>
    <w:bookmarkEnd w:id="57"/>
    <w:bookmarkStart w:id="62" w:name="系统工作流程"/>
    <w:p>
      <w:pPr>
        <w:pStyle w:val="Heading3"/>
      </w:pPr>
      <w:r>
        <w:rPr>
          <w:rFonts w:hint="eastAsia"/>
        </w:rPr>
        <w:t xml:space="preserve">系统工作流程</w:t>
      </w:r>
    </w:p>
    <w:bookmarkStart w:id="61" w:name="fig:system-workflow"/>
    <w:p>
      <w:pPr>
        <w:pStyle w:val="CaptionedFigure"/>
      </w:pPr>
      <w:r>
        <w:drawing>
          <wp:inline>
            <wp:extent cx="2667000" cy="7221104"/>
            <wp:effectExtent b="0" l="0" r="0" t="0"/>
            <wp:docPr descr="" title="" id="59" name="Picture"/>
            <a:graphic>
              <a:graphicData uri="http://schemas.openxmlformats.org/drawingml/2006/picture">
                <pic:pic>
                  <pic:nvPicPr>
                    <pic:cNvPr descr="figures/appendix-system/训练流程.png" id="60" name="Picture"/>
                    <pic:cNvPicPr>
                      <a:picLocks noChangeArrowheads="1" noChangeAspect="1"/>
                    </pic:cNvPicPr>
                  </pic:nvPicPr>
                  <pic:blipFill>
                    <a:blip r:embed="rId58"/>
                    <a:stretch>
                      <a:fillRect/>
                    </a:stretch>
                  </pic:blipFill>
                  <pic:spPr bwMode="auto">
                    <a:xfrm>
                      <a:off x="0" y="0"/>
                      <a:ext cx="2667000" cy="7221104"/>
                    </a:xfrm>
                    <a:prstGeom prst="rect">
                      <a:avLst/>
                    </a:prstGeom>
                    <a:noFill/>
                    <a:ln w="9525">
                      <a:noFill/>
                      <a:headEnd/>
                      <a:tailEnd/>
                    </a:ln>
                  </pic:spPr>
                </pic:pic>
              </a:graphicData>
            </a:graphic>
          </wp:inline>
        </w:drawing>
      </w:r>
    </w:p>
    <w:p>
      <w:pPr>
        <w:pStyle w:val="ImageCaption"/>
      </w:pPr>
      <w:r>
        <w:rPr>
          <w:rFonts w:hint="eastAsia"/>
        </w:rPr>
        <w:t xml:space="preserve">工作流程</w:t>
      </w:r>
    </w:p>
    <w:bookmarkEnd w:id="61"/>
    <w:p>
      <w:pPr>
        <w:pStyle w:val="BodyText"/>
      </w:pPr>
      <w:r>
        <w:rPr>
          <w:rFonts w:hint="eastAsia"/>
        </w:rPr>
        <w:t xml:space="preserve">如图</w:t>
      </w:r>
      <w:r>
        <w:t xml:space="preserve"> </w:t>
      </w:r>
      <w:hyperlink w:anchor="fig:system-workflow">
        <w:r>
          <w:rPr>
            <w:rStyle w:val="Hyperlink"/>
          </w:rPr>
          <w:t xml:space="preserve">8.2</w:t>
        </w:r>
      </w:hyperlink>
      <w:r>
        <w:rPr>
          <w:rFonts w:hint="eastAsia"/>
        </w:rPr>
        <w:t xml:space="preserve">所示，系统的工作流程遵循标准化的执行步骤。首先是任务初始化阶段，</w:t>
      </w:r>
      <w:r>
        <w:t xml:space="preserve"> </w:t>
      </w:r>
      <w:r>
        <w:rPr>
          <w:rFonts w:hint="eastAsia"/>
        </w:rPr>
        <w:t xml:space="preserve">中央节点根据实验配置生成任务参数，通过FRP隧道安全分发到各代理节点。</w:t>
      </w:r>
      <w:r>
        <w:t xml:space="preserve"> </w:t>
      </w:r>
      <w:r>
        <w:rPr>
          <w:rFonts w:hint="eastAsia"/>
        </w:rPr>
        <w:t xml:space="preserve">然后，中央节点启动数据流水线，不断加载训练数据，进行标准化处理，并保存到redis缓存中；</w:t>
      </w:r>
      <w:r>
        <w:t xml:space="preserve"> </w:t>
      </w:r>
      <w:r>
        <w:rPr>
          <w:rFonts w:hint="eastAsia"/>
        </w:rPr>
        <w:t xml:space="preserve">节点启动后，不断获取redis缓存中的标准化因子数据，进行训练，并回传训练结果到中央节点。</w:t>
      </w:r>
    </w:p>
    <w:bookmarkEnd w:id="62"/>
    <w:bookmarkEnd w:id="63"/>
    <w:bookmarkStart w:id="70" w:name="数据流水线"/>
    <w:p>
      <w:pPr>
        <w:pStyle w:val="Heading2"/>
      </w:pPr>
      <w:r>
        <w:rPr>
          <w:rFonts w:hint="eastAsia"/>
        </w:rPr>
        <w:t xml:space="preserve">数据流水线</w:t>
      </w:r>
    </w:p>
    <w:p>
      <w:pPr>
        <w:pStyle w:val="FirstParagraph"/>
      </w:pPr>
      <w:r>
        <w:rPr>
          <w:rFonts w:hint="eastAsia"/>
        </w:rPr>
        <w:t xml:space="preserve">数据流水线是中央系统的核心组件，采用事件驱动架构和Redis中间件，</w:t>
      </w:r>
      <w:r>
        <w:t xml:space="preserve"> </w:t>
      </w:r>
      <w:r>
        <w:rPr>
          <w:rFonts w:hint="eastAsia"/>
        </w:rPr>
        <w:t xml:space="preserve">主要实现两个关键功能：</w:t>
      </w:r>
      <w:r>
        <w:t xml:space="preserve"> </w:t>
      </w:r>
      <w:r>
        <w:rPr>
          <w:b/>
          <w:bCs/>
        </w:rPr>
        <w:t xml:space="preserve">1)</w:t>
      </w:r>
      <w:r>
        <w:t xml:space="preserve"> </w:t>
      </w:r>
      <w:r>
        <w:rPr>
          <w:rFonts w:hint="eastAsia"/>
        </w:rPr>
        <w:t xml:space="preserve">分批次数据加载，有效控制内存占用；</w:t>
      </w:r>
      <w:r>
        <w:t xml:space="preserve"> </w:t>
      </w:r>
      <w:r>
        <w:rPr>
          <w:b/>
          <w:bCs/>
        </w:rPr>
        <w:t xml:space="preserve">2)</w:t>
      </w:r>
      <w:r>
        <w:t xml:space="preserve"> </w:t>
      </w:r>
      <w:r>
        <w:rPr>
          <w:rFonts w:hint="eastAsia"/>
        </w:rPr>
        <w:t xml:space="preserve">实现预加载机制，保证训练过程的数据连续供应，避免训练节点受阻塞。</w:t>
      </w:r>
    </w:p>
    <w:bookmarkStart w:id="69" w:name="消息流"/>
    <w:p>
      <w:pPr>
        <w:pStyle w:val="Heading3"/>
      </w:pPr>
      <w:r>
        <w:rPr>
          <w:rFonts w:hint="eastAsia"/>
        </w:rPr>
        <w:t xml:space="preserve">消息流</w:t>
      </w:r>
    </w:p>
    <w:p>
      <w:pPr>
        <w:pStyle w:val="FirstParagraph"/>
      </w:pPr>
      <w:r>
        <w:rPr>
          <w:rFonts w:hint="eastAsia"/>
        </w:rPr>
        <w:t xml:space="preserve">数据流水线采用事件驱动的异步通信架构，通过消息总线实现各组件间的松耦合协作。</w:t>
      </w:r>
      <w:r>
        <w:t xml:space="preserve"> </w:t>
      </w:r>
      <w:r>
        <w:rPr>
          <w:rFonts w:hint="eastAsia"/>
        </w:rPr>
        <w:t xml:space="preserve">其工作流程如图</w:t>
      </w:r>
      <w:r>
        <w:t xml:space="preserve"> </w:t>
      </w:r>
      <w:hyperlink w:anchor="fig:data-pipeline">
        <w:r>
          <w:rPr>
            <w:rStyle w:val="Hyperlink"/>
          </w:rPr>
          <w:t xml:space="preserve">8.3</w:t>
        </w:r>
      </w:hyperlink>
      <w:r>
        <w:rPr>
          <w:rFonts w:hint="eastAsia"/>
        </w:rPr>
        <w:t xml:space="preserve">所示。</w:t>
      </w:r>
    </w:p>
    <w:bookmarkStart w:id="67" w:name="fig:data-pipeline"/>
    <w:p>
      <w:pPr>
        <w:pStyle w:val="CaptionedFigure"/>
      </w:pPr>
      <w:r>
        <w:drawing>
          <wp:inline>
            <wp:extent cx="2667000" cy="1920604"/>
            <wp:effectExtent b="0" l="0" r="0" t="0"/>
            <wp:docPr descr="" title="" id="65" name="Picture"/>
            <a:graphic>
              <a:graphicData uri="http://schemas.openxmlformats.org/drawingml/2006/picture">
                <pic:pic>
                  <pic:nvPicPr>
                    <pic:cNvPr descr="figures/appendix-system/数据流水线.png" id="66" name="Picture"/>
                    <pic:cNvPicPr>
                      <a:picLocks noChangeArrowheads="1" noChangeAspect="1"/>
                    </pic:cNvPicPr>
                  </pic:nvPicPr>
                  <pic:blipFill>
                    <a:blip r:embed="rId64"/>
                    <a:stretch>
                      <a:fillRect/>
                    </a:stretch>
                  </pic:blipFill>
                  <pic:spPr bwMode="auto">
                    <a:xfrm>
                      <a:off x="0" y="0"/>
                      <a:ext cx="2667000" cy="1920604"/>
                    </a:xfrm>
                    <a:prstGeom prst="rect">
                      <a:avLst/>
                    </a:prstGeom>
                    <a:noFill/>
                    <a:ln w="9525">
                      <a:noFill/>
                      <a:headEnd/>
                      <a:tailEnd/>
                    </a:ln>
                  </pic:spPr>
                </pic:pic>
              </a:graphicData>
            </a:graphic>
          </wp:inline>
        </w:drawing>
      </w:r>
    </w:p>
    <w:p>
      <w:pPr>
        <w:pStyle w:val="ImageCaption"/>
      </w:pPr>
      <w:r>
        <w:rPr>
          <w:rFonts w:hint="eastAsia"/>
        </w:rPr>
        <w:t xml:space="preserve">数据流水线工作流程</w:t>
      </w:r>
    </w:p>
    <w:bookmarkEnd w:id="67"/>
    <w:p>
      <w:pPr>
        <w:pStyle w:val="BodyText"/>
      </w:pPr>
      <w:r>
        <w:rPr>
          <w:rFonts w:hint="eastAsia"/>
        </w:rPr>
        <w:t xml:space="preserve">其中，各个组件的具体功能为：</w:t>
      </w:r>
    </w:p>
    <w:bookmarkStart w:id="68" w:name="tab:pipeline-components-detail"/>
    <w:p>
      <w:pPr>
        <w:pStyle w:val="TableCaption"/>
      </w:pPr>
      <w:r>
        <w:rPr>
          <w:rFonts w:hint="eastAsia"/>
        </w:rPr>
        <w:t xml:space="preserve">数据流水线核心组件功能说明</w:t>
      </w:r>
    </w:p>
    <w:tbl>
      <w:tblPr>
        <w:tblStyle w:val="Table"/>
        <w:tblW w:type="auto" w:w="0"/>
        <w:tblLook w:firstRow="1" w:lastRow="0" w:firstColumn="0" w:lastColumn="0" w:noHBand="0" w:noVBand="0" w:val="0020"/>
        <w:tblCaption w:val="数据流水线核心组件功能说明"/>
      </w:tblPr>
      <w:tblGrid>
        <w:gridCol w:w="3960"/>
        <w:gridCol w:w="3960"/>
      </w:tblGrid>
      <w:tr>
        <w:trPr>
          <w:tblHeader w:val="on"/>
        </w:trPr>
        <w:tc>
          <w:tcPr/>
          <w:p>
            <w:pPr>
              <w:pStyle w:val="Compact"/>
              <w:jc w:val="left"/>
            </w:pPr>
            <w:r>
              <w:rPr>
                <w:rFonts w:hint="eastAsia"/>
                <w:b/>
                <w:bCs/>
              </w:rPr>
              <w:t xml:space="preserve">组件名称</w:t>
            </w:r>
          </w:p>
        </w:tc>
        <w:tc>
          <w:tcPr/>
          <w:p>
            <w:pPr>
              <w:pStyle w:val="Compact"/>
              <w:jc w:val="left"/>
            </w:pPr>
            <w:r>
              <w:rPr>
                <w:rFonts w:hint="eastAsia"/>
                <w:b/>
                <w:bCs/>
              </w:rPr>
              <w:t xml:space="preserve">功能描述</w:t>
            </w:r>
          </w:p>
        </w:tc>
      </w:tr>
      <w:tr>
        <w:tc>
          <w:tcPr/>
          <w:p>
            <w:pPr>
              <w:pStyle w:val="Compact"/>
              <w:jc w:val="left"/>
            </w:pPr>
            <w:r>
              <w:rPr>
                <w:rFonts w:hint="eastAsia"/>
              </w:rPr>
              <w:t xml:space="preserve">消息总线</w:t>
            </w:r>
            <w:r>
              <w:t xml:space="preserve"> (MessageBus)</w:t>
            </w:r>
          </w:p>
        </w:tc>
        <w:tc>
          <w:tcPr/>
          <w:p>
            <w:pPr>
              <w:pStyle w:val="Compact"/>
              <w:jc w:val="left"/>
            </w:pPr>
            <w:r>
              <w:rPr>
                <w:rFonts w:hint="eastAsia"/>
              </w:rPr>
              <w:t xml:space="preserve">系统的通信枢纽，采用发布-订阅模式协调各组件。支持异步事件路由，确保组件间的松耦合通信。</w:t>
            </w:r>
          </w:p>
        </w:tc>
      </w:tr>
      <w:tr>
        <w:tc>
          <w:tcPr/>
          <w:p>
            <w:pPr>
              <w:pStyle w:val="Compact"/>
              <w:jc w:val="left"/>
            </w:pPr>
            <w:r>
              <w:rPr>
                <w:rFonts w:hint="eastAsia"/>
              </w:rPr>
              <w:t xml:space="preserve">监控器</w:t>
            </w:r>
            <w:r>
              <w:t xml:space="preserve"> (Monitor)</w:t>
            </w:r>
          </w:p>
        </w:tc>
        <w:tc>
          <w:tcPr/>
          <w:p>
            <w:pPr>
              <w:pStyle w:val="Compact"/>
              <w:jc w:val="left"/>
            </w:pPr>
            <w:r>
              <w:rPr>
                <w:rFonts w:hint="eastAsia"/>
              </w:rPr>
              <w:t xml:space="preserve">系统的调度中枢，持续监控数据状态。维护数据片访问计数器，智能触发数据加载请求。执行双重监控：数量充足性和过期状态检查。</w:t>
            </w:r>
          </w:p>
        </w:tc>
      </w:tr>
      <w:tr>
        <w:tc>
          <w:tcPr/>
          <w:p>
            <w:pPr>
              <w:pStyle w:val="Compact"/>
              <w:jc w:val="left"/>
            </w:pPr>
            <w:r>
              <w:rPr>
                <w:rFonts w:hint="eastAsia"/>
              </w:rPr>
              <w:t xml:space="preserve">数据库读取器</w:t>
            </w:r>
            <w:r>
              <w:t xml:space="preserve"> (DBLoader)</w:t>
            </w:r>
          </w:p>
        </w:tc>
        <w:tc>
          <w:tcPr/>
          <w:p>
            <w:pPr>
              <w:pStyle w:val="Compact"/>
              <w:jc w:val="left"/>
            </w:pPr>
            <w:r>
              <w:rPr>
                <w:rFonts w:hint="eastAsia"/>
              </w:rPr>
              <w:t xml:space="preserve">数据获取组件，按时间窗口批量加载因子数据。执行数据格式转换，确保与后续处理环节的兼容性。</w:t>
            </w:r>
          </w:p>
        </w:tc>
      </w:tr>
      <w:tr>
        <w:tc>
          <w:tcPr/>
          <w:p>
            <w:pPr>
              <w:pStyle w:val="Compact"/>
              <w:jc w:val="left"/>
            </w:pPr>
            <w:r>
              <w:rPr>
                <w:rFonts w:hint="eastAsia"/>
              </w:rPr>
              <w:t xml:space="preserve">更新器</w:t>
            </w:r>
            <w:r>
              <w:t xml:space="preserve"> (Updater)</w:t>
            </w:r>
          </w:p>
        </w:tc>
        <w:tc>
          <w:tcPr/>
          <w:p>
            <w:pPr>
              <w:pStyle w:val="Compact"/>
              <w:jc w:val="left"/>
            </w:pPr>
            <w:r>
              <w:rPr>
                <w:rFonts w:hint="eastAsia"/>
              </w:rPr>
              <w:t xml:space="preserve">数据预处理组件，执行标准化和数据分片操作。将原始数据转换为适合训练的标准化数据片。通过访问节点管理器信息，准确判断数据片访问完成状态。</w:t>
            </w:r>
          </w:p>
        </w:tc>
      </w:tr>
      <w:tr>
        <w:tc>
          <w:tcPr/>
          <w:p>
            <w:pPr>
              <w:pStyle w:val="Compact"/>
              <w:jc w:val="left"/>
            </w:pPr>
            <w:r>
              <w:rPr>
                <w:rFonts w:hint="eastAsia"/>
              </w:rPr>
              <w:t xml:space="preserve">数据缓存层</w:t>
            </w:r>
            <w:r>
              <w:t xml:space="preserve"> (Cache)</w:t>
            </w:r>
          </w:p>
        </w:tc>
        <w:tc>
          <w:tcPr/>
          <w:p>
            <w:pPr>
              <w:pStyle w:val="Compact"/>
              <w:jc w:val="left"/>
            </w:pPr>
            <w:r>
              <w:rPr>
                <w:rFonts w:hint="eastAsia"/>
              </w:rPr>
              <w:t xml:space="preserve">Redis实现的分布式缓存，存储标准化数据片和节点状态信息。提供高性能数据访问，支持并发读写操作。</w:t>
            </w:r>
          </w:p>
        </w:tc>
      </w:tr>
      <w:tr>
        <w:tc>
          <w:tcPr/>
          <w:p>
            <w:pPr>
              <w:pStyle w:val="Compact"/>
              <w:jc w:val="left"/>
            </w:pPr>
            <w:r>
              <w:rPr>
                <w:rFonts w:hint="eastAsia"/>
              </w:rPr>
              <w:t xml:space="preserve">节点管理器</w:t>
            </w:r>
            <w:r>
              <w:t xml:space="preserve"> (NodeManager)</w:t>
            </w:r>
          </w:p>
        </w:tc>
        <w:tc>
          <w:tcPr/>
          <w:p>
            <w:pPr>
              <w:pStyle w:val="Compact"/>
              <w:jc w:val="left"/>
            </w:pPr>
            <w:r>
              <w:rPr>
                <w:rFonts w:hint="eastAsia"/>
              </w:rPr>
              <w:t xml:space="preserve">虽然不直接参与消息流，但持续监控各训练节点的保活状态。将活跃节点信息存储到Redis，为更新器提供节点状态查询服务，支持数据片过期判断。</w:t>
            </w:r>
          </w:p>
        </w:tc>
      </w:tr>
    </w:tbl>
    <w:bookmarkEnd w:id="68"/>
    <w:p>
      <w:pPr>
        <w:pStyle w:val="BodyText"/>
      </w:pPr>
      <w:r>
        <w:rPr>
          <w:rFonts w:hint="eastAsia"/>
        </w:rPr>
        <w:t xml:space="preserve">数据流水线的工作流程采用标准化的消息驱动模式，具体执行步骤如下：</w:t>
      </w:r>
    </w:p>
    <w:p>
      <w:pPr>
        <w:numPr>
          <w:ilvl w:val="0"/>
          <w:numId w:val="1002"/>
        </w:numPr>
      </w:pPr>
      <w:r>
        <w:rPr>
          <w:rFonts w:hint="eastAsia"/>
          <w:b/>
          <w:bCs/>
        </w:rPr>
        <w:t xml:space="preserve">数据监控阶段</w:t>
      </w:r>
      <w:r>
        <w:br/>
      </w:r>
      <w:r>
        <w:rPr>
          <w:rFonts w:hint="eastAsia"/>
        </w:rPr>
        <w:t xml:space="preserve">监控器持续监控Redis缓存中的数据片状态，包括两个维度：</w:t>
      </w:r>
      <w:r>
        <w:br/>
      </w:r>
      <w:r>
        <w:rPr>
          <w:rFonts w:hint="eastAsia"/>
          <w:i/>
          <w:iCs/>
        </w:rPr>
        <w:t xml:space="preserve">数量监控</w:t>
      </w:r>
      <w:r>
        <w:rPr>
          <w:rFonts w:hint="eastAsia"/>
        </w:rPr>
        <w:t xml:space="preserve">：检查数据片总数（年数）是否低于预设阈值，确保训练过程的数据供应连续性；</w:t>
      </w:r>
      <w:r>
        <w:br/>
      </w:r>
      <w:r>
        <w:rPr>
          <w:rFonts w:hint="eastAsia"/>
          <w:i/>
          <w:iCs/>
        </w:rPr>
        <w:t xml:space="preserve">过期检查</w:t>
      </w:r>
      <w:r>
        <w:rPr>
          <w:rFonts w:hint="eastAsia"/>
        </w:rPr>
        <w:t xml:space="preserve">：通过访问计数器判断数据片是否被所有活跃节点访问完毕，过期数据片需要及时清理。</w:t>
      </w:r>
      <w:r>
        <w:br/>
      </w:r>
      <w:r>
        <w:rPr>
          <w:rFonts w:hint="eastAsia"/>
        </w:rPr>
        <w:t xml:space="preserve">当检测到数据不足时，监控器向消息总线发布</w:t>
      </w:r>
      <w:r>
        <w:rPr>
          <w:i/>
          <w:iCs/>
        </w:rPr>
        <w:t xml:space="preserve">LoadRequest</w:t>
      </w:r>
      <w:r>
        <w:rPr>
          <w:rFonts w:hint="eastAsia"/>
        </w:rPr>
        <w:t xml:space="preserve">事件。</w:t>
      </w:r>
    </w:p>
    <w:p>
      <w:pPr>
        <w:numPr>
          <w:ilvl w:val="0"/>
          <w:numId w:val="1002"/>
        </w:numPr>
      </w:pPr>
      <w:r>
        <w:rPr>
          <w:rFonts w:hint="eastAsia"/>
          <w:b/>
          <w:bCs/>
        </w:rPr>
        <w:t xml:space="preserve">数据加载阶段</w:t>
      </w:r>
      <w:r>
        <w:br/>
      </w:r>
      <w:r>
        <w:rPr>
          <w:rFonts w:hint="eastAsia"/>
        </w:rPr>
        <w:t xml:space="preserve">消息总线接收</w:t>
      </w:r>
      <w:r>
        <w:rPr>
          <w:i/>
          <w:iCs/>
        </w:rPr>
        <w:t xml:space="preserve">LoadRequest</w:t>
      </w:r>
      <w:r>
        <w:rPr>
          <w:rFonts w:hint="eastAsia"/>
        </w:rPr>
        <w:t xml:space="preserve">事件，路由至数据库读取器。</w:t>
      </w:r>
      <w:r>
        <w:br/>
      </w:r>
      <w:r>
        <w:rPr>
          <w:rFonts w:hint="eastAsia"/>
        </w:rPr>
        <w:t xml:space="preserve">数据库读取器从数据库加载指定时间窗口的因子数据，转换为DataFrame格式，</w:t>
      </w:r>
      <w:r>
        <w:br/>
      </w:r>
      <w:r>
        <w:rPr>
          <w:rFonts w:hint="eastAsia"/>
        </w:rPr>
        <w:t xml:space="preserve">临时存储到Redis，并向消息总线发布</w:t>
      </w:r>
      <w:r>
        <w:rPr>
          <w:i/>
          <w:iCs/>
        </w:rPr>
        <w:t xml:space="preserve">DataLoaded</w:t>
      </w:r>
      <w:r>
        <w:rPr>
          <w:rFonts w:hint="eastAsia"/>
        </w:rPr>
        <w:t xml:space="preserve">事件。</w:t>
      </w:r>
    </w:p>
    <w:p>
      <w:pPr>
        <w:numPr>
          <w:ilvl w:val="0"/>
          <w:numId w:val="1002"/>
        </w:numPr>
      </w:pPr>
      <w:r>
        <w:rPr>
          <w:rFonts w:hint="eastAsia"/>
          <w:b/>
          <w:bCs/>
        </w:rPr>
        <w:t xml:space="preserve">数据处理阶段</w:t>
      </w:r>
      <w:r>
        <w:br/>
      </w:r>
      <w:r>
        <w:rPr>
          <w:rFonts w:hint="eastAsia"/>
        </w:rPr>
        <w:t xml:space="preserve">消息总线接收</w:t>
      </w:r>
      <w:r>
        <w:rPr>
          <w:i/>
          <w:iCs/>
        </w:rPr>
        <w:t xml:space="preserve">DataLoaded</w:t>
      </w:r>
      <w:r>
        <w:rPr>
          <w:rFonts w:hint="eastAsia"/>
        </w:rPr>
        <w:t xml:space="preserve">事件，路由至更新器。</w:t>
      </w:r>
      <w:r>
        <w:br/>
      </w:r>
      <w:r>
        <w:rPr>
          <w:rFonts w:hint="eastAsia"/>
        </w:rPr>
        <w:t xml:space="preserve">更新器将因子-下期收益对齐，连接。</w:t>
      </w:r>
      <w:r>
        <w:br/>
      </w:r>
      <w:r>
        <w:rPr>
          <w:rFonts w:hint="eastAsia"/>
        </w:rPr>
        <w:t xml:space="preserve">然后，执行Z-Score标准化和缺失值处理，</w:t>
      </w:r>
      <w:r>
        <w:br/>
      </w:r>
      <w:r>
        <w:rPr>
          <w:rFonts w:hint="eastAsia"/>
        </w:rPr>
        <w:t xml:space="preserve">最后，按"年:月:证券代码"格式分割为数据片，存储到Redis缓存层。</w:t>
      </w:r>
    </w:p>
    <w:p>
      <w:pPr>
        <w:numPr>
          <w:ilvl w:val="0"/>
          <w:numId w:val="1002"/>
        </w:numPr>
      </w:pPr>
      <w:r>
        <w:rPr>
          <w:rFonts w:hint="eastAsia"/>
          <w:b/>
          <w:bCs/>
        </w:rPr>
        <w:t xml:space="preserve">数据消费阶段</w:t>
      </w:r>
      <w:r>
        <w:br/>
      </w:r>
      <w:r>
        <w:rPr>
          <w:rFonts w:hint="eastAsia"/>
        </w:rPr>
        <w:t xml:space="preserve">训练节点从Redis缓存获取所需的数据片进行模型训练。</w:t>
      </w:r>
      <w:r>
        <w:br/>
      </w:r>
      <w:r>
        <w:rPr>
          <w:rFonts w:hint="eastAsia"/>
        </w:rPr>
        <w:t xml:space="preserve">每次数据访问操作后，对应数据片的计数器中记录该节点ID。</w:t>
      </w:r>
      <w:r>
        <w:br/>
      </w:r>
      <w:r>
        <w:rPr>
          <w:rFonts w:hint="eastAsia"/>
        </w:rPr>
        <w:t xml:space="preserve">当所有活跃的训练节点完成对某个数据片的访问后，该数据片被自动清理。</w:t>
      </w:r>
    </w:p>
    <w:p>
      <w:pPr>
        <w:numPr>
          <w:ilvl w:val="0"/>
          <w:numId w:val="1002"/>
        </w:numPr>
      </w:pPr>
      <w:r>
        <w:rPr>
          <w:rFonts w:hint="eastAsia"/>
          <w:b/>
          <w:bCs/>
        </w:rPr>
        <w:t xml:space="preserve">循环控制</w:t>
      </w:r>
      <w:r>
        <w:br/>
      </w:r>
      <w:r>
        <w:rPr>
          <w:rFonts w:hint="eastAsia"/>
        </w:rPr>
        <w:t xml:space="preserve">系统返回步骤1，继续监控数据片数量，</w:t>
      </w:r>
      <w:r>
        <w:br/>
      </w:r>
      <w:r>
        <w:rPr>
          <w:rFonts w:hint="eastAsia"/>
        </w:rPr>
        <w:t xml:space="preserve">形成持续的数据供应循环，确保训练过程的连续性。</w:t>
      </w:r>
    </w:p>
    <w:bookmarkEnd w:id="69"/>
    <w:bookmarkEnd w:id="70"/>
    <w:bookmarkStart w:id="74" w:name="训练节点"/>
    <w:p>
      <w:pPr>
        <w:pStyle w:val="Heading2"/>
      </w:pPr>
      <w:r>
        <w:rPr>
          <w:rFonts w:hint="eastAsia"/>
        </w:rPr>
        <w:t xml:space="preserve">训练节点</w:t>
      </w:r>
    </w:p>
    <w:bookmarkStart w:id="71" w:name="容器化部署环境"/>
    <w:p>
      <w:pPr>
        <w:pStyle w:val="Heading3"/>
      </w:pPr>
      <w:r>
        <w:rPr>
          <w:rFonts w:hint="eastAsia"/>
        </w:rPr>
        <w:t xml:space="preserve">容器化部署环境</w:t>
      </w:r>
    </w:p>
    <w:p>
      <w:pPr>
        <w:pStyle w:val="FirstParagraph"/>
      </w:pPr>
      <w:r>
        <w:rPr>
          <w:rFonts w:hint="eastAsia"/>
        </w:rPr>
        <w:t xml:space="preserve">本系统使用Docker容器作为训练节点，保证训练环境的统一性和节点启动的可复用性，</w:t>
      </w:r>
      <w:r>
        <w:t xml:space="preserve"> </w:t>
      </w:r>
      <w:r>
        <w:rPr>
          <w:rFonts w:hint="eastAsia"/>
        </w:rPr>
        <w:t xml:space="preserve">极大地减少了配置多Agent的复杂度。</w:t>
      </w:r>
      <w:r>
        <w:t xml:space="preserve"> </w:t>
      </w:r>
      <w:r>
        <w:rPr>
          <w:rFonts w:hint="eastAsia"/>
        </w:rPr>
        <w:t xml:space="preserve">Docker是一种易用的容器工具，可类比为微型虚拟机，能够实现独立的环境隔离。</w:t>
      </w:r>
    </w:p>
    <w:p>
      <w:pPr>
        <w:pStyle w:val="BodyText"/>
      </w:pPr>
      <w:r>
        <w:rPr>
          <w:rFonts w:hint="eastAsia"/>
        </w:rPr>
        <w:t xml:space="preserve">具体来说，对于一个训练节点，使用Docker容器，其环境需要配备以下工具：</w:t>
      </w:r>
    </w:p>
    <w:p>
      <w:pPr>
        <w:numPr>
          <w:ilvl w:val="0"/>
          <w:numId w:val="1003"/>
        </w:numPr>
      </w:pPr>
      <w:r>
        <w:rPr>
          <w:rFonts w:hint="eastAsia"/>
        </w:rPr>
        <w:t xml:space="preserve">nvidia-cuda工具，实现GPU训练</w:t>
      </w:r>
    </w:p>
    <w:p>
      <w:pPr>
        <w:numPr>
          <w:ilvl w:val="0"/>
          <w:numId w:val="1003"/>
        </w:numPr>
      </w:pPr>
      <w:r>
        <w:rPr>
          <w:rFonts w:hint="eastAsia"/>
        </w:rPr>
        <w:t xml:space="preserve">python3，用于执行具体训练代码</w:t>
      </w:r>
    </w:p>
    <w:p>
      <w:pPr>
        <w:numPr>
          <w:ilvl w:val="0"/>
          <w:numId w:val="1003"/>
        </w:numPr>
      </w:pPr>
      <w:r>
        <w:rPr>
          <w:rFonts w:hint="eastAsia"/>
        </w:rPr>
        <w:t xml:space="preserve">rsync，用于同步实验结果</w:t>
      </w:r>
    </w:p>
    <w:p>
      <w:pPr>
        <w:numPr>
          <w:ilvl w:val="0"/>
          <w:numId w:val="1003"/>
        </w:numPr>
      </w:pPr>
      <w:r>
        <w:rPr>
          <w:rFonts w:hint="eastAsia"/>
        </w:rPr>
        <w:t xml:space="preserve">其他网络管理工具</w:t>
      </w:r>
    </w:p>
    <w:p>
      <w:pPr>
        <w:pStyle w:val="FirstParagraph"/>
      </w:pPr>
      <w:r>
        <w:rPr>
          <w:rFonts w:hint="eastAsia"/>
        </w:rPr>
        <w:t xml:space="preserve">使用华为云仓库的cuda:12.1.0-cudnn8-runtime-ubuntu22.04镜像，其中包含了nvidia-cuda，和python3</w:t>
      </w:r>
      <w:r>
        <w:t xml:space="preserve"> </w:t>
      </w:r>
      <w:r>
        <w:rPr>
          <w:rFonts w:hint="eastAsia"/>
        </w:rPr>
        <w:t xml:space="preserve">然后，在Docker配置中，安装rsync和其他网络工具。</w:t>
      </w:r>
    </w:p>
    <w:p>
      <w:pPr>
        <w:pStyle w:val="BodyText"/>
      </w:pPr>
      <w:r>
        <w:rPr>
          <w:rFonts w:hint="eastAsia"/>
        </w:rPr>
        <w:t xml:space="preserve">容器配置完成后，需要启动入口。</w:t>
      </w:r>
      <w:r>
        <w:t xml:space="preserve"> </w:t>
      </w:r>
      <w:r>
        <w:rPr>
          <w:rFonts w:hint="eastAsia"/>
        </w:rPr>
        <w:t xml:space="preserve">在容器入口中，启动frp服务，使得中央节点可以访问容器；ss</w:t>
      </w:r>
      <w:r>
        <w:t xml:space="preserve"> </w:t>
      </w:r>
      <w:r>
        <w:rPr>
          <w:rFonts w:hint="eastAsia"/>
        </w:rPr>
        <w:t xml:space="preserve">启动一个TCP监听进程，该进程持续监听中央节点经frp隧道转发的TCP连接，内含启动、查询、停止控制信号。</w:t>
      </w:r>
      <w:r>
        <w:t xml:space="preserve"> </w:t>
      </w:r>
      <w:r>
        <w:rPr>
          <w:rFonts w:hint="eastAsia"/>
        </w:rPr>
        <w:t xml:space="preserve">接收启动控制信号后，容器会启动训练进程(worker)，执行具体的训练、结果回传等任务；</w:t>
      </w:r>
      <w:r>
        <w:t xml:space="preserve"> </w:t>
      </w:r>
      <w:r>
        <w:rPr>
          <w:rFonts w:hint="eastAsia"/>
        </w:rPr>
        <w:t xml:space="preserve">接收查询控制信号后，容器会返回当前训练状态、训练进度、训练结果等信息，编译中央节点汇总；</w:t>
      </w:r>
      <w:r>
        <w:t xml:space="preserve"> </w:t>
      </w:r>
      <w:r>
        <w:rPr>
          <w:rFonts w:hint="eastAsia"/>
        </w:rPr>
        <w:t xml:space="preserve">接收停止控制信号后，容器会停止训练进程。</w:t>
      </w:r>
    </w:p>
    <w:bookmarkEnd w:id="71"/>
    <w:bookmarkStart w:id="73" w:name="训练进程"/>
    <w:p>
      <w:pPr>
        <w:pStyle w:val="Heading3"/>
      </w:pPr>
      <w:r>
        <w:rPr>
          <w:rFonts w:hint="eastAsia"/>
        </w:rPr>
        <w:t xml:space="preserve">训练进程</w:t>
      </w:r>
    </w:p>
    <w:p>
      <w:pPr>
        <w:pStyle w:val="FirstParagraph"/>
      </w:pPr>
      <w:r>
        <w:rPr>
          <w:rFonts w:hint="eastAsia"/>
        </w:rPr>
        <w:t xml:space="preserve">训练进程是训练节点的核心组件，负责执行具体的训练任务。</w:t>
      </w:r>
    </w:p>
    <w:p>
      <w:pPr>
        <w:pStyle w:val="BodyText"/>
      </w:pPr>
      <w:r>
        <w:rPr>
          <w:rFonts w:hint="eastAsia"/>
        </w:rPr>
        <w:t xml:space="preserve">训练进程包括三个主要模块：</w:t>
      </w:r>
    </w:p>
    <w:bookmarkStart w:id="72" w:name="tab:worker-modules-detail"/>
    <w:p>
      <w:pPr>
        <w:pStyle w:val="TableCaption"/>
      </w:pPr>
      <w:r>
        <w:rPr>
          <w:rFonts w:hint="eastAsia"/>
        </w:rPr>
        <w:t xml:space="preserve">训练进程核心模块功能说明</w:t>
      </w:r>
    </w:p>
    <w:tbl>
      <w:tblPr>
        <w:tblStyle w:val="Table"/>
        <w:tblW w:type="auto" w:w="0"/>
        <w:tblLook w:firstRow="1" w:lastRow="0" w:firstColumn="0" w:lastColumn="0" w:noHBand="0" w:noVBand="0" w:val="0020"/>
        <w:tblCaption w:val="训练进程核心模块功能说明"/>
      </w:tblPr>
      <w:tblGrid>
        <w:gridCol w:w="3960"/>
        <w:gridCol w:w="3960"/>
      </w:tblGrid>
      <w:tr>
        <w:trPr>
          <w:tblHeader w:val="on"/>
        </w:trPr>
        <w:tc>
          <w:tcPr/>
          <w:p>
            <w:pPr>
              <w:pStyle w:val="Compact"/>
              <w:jc w:val="left"/>
            </w:pPr>
            <w:r>
              <w:rPr>
                <w:rFonts w:hint="eastAsia"/>
                <w:b/>
                <w:bCs/>
              </w:rPr>
              <w:t xml:space="preserve">模块名称</w:t>
            </w:r>
          </w:p>
        </w:tc>
        <w:tc>
          <w:tcPr/>
          <w:p>
            <w:pPr>
              <w:pStyle w:val="Compact"/>
              <w:jc w:val="left"/>
            </w:pPr>
            <w:r>
              <w:rPr>
                <w:rFonts w:hint="eastAsia"/>
                <w:b/>
                <w:bCs/>
              </w:rPr>
              <w:t xml:space="preserve">功能描述</w:t>
            </w:r>
          </w:p>
        </w:tc>
      </w:tr>
      <w:tr>
        <w:tc>
          <w:tcPr/>
          <w:p>
            <w:pPr>
              <w:pStyle w:val="Compact"/>
              <w:jc w:val="left"/>
            </w:pPr>
            <w:r>
              <w:rPr>
                <w:rFonts w:hint="eastAsia"/>
              </w:rPr>
              <w:t xml:space="preserve">数据预加载模块</w:t>
            </w:r>
          </w:p>
        </w:tc>
        <w:tc>
          <w:tcPr/>
          <w:p>
            <w:pPr>
              <w:pStyle w:val="Compact"/>
              <w:jc w:val="left"/>
            </w:pPr>
            <w:r>
              <w:rPr>
                <w:rFonts w:hint="eastAsia"/>
              </w:rPr>
              <w:t xml:space="preserve">实现异步数据流水线，从Redis缓存预加载训练数据，维护访问计数器，避免训练过程阻塞。采用多层缓存策略，包括本地内存缓存和Redis分布式缓存。</w:t>
            </w:r>
          </w:p>
        </w:tc>
      </w:tr>
      <w:tr>
        <w:tc>
          <w:tcPr/>
          <w:p>
            <w:pPr>
              <w:pStyle w:val="Compact"/>
              <w:jc w:val="left"/>
            </w:pPr>
            <w:r>
              <w:rPr>
                <w:rFonts w:hint="eastAsia"/>
              </w:rPr>
              <w:t xml:space="preserve">模型训练模块</w:t>
            </w:r>
          </w:p>
        </w:tc>
        <w:tc>
          <w:tcPr/>
          <w:p>
            <w:pPr>
              <w:pStyle w:val="Compact"/>
              <w:jc w:val="left"/>
            </w:pPr>
            <w:r>
              <w:rPr>
                <w:rFonts w:hint="eastAsia"/>
              </w:rPr>
              <w:t xml:space="preserve">基于PyTorch和Stable-Baselines3框架，实现滚动窗口强化学习训练。从数据模块获取预处理数据，执行Agent训练，实时缓存训练状态和梯度信息。</w:t>
            </w:r>
          </w:p>
        </w:tc>
      </w:tr>
      <w:tr>
        <w:tc>
          <w:tcPr/>
          <w:p>
            <w:pPr>
              <w:pStyle w:val="Compact"/>
              <w:jc w:val="left"/>
            </w:pPr>
            <w:r>
              <w:rPr>
                <w:rFonts w:hint="eastAsia"/>
              </w:rPr>
              <w:t xml:space="preserve">结果同步模块</w:t>
            </w:r>
          </w:p>
        </w:tc>
        <w:tc>
          <w:tcPr/>
          <w:p>
            <w:pPr>
              <w:pStyle w:val="Compact"/>
              <w:jc w:val="left"/>
            </w:pPr>
            <w:r>
              <w:rPr>
                <w:rFonts w:hint="eastAsia"/>
              </w:rPr>
              <w:t xml:space="preserve">负责分布式训练结果的收集、格式化和同步。使用回调机制定期整理训练指标，以JSONL格式推送至主节点，确保数据一致性和容错性。</w:t>
            </w:r>
          </w:p>
        </w:tc>
      </w:tr>
    </w:tbl>
    <w:bookmarkEnd w:id="72"/>
    <w:p>
      <w:pPr>
        <w:pStyle w:val="BodyText"/>
      </w:pPr>
      <w:r>
        <w:rPr>
          <w:rFonts w:hint="eastAsia"/>
        </w:rPr>
        <w:t xml:space="preserve">数据模块的实现参考数据流水线，由获取器（fetcher），监控器（monitor）和缓存（cache）组成。</w:t>
      </w:r>
      <w:r>
        <w:t xml:space="preserve"> </w:t>
      </w:r>
      <w:r>
        <w:rPr>
          <w:rFonts w:hint="eastAsia"/>
        </w:rPr>
        <w:t xml:space="preserve">当训练模块需要数据时，会从缓存中获取，获取后清除该数据；</w:t>
      </w:r>
      <w:r>
        <w:t xml:space="preserve"> </w:t>
      </w:r>
      <w:r>
        <w:rPr>
          <w:rFonts w:hint="eastAsia"/>
        </w:rPr>
        <w:t xml:space="preserve">监控器持续监控缓存中数据数量，不足则通过加载器加载数据。</w:t>
      </w:r>
    </w:p>
    <w:p>
      <w:pPr>
        <w:pStyle w:val="BodyText"/>
      </w:pPr>
      <w:r>
        <w:rPr>
          <w:rFonts w:hint="eastAsia"/>
        </w:rPr>
        <w:t xml:space="preserve">训练模块使用pytorch，Stable-Baselines3框架，实现滚动窗口的强化学习。</w:t>
      </w:r>
      <w:r>
        <w:t xml:space="preserve"> </w:t>
      </w:r>
      <w:r>
        <w:rPr>
          <w:rFonts w:hint="eastAsia"/>
        </w:rPr>
        <w:t xml:space="preserve">每一期训练后，会将结果进行缓存。</w:t>
      </w:r>
    </w:p>
    <w:p>
      <w:pPr>
        <w:pStyle w:val="BodyText"/>
      </w:pPr>
      <w:r>
        <w:rPr>
          <w:rFonts w:hint="eastAsia"/>
        </w:rPr>
        <w:t xml:space="preserve">保存模块负责同步训练结果到主节点。</w:t>
      </w:r>
      <w:r>
        <w:t xml:space="preserve"> </w:t>
      </w:r>
      <w:r>
        <w:rPr>
          <w:rFonts w:hint="eastAsia"/>
        </w:rPr>
        <w:t xml:space="preserve">使用Stable-Baselines3中的回调功能，每训练一年，收集一次结果缓存，整理为jsonl格式数据，</w:t>
      </w:r>
      <w:r>
        <w:t xml:space="preserve"> </w:t>
      </w:r>
      <w:r>
        <w:rPr>
          <w:rFonts w:hint="eastAsia"/>
        </w:rPr>
        <w:t xml:space="preserve">使用rsync协议，推送到主节点，然后清理结果缓存。</w:t>
      </w:r>
    </w:p>
    <w:p>
      <w:pPr>
        <w:pStyle w:val="BodyText"/>
      </w:pPr>
      <w:r>
        <w:rPr>
          <w:rFonts w:hint="eastAsia"/>
        </w:rPr>
        <w:t xml:space="preserve">通过上述框架，可以实现滚动窗口训练；清理逻辑则避免了训练结果大量占用内存的问题。</w:t>
      </w:r>
    </w:p>
    <w:p>
      <w:pPr>
        <w:pStyle w:val="BodyText"/>
      </w:pPr>
      <w:r>
        <w:t xml:space="preserve"> </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rPr>
          <w:rFonts w:hint="eastAsia"/>
        </w:rPr>
        <w:t xml:space="preserve">收集结果用于计算MA因子</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51" Target="media/rId51.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2026-03-13T08:07:42Z</dcterms:created>
  <dcterms:modified xsi:type="dcterms:W3CDTF">2026-03-13T08:07:42Z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