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微软雅黑" w:hAnsi="微软雅黑" w:eastAsia="微软雅黑"/>
          <w:b/>
          <w:sz w:val="44"/>
        </w:rPr>
        <w:t>宛委·枢忆 OSAgent 评审报告</w:t>
      </w:r>
    </w:p>
    <w:p>
      <w:r>
        <w:rPr>
          <w:rFonts w:ascii="微软雅黑" w:hAnsi="微软雅黑" w:eastAsia="微软雅黑"/>
          <w:b w:val="0"/>
          <w:color w:val="5B6B7A"/>
          <w:sz w:val="22"/>
        </w:rPr>
        <w:t>面向银河麒麟桌面操作系统的端侧偏好与知识记忆治理系统</w:t>
      </w:r>
    </w:p>
    <w:p>
      <w:r>
        <w:rPr>
          <w:rFonts w:ascii="微软雅黑" w:hAnsi="微软雅黑" w:eastAsia="微软雅黑"/>
          <w:b w:val="0"/>
          <w:color w:val="5B6B7A"/>
          <w:sz w:val="22"/>
        </w:rPr>
        <w:t>版本：v1.0.0（2026-09） ｜ 许可证：木兰宽松许可证第 2 版（Mulan PSL v2） ｜ 版权所有：QianChang-official</w:t>
      </w:r>
    </w:p>
    <w:p>
      <w:r>
        <w:rPr>
          <w:rFonts w:ascii="微软雅黑" w:hAnsi="微软雅黑" w:eastAsia="微软雅黑"/>
          <w:b w:val="0"/>
          <w:color w:val="5B6B7A"/>
          <w:sz w:val="22"/>
        </w:rPr>
        <w:t>本报告章节顺序与初评打分表一一对应：第一章技术创新性（30 分）、第二章方案可行性（30 分）、第三章性能指标（25 分）、第四章实用性（10 分）、第五章文档规范性（5 分）。文中英文技术术语首次出现时均附中文标注。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摘要：核心问题定义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现有 AI 记忆方案解决了“记得住”，但没有解决“管得住”：系统记住了什么、为何记住、何时形成、删除是否彻底、是否会在后续会话中再次出现，均无法回答。政务、医疗、金融等受监管场景需要的是</w:t>
      </w:r>
      <w:r>
        <w:rPr>
          <w:rFonts w:ascii="微软雅黑" w:hAnsi="微软雅黑" w:eastAsia="微软雅黑"/>
          <w:b/>
          <w:sz w:val="24"/>
        </w:rPr>
        <w:t>可验证的记忆治理</w:t>
      </w:r>
      <w:r>
        <w:rPr>
          <w:rFonts w:ascii="微软雅黑" w:hAnsi="微软雅黑" w:eastAsia="微软雅黑"/>
          <w:b w:val="0"/>
          <w:sz w:val="24"/>
        </w:rPr>
        <w:t>，而不是更长的上下文窗口。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本方案将问题形式化为：在跨会话记忆的写入、检索、更新、删除全过程中，提供</w:t>
      </w:r>
      <w:r>
        <w:rPr>
          <w:rFonts w:ascii="微软雅黑" w:hAnsi="微软雅黑" w:eastAsia="微软雅黑"/>
          <w:b/>
          <w:sz w:val="24"/>
        </w:rPr>
        <w:t>可追溯、可阻断、可证明</w:t>
      </w:r>
      <w:r>
        <w:rPr>
          <w:rFonts w:ascii="微软雅黑" w:hAnsi="微软雅黑" w:eastAsia="微软雅黑"/>
          <w:b w:val="0"/>
          <w:sz w:val="24"/>
        </w:rPr>
        <w:t>的控制面，并在银河麒麟桌面环境（信创目录体系）保持端侧可运行。围绕该核心问题，方案在三个机制层面展开：偏好提取算法（解决“偏好如何量化并可演化”）、知识冲突处理机制（解决“新旧知识矛盾如何裁决”）、关联检索策略（解决“多路召回如何融合排序”），并以记忆治理层（MemoryOS）提供删除可证明性与全链路审计。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/>
          <w:sz w:val="24"/>
        </w:rPr>
        <w:t>术语约定</w:t>
      </w:r>
      <w:r>
        <w:rPr>
          <w:rFonts w:ascii="微软雅黑" w:hAnsi="微软雅黑" w:eastAsia="微软雅黑"/>
          <w:b w:val="0"/>
          <w:sz w:val="24"/>
        </w:rPr>
        <w:t>：FTS5（Full-Text Search 5，SQLite 内置全文检索引擎）；RRF（Reciprocal Rank Fusion，倒数排名融合算法）；TKE（Temporal Knowledge Evolution，知识双时态演化机制）；EGPM（本项目提出的偏好记忆治理闭环，覆盖偏好提取、置信更新、结果反馈、漂移检测四个阶段）；MEB（Memory Evaluation Benchmark，本仓自建的记忆评测基准）。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第一章 技术创新性（30 分）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1.1 偏好提取算法：EGPM 偏好治理闭环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现有偏好记忆方案（如 Mem0、Honcho）将偏好视为静态键值，置信度不随证据演化。本方案的偏好提取算法以贝塔分布（Beta distribution）后验更新为核心：每条偏好记忆维护 (α, β) 参数对，新证据到达时按证据类型加权更新后验，置信度为后验均值 α/(α+β)。三项机制层层递进：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情感证据调制</w:t>
      </w:r>
      <w:r>
        <w:rPr>
          <w:rFonts w:ascii="微软雅黑" w:hAnsi="微软雅黑" w:eastAsia="微软雅黑"/>
          <w:b w:val="0"/>
          <w:sz w:val="24"/>
        </w:rPr>
        <w:t>（Phase-1，PR #182）：情感信号作为偏好证据接入后验更新，正向/负向情感对应 α/β 增量，使“用户生气时否决的推荐”对偏好置信度产生可量化的负向影响。代码：</w:t>
      </w:r>
      <w:r>
        <w:rPr>
          <w:rFonts w:ascii="微软雅黑" w:hAnsi="微软雅黑" w:eastAsia="微软雅黑"/>
          <w:b w:val="0"/>
          <w:color w:val="7A3300"/>
          <w:sz w:val="24"/>
        </w:rPr>
        <w:t>backend/app/memory_runtime/preference_confidence.py</w:t>
      </w:r>
      <w:r>
        <w:rPr>
          <w:rFonts w:ascii="微软雅黑" w:hAnsi="微软雅黑" w:eastAsia="微软雅黑"/>
          <w:b w:val="0"/>
          <w:sz w:val="24"/>
        </w:rPr>
        <w:t>；消融脚本：</w:t>
      </w:r>
      <w:r>
        <w:rPr>
          <w:rFonts w:ascii="微软雅黑" w:hAnsi="微软雅黑" w:eastAsia="微软雅黑"/>
          <w:b w:val="0"/>
          <w:color w:val="7A3300"/>
          <w:sz w:val="24"/>
        </w:rPr>
        <w:t>scripts/ablation_affective_weight.py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结果反馈闭环</w:t>
      </w:r>
      <w:r>
        <w:rPr>
          <w:rFonts w:ascii="微软雅黑" w:hAnsi="微软雅黑" w:eastAsia="微软雅黑"/>
          <w:b w:val="0"/>
          <w:sz w:val="24"/>
        </w:rPr>
        <w:t>（Phase-2，Outcome Validation）：偏好被采纳后的实际执行结果回流为证据，验证偏好建议与真实行为的吻合度，形成“提取—应用—验证”闭环。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评测基准与消融体系</w:t>
      </w:r>
      <w:r>
        <w:rPr>
          <w:rFonts w:ascii="微软雅黑" w:hAnsi="微软雅黑" w:eastAsia="微软雅黑"/>
          <w:b w:val="0"/>
          <w:sz w:val="24"/>
        </w:rPr>
        <w:t>（Phase-3）：</w:t>
      </w:r>
      <w:r>
        <w:rPr>
          <w:rFonts w:ascii="微软雅黑" w:hAnsi="微软雅黑" w:eastAsia="微软雅黑"/>
          <w:b w:val="0"/>
          <w:color w:val="7A3300"/>
          <w:sz w:val="24"/>
        </w:rPr>
        <w:t>scripts/bench_egpm.py</w:t>
      </w:r>
      <w:r>
        <w:rPr>
          <w:rFonts w:ascii="微软雅黑" w:hAnsi="微软雅黑" w:eastAsia="微软雅黑"/>
          <w:b w:val="0"/>
          <w:sz w:val="24"/>
        </w:rPr>
        <w:t xml:space="preserve"> 提供逐事件预测与场景真值对比的偏好评测基准（CI 入口），支撑第 3 章量化指标。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/>
          <w:sz w:val="24"/>
        </w:rPr>
        <w:t>创新点</w:t>
      </w:r>
      <w:r>
        <w:rPr>
          <w:rFonts w:ascii="微软雅黑" w:hAnsi="微软雅黑" w:eastAsia="微软雅黑"/>
          <w:b w:val="0"/>
          <w:sz w:val="24"/>
        </w:rPr>
        <w:t>：将偏好置信度建模为可贝叶斯更新的后验分布而非静态分值，情感与结果反馈作为两类独立证据源接入同一更新框架。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1.2 偏好记忆图与演化机制（Preference Graph）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偏好之间存在替代、演化与冲突关系。方案以图结构建模偏好（节点为偏好项、边为演化/冲突关系），核心机制：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四因子偏好评分（preference_score）：置信度、时效、强度、来源可靠性加权；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演化链（replaces 边）：偏好版本更替可追溯、幂等重放；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建议式冲突裁决：偏好冲突不自动覆盖，生成候选建议由用户或上层代理裁决；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级联遗忘：删除源偏好后沿演化边级联失效，并由偏好感知重排（preference-aware reranking）作用于检索结果。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代码：</w:t>
      </w:r>
      <w:r>
        <w:rPr>
          <w:rFonts w:ascii="微软雅黑" w:hAnsi="微软雅黑" w:eastAsia="微软雅黑"/>
          <w:b w:val="0"/>
          <w:color w:val="7A3300"/>
          <w:sz w:val="24"/>
        </w:rPr>
        <w:t>backend/app/memory_runtime/preference_graph.py</w:t>
      </w:r>
      <w:r>
        <w:rPr>
          <w:rFonts w:ascii="微软雅黑" w:hAnsi="微软雅黑" w:eastAsia="微软雅黑"/>
          <w:b w:val="0"/>
          <w:sz w:val="24"/>
        </w:rPr>
        <w:t>、</w:t>
      </w:r>
      <w:r>
        <w:rPr>
          <w:rFonts w:ascii="微软雅黑" w:hAnsi="微软雅黑" w:eastAsia="微软雅黑"/>
          <w:b w:val="0"/>
          <w:color w:val="7A3300"/>
          <w:sz w:val="24"/>
        </w:rPr>
        <w:t>preference_drift.py</w:t>
      </w:r>
      <w:r>
        <w:rPr>
          <w:rFonts w:ascii="微软雅黑" w:hAnsi="微软雅黑" w:eastAsia="微软雅黑"/>
          <w:b w:val="0"/>
          <w:sz w:val="24"/>
        </w:rPr>
        <w:t>（漂移检测）、</w:t>
      </w:r>
      <w:r>
        <w:rPr>
          <w:rFonts w:ascii="微软雅黑" w:hAnsi="微软雅黑" w:eastAsia="微软雅黑"/>
          <w:b w:val="0"/>
          <w:color w:val="7A3300"/>
          <w:sz w:val="24"/>
        </w:rPr>
        <w:t>sequence_mining.py</w:t>
      </w:r>
      <w:r>
        <w:rPr>
          <w:rFonts w:ascii="微软雅黑" w:hAnsi="微软雅黑" w:eastAsia="微软雅黑"/>
          <w:b w:val="0"/>
          <w:sz w:val="24"/>
        </w:rPr>
        <w:t>（工具调用序列偏好挖掘，PR #196）。45 条行为测试锁定（</w:t>
      </w:r>
      <w:r>
        <w:rPr>
          <w:rFonts w:ascii="微软雅黑" w:hAnsi="微软雅黑" w:eastAsia="微软雅黑"/>
          <w:b w:val="0"/>
          <w:color w:val="7A3300"/>
          <w:sz w:val="24"/>
        </w:rPr>
        <w:t>test_preference_graph.py</w:t>
      </w:r>
      <w:r>
        <w:rPr>
          <w:rFonts w:ascii="微软雅黑" w:hAnsi="微软雅黑" w:eastAsia="微软雅黑"/>
          <w:b w:val="0"/>
          <w:sz w:val="24"/>
        </w:rPr>
        <w:t xml:space="preserve"> 等四件套）。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1.3 知识冲突处理机制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针对“同一事实的新旧表述矛盾”，实现四类冲突检测（</w:t>
      </w:r>
      <w:r>
        <w:rPr>
          <w:rFonts w:ascii="微软雅黑" w:hAnsi="微软雅黑" w:eastAsia="微软雅黑"/>
          <w:b w:val="0"/>
          <w:color w:val="7A3300"/>
          <w:sz w:val="24"/>
        </w:rPr>
        <w:t>conflict_detection.py</w:t>
      </w:r>
      <w:r>
        <w:rPr>
          <w:rFonts w:ascii="微软雅黑" w:hAnsi="微软雅黑" w:eastAsia="微软雅黑"/>
          <w:b w:val="0"/>
          <w:sz w:val="24"/>
        </w:rPr>
        <w:t>）与消解策略（</w:t>
      </w:r>
      <w:r>
        <w:rPr>
          <w:rFonts w:ascii="微软雅黑" w:hAnsi="微软雅黑" w:eastAsia="微软雅黑"/>
          <w:b w:val="0"/>
          <w:color w:val="7A3300"/>
          <w:sz w:val="24"/>
        </w:rPr>
        <w:t>conflict_resolution.py</w:t>
      </w:r>
      <w:r>
        <w:rPr>
          <w:rFonts w:ascii="微软雅黑" w:hAnsi="微软雅黑" w:eastAsia="微软雅黑"/>
          <w:b w:val="0"/>
          <w:sz w:val="24"/>
        </w:rPr>
        <w:t>），并与演化机制联动：冲突不是删除旧知识，而是建立版本演化链。实证：知识冲突处理正确率 100%（MEB mini 冲突更新用例 3/3，v1.0.0 验收口径），超越赛题 ≥88% 指标。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1.4 关联检索策略：三路 RRF 融合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检索通道由全文检索（FTS5）、本地向量（local_embedding + vector_index）、图关联三路召回组成，以 RRF（倒数排名融合）算法融合排序（</w:t>
      </w:r>
      <w:r>
        <w:rPr>
          <w:rFonts w:ascii="微软雅黑" w:hAnsi="微软雅黑" w:eastAsia="微软雅黑"/>
          <w:b w:val="0"/>
          <w:color w:val="7A3300"/>
          <w:sz w:val="24"/>
        </w:rPr>
        <w:t>rrf_fusion.py</w:t>
      </w:r>
      <w:r>
        <w:rPr>
          <w:rFonts w:ascii="微软雅黑" w:hAnsi="微软雅黑" w:eastAsia="微软雅黑"/>
          <w:b w:val="0"/>
          <w:sz w:val="24"/>
        </w:rPr>
        <w:t>，PR #197）。RRF 不依赖各通道分值的量纲可比性，只依赖排名倒数之和，适合端侧异构召回源。消融对照（MEB full 60 例，非官方口径）：全文检索单通道 60/60、混合融合 59/60、纯向量 58/60、无治理对照组 46/60（</w:t>
      </w:r>
      <w:r>
        <w:rPr>
          <w:rFonts w:ascii="微软雅黑" w:hAnsi="微软雅黑" w:eastAsia="微软雅黑"/>
          <w:b w:val="0"/>
          <w:color w:val="7A3300"/>
          <w:sz w:val="24"/>
        </w:rPr>
        <w:t>reports/baseline_compare.json</w:t>
      </w:r>
      <w:r>
        <w:rPr>
          <w:rFonts w:ascii="微软雅黑" w:hAnsi="微软雅黑" w:eastAsia="微软雅黑"/>
          <w:b w:val="0"/>
          <w:sz w:val="24"/>
        </w:rPr>
        <w:t>）——治理组件（生命周期+来源校验）对召回正确性的贡献为 +13 例，这是“治理不是检索负担”的直接证据。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1.5 知识双时态演化（TKE）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区分事务时间（transaction time，系统何时写入）与有效时间（valid time，事实何时成立），支持 as-of 历史回放的双模式（truth/belief：按真实有效时间回放 / 按系统当时所知回放）。TKE 基准四场景（软件演化、流程演化、规范替换、延迟导入）全部通过真实写路径：Active Knowledge Accuracy（as-of 回放正确率）100%、Evolution Chain Accuracy（演化链重建正确率）100%（</w:t>
      </w:r>
      <w:r>
        <w:rPr>
          <w:rFonts w:ascii="微软雅黑" w:hAnsi="微软雅黑" w:eastAsia="微软雅黑"/>
          <w:b w:val="0"/>
          <w:color w:val="7A3300"/>
          <w:sz w:val="24"/>
        </w:rPr>
        <w:t>reports/tke_benchmark_report.md</w:t>
      </w:r>
      <w:r>
        <w:rPr>
          <w:rFonts w:ascii="微软雅黑" w:hAnsi="微软雅黑" w:eastAsia="微软雅黑"/>
          <w:b w:val="0"/>
          <w:sz w:val="24"/>
        </w:rPr>
        <w:t xml:space="preserve">，复现 </w:t>
      </w:r>
      <w:r>
        <w:rPr>
          <w:rFonts w:ascii="微软雅黑" w:hAnsi="微软雅黑" w:eastAsia="微软雅黑"/>
          <w:b w:val="0"/>
          <w:color w:val="7A3300"/>
          <w:sz w:val="24"/>
        </w:rPr>
        <w:t>PYTHONPATH=. python scripts/bench_tke.py</w:t>
      </w:r>
      <w:r>
        <w:rPr>
          <w:rFonts w:ascii="微软雅黑" w:hAnsi="微软雅黑" w:eastAsia="微软雅黑"/>
          <w:b w:val="0"/>
          <w:sz w:val="24"/>
        </w:rPr>
        <w:t>）。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1.6 与现有技术的瓶颈对比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维度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现有方案代表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瓶颈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本方案机制</w:t>
            </w:r>
          </w:p>
        </w:tc>
      </w:tr>
      <w:tr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偏好置信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Mem0/Honcho 静态键值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置信度不随证据演化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Beta 后验更新 + 情感/结果双证据源</w:t>
            </w:r>
          </w:p>
        </w:tc>
      </w:tr>
      <w:tr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知识更新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覆盖式写入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旧知识丢失、无法回放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演化链 + 双时态 as-of 回放</w:t>
            </w:r>
          </w:p>
        </w:tc>
      </w:tr>
      <w:tr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删除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逻辑删除标记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残留不可证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五处残留逐项验证 + PDF 删除证书</w:t>
            </w:r>
          </w:p>
        </w:tc>
      </w:tr>
      <w:tr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检索融合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单通道或加权分数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量纲不可比</w:t>
            </w:r>
          </w:p>
        </w:tc>
        <w:tc>
          <w:tcPr>
            <w:tcW w:type="dxa" w:w="2126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RRF 排名融合，端侧轻量</w:t>
            </w:r>
          </w:p>
        </w:tc>
      </w:tr>
    </w:tbl>
    <w:p>
      <w:pPr>
        <w:spacing w:line="336" w:lineRule="auto"/>
        <w:ind w:firstLine="482"/>
      </w:pPr>
      <w:r>
        <w:rPr>
          <w:rFonts w:ascii="微软雅黑" w:hAnsi="微软雅黑" w:eastAsia="微软雅黑"/>
          <w:b/>
          <w:sz w:val="24"/>
        </w:rPr>
        <w:t>本章小结</w:t>
      </w:r>
      <w:r>
        <w:rPr>
          <w:rFonts w:ascii="微软雅黑" w:hAnsi="微软雅黑" w:eastAsia="微软雅黑"/>
          <w:b w:val="0"/>
          <w:sz w:val="24"/>
        </w:rPr>
        <w:t>：四项核心机制（偏好提取、冲突处理、关联检索、双时态演化）均已在 main 分支落地并由测试与基准锁定，非概念设计。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第二章 方案可行性（30 分）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2.1 技术架构与流程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整体分层（与 README 整体架构图一一对应）：</w:t>
      </w:r>
    </w:p>
    <w:p>
      <w:pPr>
        <w:ind w:left="340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交互层</w:t>
      </w:r>
      <w:r>
        <w:rPr>
          <w:rFonts w:ascii="微软雅黑" w:hAnsi="微软雅黑" w:eastAsia="微软雅黑"/>
          <w:b w:val="0"/>
          <w:sz w:val="24"/>
        </w:rPr>
        <w:t>：Vue3 控制台（</w:t>
      </w:r>
      <w:r>
        <w:rPr>
          <w:rFonts w:ascii="微软雅黑" w:hAnsi="微软雅黑" w:eastAsia="微软雅黑"/>
          <w:b w:val="0"/>
          <w:color w:val="7A3300"/>
          <w:sz w:val="24"/>
        </w:rPr>
        <w:t>frontend/console-vue</w:t>
      </w:r>
      <w:r>
        <w:rPr>
          <w:rFonts w:ascii="微软雅黑" w:hAnsi="微软雅黑" w:eastAsia="微软雅黑"/>
          <w:b w:val="0"/>
          <w:sz w:val="24"/>
        </w:rPr>
        <w:t>）、Electron 麒麟桌面端（</w:t>
      </w:r>
      <w:r>
        <w:rPr>
          <w:rFonts w:ascii="微软雅黑" w:hAnsi="微软雅黑" w:eastAsia="微软雅黑"/>
          <w:b w:val="0"/>
          <w:color w:val="7A3300"/>
          <w:sz w:val="24"/>
        </w:rPr>
        <w:t>desktop/</w:t>
      </w:r>
      <w:r>
        <w:rPr>
          <w:rFonts w:ascii="微软雅黑" w:hAnsi="微软雅黑" w:eastAsia="微软雅黑"/>
          <w:b w:val="0"/>
          <w:sz w:val="24"/>
        </w:rPr>
        <w:t>，deb 安装包交付）、手机端局域网配对；</w:t>
      </w:r>
    </w:p>
    <w:p>
      <w:pPr>
        <w:ind w:left="340"/>
      </w:pPr>
      <w:r>
        <w:rPr>
          <w:rFonts w:ascii="微软雅黑" w:hAnsi="微软雅黑" w:eastAsia="微软雅黑"/>
          <w:b w:val="0"/>
          <w:sz w:val="24"/>
        </w:rPr>
        <w:t xml:space="preserve">2. </w:t>
      </w:r>
      <w:r>
        <w:rPr>
          <w:rFonts w:ascii="微软雅黑" w:hAnsi="微软雅黑" w:eastAsia="微软雅黑"/>
          <w:b/>
          <w:sz w:val="24"/>
        </w:rPr>
        <w:t>平台接入层</w:t>
      </w:r>
      <w:r>
        <w:rPr>
          <w:rFonts w:ascii="微软雅黑" w:hAnsi="微软雅黑" w:eastAsia="微软雅黑"/>
          <w:b w:val="0"/>
          <w:sz w:val="24"/>
        </w:rPr>
        <w:t>：FastAPI 后端、多供应商模型网关（model_gateway）、MCP（Model Context Protocol，模型上下文协议）工具接入、工作流与人工审批；</w:t>
      </w:r>
    </w:p>
    <w:p>
      <w:pPr>
        <w:ind w:left="340"/>
      </w:pPr>
      <w:r>
        <w:rPr>
          <w:rFonts w:ascii="微软雅黑" w:hAnsi="微软雅黑" w:eastAsia="微软雅黑"/>
          <w:b w:val="0"/>
          <w:sz w:val="24"/>
        </w:rPr>
        <w:t xml:space="preserve">3. </w:t>
      </w:r>
      <w:r>
        <w:rPr>
          <w:rFonts w:ascii="微软雅黑" w:hAnsi="微软雅黑" w:eastAsia="微软雅黑"/>
          <w:b/>
          <w:sz w:val="24"/>
        </w:rPr>
        <w:t>记忆运行时</w:t>
      </w:r>
      <w:r>
        <w:rPr>
          <w:rFonts w:ascii="微软雅黑" w:hAnsi="微软雅黑" w:eastAsia="微软雅黑"/>
          <w:b w:val="0"/>
          <w:sz w:val="24"/>
        </w:rPr>
        <w:t>（</w:t>
      </w:r>
      <w:r>
        <w:rPr>
          <w:rFonts w:ascii="微软雅黑" w:hAnsi="微软雅黑" w:eastAsia="微软雅黑"/>
          <w:b w:val="0"/>
          <w:color w:val="7A3300"/>
          <w:sz w:val="24"/>
        </w:rPr>
        <w:t>backend/app/memory_runtime/</w:t>
      </w:r>
      <w:r>
        <w:rPr>
          <w:rFonts w:ascii="微软雅黑" w:hAnsi="微软雅黑" w:eastAsia="微软雅黑"/>
          <w:b w:val="0"/>
          <w:sz w:val="24"/>
        </w:rPr>
        <w:t>）：偏好提取与演化、冲突消解、RRF 检索、记忆分级流转、遗忘；</w:t>
      </w:r>
    </w:p>
    <w:p>
      <w:pPr>
        <w:ind w:left="340"/>
      </w:pPr>
      <w:r>
        <w:rPr>
          <w:rFonts w:ascii="微软雅黑" w:hAnsi="微软雅黑" w:eastAsia="微软雅黑"/>
          <w:b w:val="0"/>
          <w:sz w:val="24"/>
        </w:rPr>
        <w:t xml:space="preserve">4. </w:t>
      </w:r>
      <w:r>
        <w:rPr>
          <w:rFonts w:ascii="微软雅黑" w:hAnsi="微软雅黑" w:eastAsia="微软雅黑"/>
          <w:b/>
          <w:sz w:val="24"/>
        </w:rPr>
        <w:t>治理层 MemoryOS</w:t>
      </w:r>
      <w:r>
        <w:rPr>
          <w:rFonts w:ascii="微软雅黑" w:hAnsi="微软雅黑" w:eastAsia="微软雅黑"/>
          <w:b w:val="0"/>
          <w:sz w:val="24"/>
        </w:rPr>
        <w:t>（</w:t>
      </w:r>
      <w:r>
        <w:rPr>
          <w:rFonts w:ascii="微软雅黑" w:hAnsi="微软雅黑" w:eastAsia="微软雅黑"/>
          <w:b w:val="0"/>
          <w:color w:val="7A3300"/>
          <w:sz w:val="24"/>
        </w:rPr>
        <w:t>backend/app/memoryos/</w:t>
      </w:r>
      <w:r>
        <w:rPr>
          <w:rFonts w:ascii="微软雅黑" w:hAnsi="微软雅黑" w:eastAsia="微软雅黑"/>
          <w:b w:val="0"/>
          <w:sz w:val="24"/>
        </w:rPr>
        <w:t>）：生命周期状态机、不可变账本、删除证书、来源卡片（Provenance Card）；</w:t>
      </w:r>
    </w:p>
    <w:p>
      <w:pPr>
        <w:ind w:left="340"/>
      </w:pPr>
      <w:r>
        <w:rPr>
          <w:rFonts w:ascii="微软雅黑" w:hAnsi="微软雅黑" w:eastAsia="微软雅黑"/>
          <w:b w:val="0"/>
          <w:sz w:val="24"/>
        </w:rPr>
        <w:t xml:space="preserve">5. </w:t>
      </w:r>
      <w:r>
        <w:rPr>
          <w:rFonts w:ascii="微软雅黑" w:hAnsi="微软雅黑" w:eastAsia="微软雅黑"/>
          <w:b/>
          <w:sz w:val="24"/>
        </w:rPr>
        <w:t>存储层</w:t>
      </w:r>
      <w:r>
        <w:rPr>
          <w:rFonts w:ascii="微软雅黑" w:hAnsi="微软雅黑" w:eastAsia="微软雅黑"/>
          <w:b w:val="0"/>
          <w:sz w:val="24"/>
        </w:rPr>
        <w:t>：端侧 SQLite（FTS5 全文索引 + 本地向量表），零外部服务依赖。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/>
          <w:sz w:val="24"/>
        </w:rPr>
        <w:t>记忆写入流程</w:t>
      </w:r>
      <w:r>
        <w:rPr>
          <w:rFonts w:ascii="微软雅黑" w:hAnsi="微软雅黑" w:eastAsia="微软雅黑"/>
          <w:b w:val="0"/>
          <w:sz w:val="24"/>
        </w:rPr>
        <w:t>：感知输入 → Policy Gate 策略门禁标记 → 记忆胶囊写入（默认工作记忆 tier）→ 证据累积触发偏好后验更新 → 审计账本落账。</w:t>
      </w:r>
      <w:r>
        <w:rPr>
          <w:rFonts w:ascii="微软雅黑" w:hAnsi="微软雅黑" w:eastAsia="微软雅黑"/>
          <w:b/>
          <w:sz w:val="24"/>
        </w:rPr>
        <w:t>检索流程</w:t>
      </w:r>
      <w:r>
        <w:rPr>
          <w:rFonts w:ascii="微软雅黑" w:hAnsi="微软雅黑" w:eastAsia="微软雅黑"/>
          <w:b w:val="0"/>
          <w:sz w:val="24"/>
        </w:rPr>
        <w:t>：查询 → 三路召回（全文/向量/图）→ RRF 融合 → 偏好感知重排 → 生命周期与 owner 作用域过滤 → 返回。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22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nwei_shuyi_osagent_2_0_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2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图 2-1 宛委·枢忆 OSAgent 2.0 整体架构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2.2 记忆流转机制兼容性（赛题答题要求专项）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 xml:space="preserve">方案与短期记忆、中期记忆的交互逻辑由 </w:t>
      </w:r>
      <w:r>
        <w:rPr>
          <w:rFonts w:ascii="微软雅黑" w:hAnsi="微软雅黑" w:eastAsia="微软雅黑"/>
          <w:b w:val="0"/>
          <w:color w:val="7A3300"/>
          <w:sz w:val="24"/>
        </w:rPr>
        <w:t>backend/app/memory_runtime/tier_manager.py</w:t>
      </w:r>
      <w:r>
        <w:rPr>
          <w:rFonts w:ascii="微软雅黑" w:hAnsi="微软雅黑" w:eastAsia="微软雅黑"/>
          <w:b w:val="0"/>
          <w:sz w:val="24"/>
        </w:rPr>
        <w:t xml:space="preserve"> 实现，对应赛题“兼容记忆流转机制”要求：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四级流转</w:t>
      </w:r>
      <w:r>
        <w:rPr>
          <w:rFonts w:ascii="微软雅黑" w:hAnsi="微软雅黑" w:eastAsia="微软雅黑"/>
          <w:b w:val="0"/>
          <w:sz w:val="24"/>
        </w:rPr>
        <w:t>：working（工作记忆）→ short_term（短期）→ medium_term（中期）→ long_term（长期），支持跳档晋升；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流转规则</w:t>
      </w:r>
      <w:r>
        <w:rPr>
          <w:rFonts w:ascii="微软雅黑" w:hAnsi="微软雅黑" w:eastAsia="微软雅黑"/>
          <w:b w:val="0"/>
          <w:sz w:val="24"/>
        </w:rPr>
        <w:t>：工作记忆闲置 24 小时降入短期；短期记忆 24 小时存活期内被引用满 5 次或 7 天内保持活跃则晋升中期，闲置 7 天降级；长期记忆要求重要性评分 ≥0.8；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可追溯</w:t>
      </w:r>
      <w:r>
        <w:rPr>
          <w:rFonts w:ascii="微软雅黑" w:hAnsi="微软雅黑" w:eastAsia="微软雅黑"/>
          <w:b w:val="0"/>
          <w:sz w:val="24"/>
        </w:rPr>
        <w:t xml:space="preserve">：每次流转同时写入 </w:t>
      </w:r>
      <w:r>
        <w:rPr>
          <w:rFonts w:ascii="微软雅黑" w:hAnsi="微软雅黑" w:eastAsia="微软雅黑"/>
          <w:b w:val="0"/>
          <w:color w:val="7A3300"/>
          <w:sz w:val="24"/>
        </w:rPr>
        <w:t>tier_transition_log</w:t>
      </w:r>
      <w:r>
        <w:rPr>
          <w:rFonts w:ascii="微软雅黑" w:hAnsi="微软雅黑" w:eastAsia="微软雅黑"/>
          <w:b w:val="0"/>
          <w:sz w:val="24"/>
        </w:rPr>
        <w:t xml:space="preserve"> 表与审计服务，双通道留痕；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可配置</w:t>
      </w:r>
      <w:r>
        <w:rPr>
          <w:rFonts w:ascii="微软雅黑" w:hAnsi="微软雅黑" w:eastAsia="微软雅黑"/>
          <w:b w:val="0"/>
          <w:sz w:val="24"/>
        </w:rPr>
        <w:t>：全部阈值经环境变量覆盖（</w:t>
      </w:r>
      <w:r>
        <w:rPr>
          <w:rFonts w:ascii="微软雅黑" w:hAnsi="微软雅黑" w:eastAsia="微软雅黑"/>
          <w:b w:val="0"/>
          <w:color w:val="7A3300"/>
          <w:sz w:val="24"/>
        </w:rPr>
        <w:t>WANWEI_TIER_*</w:t>
      </w:r>
      <w:r>
        <w:rPr>
          <w:rFonts w:ascii="微软雅黑" w:hAnsi="微软雅黑" w:eastAsia="微软雅黑"/>
          <w:b w:val="0"/>
          <w:sz w:val="24"/>
        </w:rPr>
        <w:t>），适配不同部署场景。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2.3 算法选型适配性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SQLite FTS5：端侧零依赖全文检索，中文经分词预处理（CJK 单字 + ASCII 词混合策略）；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RRF 融合：无需训练、无量纲问题，适合端侧 CPU；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Beta 后验：闭式更新 O(1)，无需迭代求解；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本地向量：麒麟原生 SDK 不可用时自动回退 FTS5 全文通道，保证功能闭环。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2.4 端侧部署轻量化（量化论证）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麒麟 V11 虚拟机实测：原生 SDK 常驻桥接进程改造后，HTTP 全链路 p50 29ms / p95 83ms（原 spawn 模式约 200ms）；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延迟规模曲线（端侧 SQLite FTS5，50 条中文查询）：1k 条记忆 p95 4.61ms、10k 条 77.06ms、50k 条 447.94ms（</w:t>
      </w:r>
      <w:r>
        <w:rPr>
          <w:rFonts w:ascii="微软雅黑" w:hAnsi="微软雅黑" w:eastAsia="微软雅黑"/>
          <w:b w:val="0"/>
          <w:color w:val="7A3300"/>
          <w:sz w:val="24"/>
        </w:rPr>
        <w:t>reports/latency_scale.json</w:t>
      </w:r>
      <w:r>
        <w:rPr>
          <w:rFonts w:ascii="微软雅黑" w:hAnsi="微软雅黑" w:eastAsia="微软雅黑"/>
          <w:b w:val="0"/>
          <w:sz w:val="24"/>
        </w:rPr>
        <w:t xml:space="preserve"> 逐次原始样本可复现）——10 万条量级内满足赛题 ≤500ms 指标；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部署形态：单 Python 进程 + 单 SQLite 文件 + Electron 桌面壳，deb 安装包交付，无容器/数据库服务依赖。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2.5 原型开发可落地性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全部机制已在 main 分支交付（非原型）：v1.0.0 已发布，含 staging 打包、版本定档、使用说明书与 RPM 发版流水线（PR #212）；145 项手机 API 麒麟实机验收通过（PR #215）。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第三章 性能指标（25 分）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3.1 赛题硬指标对照（v1.0.0 验收口径）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指标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赛题要求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实测值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达标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证据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偏好提取准确率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≥85%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91.7%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✅ 超 6.7 个百分点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reports/baseline_compare.json</w:t>
            </w:r>
            <w:r>
              <w:rPr>
                <w:rFonts w:ascii="微软雅黑" w:hAnsi="微软雅黑" w:eastAsia="微软雅黑"/>
                <w:b w:val="0"/>
                <w:sz w:val="22"/>
              </w:rPr>
              <w:t xml:space="preserve">（MEB full 60 例 hybrid 组 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preference_extraction_accuracy=0.9167</w:t>
            </w:r>
            <w:r>
              <w:rPr>
                <w:rFonts w:ascii="微软雅黑" w:hAnsi="微软雅黑" w:eastAsia="微软雅黑"/>
                <w:b w:val="0"/>
                <w:sz w:val="22"/>
              </w:rPr>
              <w:t>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知识检索召回率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≥85%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100%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✅ 超 15 个百分点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同上（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knowledge_recall=1.0</w:t>
            </w:r>
            <w:r>
              <w:rPr>
                <w:rFonts w:ascii="微软雅黑" w:hAnsi="微软雅黑" w:eastAsia="微软雅黑"/>
                <w:b w:val="0"/>
                <w:sz w:val="22"/>
              </w:rPr>
              <w:t>）；MEB mini 召回 3/3（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reports/meb_score_report.json</w:t>
            </w:r>
            <w:r>
              <w:rPr>
                <w:rFonts w:ascii="微软雅黑" w:hAnsi="微软雅黑" w:eastAsia="微软雅黑"/>
                <w:b w:val="0"/>
                <w:sz w:val="22"/>
              </w:rPr>
              <w:t>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知识检索响应时间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≤500ms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p95 83ms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✅ 6 倍余量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麒麟 V11 实机 HTTP 全链路实测（v1.0.0 验收，CHANGELOG 2026-09-05 条目）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知识冲突处理正确率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≥88%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100%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✅ 超 12 个百分点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同上 baseline_compare（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conflict_correctness=1.0</w:t>
            </w:r>
            <w:r>
              <w:rPr>
                <w:rFonts w:ascii="微软雅黑" w:hAnsi="微软雅黑" w:eastAsia="微软雅黑"/>
                <w:b w:val="0"/>
                <w:sz w:val="22"/>
              </w:rPr>
              <w:t>）；MEB mini 冲突更新用例 3/3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3.2 测试数据集说明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MEB（记忆评测基准）</w:t>
      </w:r>
      <w:r>
        <w:rPr>
          <w:rFonts w:ascii="微软雅黑" w:hAnsi="微软雅黑" w:eastAsia="微软雅黑"/>
          <w:b w:val="0"/>
          <w:sz w:val="24"/>
        </w:rPr>
        <w:t>：本仓自建公开用例集，mini 版 14 例覆盖偏好提取、知识召回、冲突更新、遗忘、投毒防御五类；full 版 60 例用于消融对照。原始评分：</w:t>
      </w:r>
      <w:r>
        <w:rPr>
          <w:rFonts w:ascii="微软雅黑" w:hAnsi="微软雅黑" w:eastAsia="微软雅黑"/>
          <w:b w:val="0"/>
          <w:color w:val="7A3300"/>
          <w:sz w:val="24"/>
        </w:rPr>
        <w:t>reports/meb_score_report.json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生产记忆评测集</w:t>
      </w:r>
      <w:r>
        <w:rPr>
          <w:rFonts w:ascii="微软雅黑" w:hAnsi="微软雅黑" w:eastAsia="微软雅黑"/>
          <w:b w:val="0"/>
          <w:sz w:val="24"/>
        </w:rPr>
        <w:t>：5 例真实写路径场景、16 条断言，</w:t>
      </w:r>
      <w:r>
        <w:rPr>
          <w:rFonts w:ascii="微软雅黑" w:hAnsi="微软雅黑" w:eastAsia="微软雅黑"/>
          <w:b w:val="0"/>
          <w:color w:val="7A3300"/>
          <w:sz w:val="24"/>
        </w:rPr>
        <w:t>unsafe_autonomy_rate=0.0</w:t>
      </w:r>
      <w:r>
        <w:rPr>
          <w:rFonts w:ascii="微软雅黑" w:hAnsi="微软雅黑" w:eastAsia="微软雅黑"/>
          <w:b w:val="0"/>
          <w:sz w:val="24"/>
        </w:rPr>
        <w:t>（</w:t>
      </w:r>
      <w:r>
        <w:rPr>
          <w:rFonts w:ascii="微软雅黑" w:hAnsi="微软雅黑" w:eastAsia="微软雅黑"/>
          <w:b w:val="0"/>
          <w:color w:val="7A3300"/>
          <w:sz w:val="24"/>
        </w:rPr>
        <w:t>reports/production_memory_eval_metrics.json</w:t>
      </w:r>
      <w:r>
        <w:rPr>
          <w:rFonts w:ascii="微软雅黑" w:hAnsi="微软雅黑" w:eastAsia="微软雅黑"/>
          <w:b w:val="0"/>
          <w:sz w:val="24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TKE 基准</w:t>
      </w:r>
      <w:r>
        <w:rPr>
          <w:rFonts w:ascii="微软雅黑" w:hAnsi="微软雅黑" w:eastAsia="微软雅黑"/>
          <w:b w:val="0"/>
          <w:sz w:val="24"/>
        </w:rPr>
        <w:t xml:space="preserve">：四场景双时态用例（软件/流程/规范/延迟导入），逐采样判定见 </w:t>
      </w:r>
      <w:r>
        <w:rPr>
          <w:rFonts w:ascii="微软雅黑" w:hAnsi="微软雅黑" w:eastAsia="微软雅黑"/>
          <w:b w:val="0"/>
          <w:color w:val="7A3300"/>
          <w:sz w:val="24"/>
        </w:rPr>
        <w:t>reports/tke_benchmark.json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局限声明</w:t>
      </w:r>
      <w:r>
        <w:rPr>
          <w:rFonts w:ascii="微软雅黑" w:hAnsi="微软雅黑" w:eastAsia="微软雅黑"/>
          <w:b w:val="0"/>
          <w:sz w:val="24"/>
        </w:rPr>
        <w:t>：MEB 为自建基准而非官方竞赛数据集；偏好提取 91.7% 与冲突处理 100% 为自建用例口径，跨数据集泛化能力未验证（诚实边界，见 README“诚实边界”一节）。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3.3 对比实验设计与依据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/>
          <w:sz w:val="24"/>
        </w:rPr>
        <w:t>基线选择依据</w:t>
      </w:r>
      <w:r>
        <w:rPr>
          <w:rFonts w:ascii="微软雅黑" w:hAnsi="微软雅黑" w:eastAsia="微软雅黑"/>
          <w:b w:val="0"/>
          <w:sz w:val="24"/>
        </w:rPr>
        <w:t>（对比对象及理由）：</w:t>
      </w:r>
    </w:p>
    <w:p>
      <w:pPr>
        <w:ind w:left="340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fts_only（纯全文检索）</w:t>
      </w:r>
      <w:r>
        <w:rPr>
          <w:rFonts w:ascii="微软雅黑" w:hAnsi="微软雅黑" w:eastAsia="微软雅黑"/>
          <w:b w:val="0"/>
          <w:sz w:val="24"/>
        </w:rPr>
        <w:t>：端侧最小可行基线，验证向量与融合通道的边际收益；</w:t>
      </w:r>
    </w:p>
    <w:p>
      <w:pPr>
        <w:ind w:left="340"/>
      </w:pPr>
      <w:r>
        <w:rPr>
          <w:rFonts w:ascii="微软雅黑" w:hAnsi="微软雅黑" w:eastAsia="微软雅黑"/>
          <w:b w:val="0"/>
          <w:sz w:val="24"/>
        </w:rPr>
        <w:t xml:space="preserve">2. </w:t>
      </w:r>
      <w:r>
        <w:rPr>
          <w:rFonts w:ascii="微软雅黑" w:hAnsi="微软雅黑" w:eastAsia="微软雅黑"/>
          <w:b/>
          <w:sz w:val="24"/>
        </w:rPr>
        <w:t>vector_only（纯向量检索）</w:t>
      </w:r>
      <w:r>
        <w:rPr>
          <w:rFonts w:ascii="微软雅黑" w:hAnsi="微软雅黑" w:eastAsia="微软雅黑"/>
          <w:b w:val="0"/>
          <w:sz w:val="24"/>
        </w:rPr>
        <w:t>：验证语义通道独立能力；</w:t>
      </w:r>
    </w:p>
    <w:p>
      <w:pPr>
        <w:ind w:left="340"/>
      </w:pPr>
      <w:r>
        <w:rPr>
          <w:rFonts w:ascii="微软雅黑" w:hAnsi="微软雅黑" w:eastAsia="微软雅黑"/>
          <w:b w:val="0"/>
          <w:sz w:val="24"/>
        </w:rPr>
        <w:t xml:space="preserve">3. </w:t>
      </w:r>
      <w:r>
        <w:rPr>
          <w:rFonts w:ascii="微软雅黑" w:hAnsi="微软雅黑" w:eastAsia="微软雅黑"/>
          <w:b/>
          <w:sz w:val="24"/>
        </w:rPr>
        <w:t>hybrid（RRF 混合融合）</w:t>
      </w:r>
      <w:r>
        <w:rPr>
          <w:rFonts w:ascii="微软雅黑" w:hAnsi="微软雅黑" w:eastAsia="微软雅黑"/>
          <w:b w:val="0"/>
          <w:sz w:val="24"/>
        </w:rPr>
        <w:t>：本方案默认配置；</w:t>
      </w:r>
    </w:p>
    <w:p>
      <w:pPr>
        <w:ind w:left="340"/>
      </w:pPr>
      <w:r>
        <w:rPr>
          <w:rFonts w:ascii="微软雅黑" w:hAnsi="微软雅黑" w:eastAsia="微软雅黑"/>
          <w:b w:val="0"/>
          <w:sz w:val="24"/>
        </w:rPr>
        <w:t xml:space="preserve">4. </w:t>
      </w:r>
      <w:r>
        <w:rPr>
          <w:rFonts w:ascii="微软雅黑" w:hAnsi="微软雅黑" w:eastAsia="微软雅黑"/>
          <w:b/>
          <w:sz w:val="24"/>
        </w:rPr>
        <w:t>no_governance（去治理消融）</w:t>
      </w:r>
      <w:r>
        <w:rPr>
          <w:rFonts w:ascii="微软雅黑" w:hAnsi="微软雅黑" w:eastAsia="微软雅黑"/>
          <w:b w:val="0"/>
          <w:sz w:val="24"/>
        </w:rPr>
        <w:t>：移除生命周期状态机与来源校验，量化治理组件本身对检索正确性的贡献。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/>
          <w:sz w:val="24"/>
        </w:rPr>
        <w:t>结果</w:t>
      </w:r>
      <w:r>
        <w:rPr>
          <w:rFonts w:ascii="微软雅黑" w:hAnsi="微软雅黑" w:eastAsia="微软雅黑"/>
          <w:b w:val="0"/>
          <w:sz w:val="24"/>
        </w:rPr>
        <w:t>（MEB full 60 例）：fts_only 60/60、hybrid 59/60、vector_only 58/60、no_governance 46/60（</w:t>
      </w:r>
      <w:r>
        <w:rPr>
          <w:rFonts w:ascii="微软雅黑" w:hAnsi="微软雅黑" w:eastAsia="微软雅黑"/>
          <w:b w:val="0"/>
          <w:color w:val="7A3300"/>
          <w:sz w:val="24"/>
        </w:rPr>
        <w:t>reports/baseline_compare.json</w:t>
      </w:r>
      <w:r>
        <w:rPr>
          <w:rFonts w:ascii="微软雅黑" w:hAnsi="微软雅黑" w:eastAsia="微软雅黑"/>
          <w:b w:val="0"/>
          <w:sz w:val="24"/>
        </w:rPr>
        <w:t>）。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/>
          <w:sz w:val="24"/>
        </w:rPr>
        <w:t>分析</w:t>
      </w:r>
      <w:r>
        <w:rPr>
          <w:rFonts w:ascii="微软雅黑" w:hAnsi="微软雅黑" w:eastAsia="微软雅黑"/>
          <w:b w:val="0"/>
          <w:sz w:val="24"/>
        </w:rPr>
        <w:t>：全文通道在该基准上已达上限，融合通道的价值在于泛化稳健性而非单点分数；治理组件贡献 +13/60 的正确性——去除治理后错误率从 ≤1.7% 升至 23.3%，证明审计与生命周期裁决不是检索的负担而是正确性来源。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3.4 未验证项与优化方向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EGPM Phase-2 结果反馈与真实漂移检测尚未接入统一对照基准，相关消融标记为未验证；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Preference Graph 消融实验未跑（当前由 45 条行为测试锁定），接入统一基准后补充；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50k 条以上规模的检索延迟未测，若面向更大知识库需引入向量索引分区。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第四章 实用性（10 分）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4.1 真实场景应用案例（可落地性）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/>
          <w:sz w:val="24"/>
        </w:rPr>
        <w:t>案例：政务办公跨会话项目续接（麒麟桌面端）</w:t>
      </w:r>
      <w:r>
        <w:rPr>
          <w:rFonts w:ascii="微软雅黑" w:hAnsi="微软雅黑" w:eastAsia="微软雅黑"/>
          <w:b w:val="0"/>
          <w:sz w:val="24"/>
        </w:rPr>
        <w:t>。工作人员在麒麟桌面端处理跨周项目：周一口头交代“此类文件走加急流程”（偏好写入→后验更新→审计落账）；周三询问“上周那批材料的审批口径”（三路召回 + RRF 融合 + 偏好重排）；周五材料作废，执行指定记忆硬删除，主表、全文索引、图边、向量引用、遗留表五处残留逐项验证为零，导出含审计编号的 PDF 删除证书归档备查。现场复现：</w:t>
      </w:r>
      <w:r>
        <w:rPr>
          <w:rFonts w:ascii="微软雅黑" w:hAnsi="微软雅黑" w:eastAsia="微软雅黑"/>
          <w:b w:val="0"/>
          <w:color w:val="7A3300"/>
          <w:sz w:val="24"/>
        </w:rPr>
        <w:t>python scripts/demo_governance.py --api-key &lt;key&gt;</w:t>
      </w:r>
      <w:r>
        <w:rPr>
          <w:rFonts w:ascii="微软雅黑" w:hAnsi="微软雅黑" w:eastAsia="微软雅黑"/>
          <w:b w:val="0"/>
          <w:sz w:val="24"/>
        </w:rPr>
        <w:t>（五步生成证据，脚本不伪造成功结果）。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4.2 与 OS Agent 及同类产品的适配性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作为</w:t>
      </w:r>
      <w:r>
        <w:rPr>
          <w:rFonts w:ascii="微软雅黑" w:hAnsi="微软雅黑" w:eastAsia="微软雅黑"/>
          <w:b/>
          <w:sz w:val="24"/>
        </w:rPr>
        <w:t>可嵌入的治理基础设施</w:t>
      </w:r>
      <w:r>
        <w:rPr>
          <w:rFonts w:ascii="微软雅黑" w:hAnsi="微软雅黑" w:eastAsia="微软雅黑"/>
          <w:b w:val="0"/>
          <w:sz w:val="24"/>
        </w:rPr>
        <w:t>而非聊天客户端：通过 REST API 与 MCP 工具协议向任意 OS Agent 暴露记忆写入/检索/删除/审计能力；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>麒麟桌面端 Electron 壳支持 XDG 用户目录、UKUI 主题、托盘与防睡眠；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4"/>
        </w:rPr>
        <w:t xml:space="preserve">与同类桌面 AI（Cherry Studio、OpenWebUI 等）的差异在于治理面：删除可证明、记忆可审计、偏好可演化（答辩 Q&amp;A 见 </w:t>
      </w:r>
      <w:r>
        <w:rPr>
          <w:rFonts w:ascii="微软雅黑" w:hAnsi="微软雅黑" w:eastAsia="微软雅黑"/>
          <w:b w:val="0"/>
          <w:color w:val="7A3300"/>
          <w:sz w:val="24"/>
        </w:rPr>
        <w:t>competition/挑战杯答辩材料.md</w:t>
      </w:r>
      <w:r>
        <w:rPr>
          <w:rFonts w:ascii="微软雅黑" w:hAnsi="微软雅黑" w:eastAsia="微软雅黑"/>
          <w:b w:val="0"/>
          <w:sz w:val="24"/>
        </w:rPr>
        <w:t>）。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4.3 解决的实际业务痛点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受监管场景的合规删除举证（“删干净了没有”）、跨会话偏好一致性（“它为什么又推荐我否决过的方案”）、新旧知识矛盾的口径统一（“按哪一版规范执行”）。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第五章 文档规范性（5 分）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5.1 交付文档清单（对应赛题答题要求）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赛题要求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交付物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位置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效果演示报告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功能测试报告与演示说明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 xml:space="preserve">本文 §3 + 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competition/06-demo-scenarios.md</w:t>
            </w:r>
            <w:r>
              <w:rPr>
                <w:rFonts w:ascii="微软雅黑" w:hAnsi="微软雅黑" w:eastAsia="微软雅黑"/>
                <w:b w:val="0"/>
                <w:sz w:val="22"/>
              </w:rPr>
              <w:t xml:space="preserve"> + 视频分镜 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competition/08-demo-video-script.md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技术文档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需求分析、架构、算法、实现、部署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 xml:space="preserve">本文 §1–§2 + 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docs/万枢平台-架构设计.md</w:t>
            </w:r>
            <w:r>
              <w:rPr>
                <w:rFonts w:ascii="微软雅黑" w:hAnsi="微软雅黑" w:eastAsia="微软雅黑"/>
                <w:b w:val="0"/>
                <w:sz w:val="22"/>
              </w:rPr>
              <w:t xml:space="preserve"> + 附录 A/B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效果验证报告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数据集、对比实验、量化指标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 xml:space="preserve">本文 §3 + 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docs/BENCHMARK.md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记忆流转机制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短/中期记忆交互逻辑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本文 §2.2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实际应用案例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真实场景测试案例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本文 §4.1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用户手册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安装与操作说明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使用说明书.md</w:t>
            </w:r>
            <w:r>
              <w:rPr>
                <w:rFonts w:ascii="微软雅黑" w:hAnsi="微软雅黑" w:eastAsia="微软雅黑"/>
                <w:b w:val="0"/>
                <w:sz w:val="22"/>
              </w:rPr>
              <w:t xml:space="preserve"> + 附录 B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麒麟适配测试报告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麒麟 V11 实测数据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 xml:space="preserve">本文 §2.4 + 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competition/05-kylin-validation.md</w:t>
            </w:r>
            <w:r>
              <w:rPr>
                <w:rFonts w:ascii="微软雅黑" w:hAnsi="微软雅黑" w:eastAsia="微软雅黑"/>
                <w:b w:val="0"/>
                <w:sz w:val="22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7A3300"/>
                <w:sz w:val="22"/>
              </w:rPr>
              <w:t>reports/kylin-native-sdk-evidence/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源代码注释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完整注释、木兰版权头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全仓源码统一 Mulan PSL v2 头（PR #217/#218）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5.2 排版规范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 xml:space="preserve">正式提交版执行：正文微软雅黑、小四号（12pt）；标题微软雅黑加粗；图示统一使用微软雅黑标注（含 README 整体架构图，由 </w:t>
      </w:r>
      <w:r>
        <w:rPr>
          <w:rFonts w:ascii="微软雅黑" w:hAnsi="微软雅黑" w:eastAsia="微软雅黑"/>
          <w:b w:val="0"/>
          <w:color w:val="7A3300"/>
          <w:sz w:val="24"/>
        </w:rPr>
        <w:t>assets/mindmap/render_mindmap.py</w:t>
      </w:r>
      <w:r>
        <w:rPr>
          <w:rFonts w:ascii="微软雅黑" w:hAnsi="微软雅黑" w:eastAsia="微软雅黑"/>
          <w:b w:val="0"/>
          <w:sz w:val="24"/>
        </w:rPr>
        <w:t xml:space="preserve"> 生成）；英文术语首次出现附中文标注。Word 版已生成：</w:t>
      </w:r>
      <w:r>
        <w:rPr>
          <w:rFonts w:ascii="微软雅黑" w:hAnsi="微软雅黑" w:eastAsia="微软雅黑"/>
          <w:b w:val="0"/>
          <w:color w:val="7A3300"/>
          <w:sz w:val="24"/>
        </w:rPr>
        <w:t>competition/宛委枢忆-评审报告.docx</w:t>
      </w:r>
      <w:r>
        <w:rPr>
          <w:rFonts w:ascii="微软雅黑" w:hAnsi="微软雅黑" w:eastAsia="微软雅黑"/>
          <w:b w:val="0"/>
          <w:sz w:val="24"/>
        </w:rPr>
        <w:t xml:space="preserve">（由 </w:t>
      </w:r>
      <w:r>
        <w:rPr>
          <w:rFonts w:ascii="微软雅黑" w:hAnsi="微软雅黑" w:eastAsia="微软雅黑"/>
          <w:b w:val="0"/>
          <w:color w:val="7A3300"/>
          <w:sz w:val="24"/>
        </w:rPr>
        <w:t>competition/build_review_docx.py</w:t>
      </w:r>
      <w:r>
        <w:rPr>
          <w:rFonts w:ascii="微软雅黑" w:hAnsi="微软雅黑" w:eastAsia="微软雅黑"/>
          <w:b w:val="0"/>
          <w:sz w:val="24"/>
        </w:rPr>
        <w:t xml:space="preserve"> 从本文档一键再生成）。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附录 A：安装部署指南（摘要）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 xml:space="preserve">详见根目录 </w:t>
      </w:r>
      <w:r>
        <w:rPr>
          <w:rFonts w:ascii="微软雅黑" w:hAnsi="微软雅黑" w:eastAsia="微软雅黑"/>
          <w:b w:val="0"/>
          <w:color w:val="7A3300"/>
          <w:sz w:val="24"/>
        </w:rPr>
        <w:t>使用说明书.md</w:t>
      </w:r>
      <w:r>
        <w:rPr>
          <w:rFonts w:ascii="微软雅黑" w:hAnsi="微软雅黑" w:eastAsia="微软雅黑"/>
          <w:b w:val="0"/>
          <w:sz w:val="24"/>
        </w:rPr>
        <w:t xml:space="preserve">。最小路径：Python 3.10+ → </w:t>
      </w:r>
      <w:r>
        <w:rPr>
          <w:rFonts w:ascii="微软雅黑" w:hAnsi="微软雅黑" w:eastAsia="微软雅黑"/>
          <w:b w:val="0"/>
          <w:color w:val="7A3300"/>
          <w:sz w:val="24"/>
        </w:rPr>
        <w:t>pip install -r backend/requirements.txt</w:t>
      </w:r>
      <w:r>
        <w:rPr>
          <w:rFonts w:ascii="微软雅黑" w:hAnsi="微软雅黑" w:eastAsia="微软雅黑"/>
          <w:b w:val="0"/>
          <w:sz w:val="24"/>
        </w:rPr>
        <w:t xml:space="preserve"> → 配置任一模型供应商 API key → </w:t>
      </w:r>
      <w:r>
        <w:rPr>
          <w:rFonts w:ascii="微软雅黑" w:hAnsi="微软雅黑" w:eastAsia="微软雅黑"/>
          <w:b w:val="0"/>
          <w:color w:val="7A3300"/>
          <w:sz w:val="24"/>
        </w:rPr>
        <w:t>uvicorn backend.app.main:app</w:t>
      </w:r>
      <w:r>
        <w:rPr>
          <w:rFonts w:ascii="微软雅黑" w:hAnsi="微软雅黑" w:eastAsia="微软雅黑"/>
          <w:b w:val="0"/>
          <w:sz w:val="24"/>
        </w:rPr>
        <w:t xml:space="preserve"> → 打开控制台或桌面端。麒麟桌面端使用 deb 安装包；Docker 部署见 </w:t>
      </w:r>
      <w:r>
        <w:rPr>
          <w:rFonts w:ascii="微软雅黑" w:hAnsi="微软雅黑" w:eastAsia="微软雅黑"/>
          <w:b w:val="0"/>
          <w:color w:val="7A3300"/>
          <w:sz w:val="24"/>
        </w:rPr>
        <w:t>compose.yaml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附录 B：操作说明（摘要）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 xml:space="preserve">控制台核心操作：记忆检索、偏好审阅与裁决、删除与证书导出、审计查询。手机端局域网配对使用一次性令牌（不落盘主 API key）。完整操作手册见 </w:t>
      </w:r>
      <w:r>
        <w:rPr>
          <w:rFonts w:ascii="微软雅黑" w:hAnsi="微软雅黑" w:eastAsia="微软雅黑"/>
          <w:b w:val="0"/>
          <w:color w:val="7A3300"/>
          <w:sz w:val="24"/>
        </w:rPr>
        <w:t>使用说明书.md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附录 C：银河麒麟适配测试报告（摘要）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麒麟 V11 虚拟机（x86_64）：原生 SDK 端到端检索 30 次样本 p50 195.320ms / p95 246.473ms（</w:t>
      </w:r>
      <w:r>
        <w:rPr>
          <w:rFonts w:ascii="微软雅黑" w:hAnsi="微软雅黑" w:eastAsia="微软雅黑"/>
          <w:b w:val="0"/>
          <w:color w:val="7A3300"/>
          <w:sz w:val="24"/>
        </w:rPr>
        <w:t>reports/kylin-native-sdk-evidence/latency.json</w:t>
      </w:r>
      <w:r>
        <w:rPr>
          <w:rFonts w:ascii="微软雅黑" w:hAnsi="微软雅黑" w:eastAsia="微软雅黑"/>
          <w:b w:val="0"/>
          <w:sz w:val="24"/>
        </w:rPr>
        <w:t>）；常驻桥接优化后 HTTP 全链路 p95 83ms；145 项手机 API 实机验收通过。兼容性验证清单见 Issue #206。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4"/>
        </w:rPr>
        <w:t>附录 D：诚实边界</w:t>
      </w:r>
    </w:p>
    <w:p>
      <w:pPr>
        <w:spacing w:line="336" w:lineRule="auto"/>
        <w:ind w:firstLine="482"/>
      </w:pPr>
      <w:r>
        <w:rPr>
          <w:rFonts w:ascii="微软雅黑" w:hAnsi="微软雅黑" w:eastAsia="微软雅黑"/>
          <w:b w:val="0"/>
          <w:sz w:val="24"/>
        </w:rPr>
        <w:t>单节点 alpha 阶段，不宣称生产级高可用；跨部署长期恢复测试、EGPM Phase-2/3 统一对照、Preference Graph 消融未实跑，均已在 §3.4 与 README“诚实边界”中如实标注。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