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797BA" w14:textId="77777777" w:rsidR="00E1132C" w:rsidRPr="00B84CB3" w:rsidRDefault="00E1132C" w:rsidP="00E1132C">
      <w:pPr>
        <w:rPr>
          <w:sz w:val="24"/>
          <w:szCs w:val="24"/>
        </w:rPr>
      </w:pPr>
      <w:r w:rsidRPr="00B84CB3">
        <w:rPr>
          <w:sz w:val="24"/>
          <w:szCs w:val="24"/>
          <w:highlight w:val="yellow"/>
        </w:rPr>
        <w:t>Background ID: 0, Question ID: 1</w:t>
      </w:r>
      <w:r w:rsidRPr="00B84CB3">
        <w:rPr>
          <w:sz w:val="24"/>
          <w:szCs w:val="24"/>
        </w:rPr>
        <w:t xml:space="preserve">    </w:t>
      </w:r>
    </w:p>
    <w:p w14:paraId="2A164099" w14:textId="3E2BB2CF" w:rsidR="00E1132C" w:rsidRPr="00B84CB3" w:rsidRDefault="00E1132C" w:rsidP="00E1132C">
      <w:pPr>
        <w:rPr>
          <w:sz w:val="24"/>
          <w:szCs w:val="24"/>
        </w:rPr>
      </w:pPr>
      <w:r w:rsidRPr="00B84CB3">
        <w:rPr>
          <w:sz w:val="24"/>
          <w:szCs w:val="24"/>
        </w:rPr>
        <w:t xml:space="preserve">Generated Hypothesis: Leveraging an integrated multi-layer hydrogel-ion assembly, constructed through advanced freeze-casting, salting-out processes, and bioinformatics-driven macromolecular design, will enhance the Carnot-relative efficiency and mechanical robustness of flexible </w:t>
      </w:r>
      <w:proofErr w:type="spellStart"/>
      <w:r w:rsidRPr="00B84CB3">
        <w:rPr>
          <w:sz w:val="24"/>
          <w:szCs w:val="24"/>
        </w:rPr>
        <w:t>thermogalvanic</w:t>
      </w:r>
      <w:proofErr w:type="spellEnd"/>
      <w:r w:rsidRPr="00B84CB3">
        <w:rPr>
          <w:sz w:val="24"/>
          <w:szCs w:val="24"/>
        </w:rPr>
        <w:t xml:space="preserve"> devices. This approach reimagines the use of </w:t>
      </w:r>
      <w:proofErr w:type="gramStart"/>
      <w:r w:rsidRPr="00B84CB3">
        <w:rPr>
          <w:sz w:val="24"/>
          <w:szCs w:val="24"/>
        </w:rPr>
        <w:t>poly(</w:t>
      </w:r>
      <w:proofErr w:type="gramEnd"/>
      <w:r w:rsidRPr="00B84CB3">
        <w:rPr>
          <w:sz w:val="24"/>
          <w:szCs w:val="24"/>
        </w:rPr>
        <w:t>vinyl alcohol) hydrogels and incorporates novel ion-specific interactions informed by the Hofmeister series with uniquely potent ions like magnesium and lithium. Precision ion concentrations (0.15 to 0.45 M) are optimized to amplify thermoelectric responses and ionic conductance. Molecular dynamics simulations, employing detailed quantum chemistry models, will validate the enhanced ionic interactions and entropy modulation. Comprehensive characterization through nanoindentation, electron microscopy, and advanced computational platforms will verify crystalline polymer structures and stratified ionic gel configurations. By setting new benchmarks in efficiency and flexibility, this innovation is poised to revolutionize energy solutions in wearable technologies, outperforming current models in both scalability and application feasibility.</w:t>
      </w:r>
    </w:p>
    <w:p w14:paraId="32B90027" w14:textId="77777777" w:rsidR="00E1132C" w:rsidRPr="00B84CB3" w:rsidRDefault="00E1132C" w:rsidP="00E1132C">
      <w:pPr>
        <w:rPr>
          <w:sz w:val="24"/>
          <w:szCs w:val="24"/>
        </w:rPr>
      </w:pPr>
      <w:r w:rsidRPr="00B84CB3">
        <w:rPr>
          <w:sz w:val="24"/>
          <w:szCs w:val="24"/>
        </w:rPr>
        <w:t xml:space="preserve"> </w:t>
      </w:r>
      <w:proofErr w:type="spellStart"/>
      <w:r w:rsidRPr="00B84CB3">
        <w:rPr>
          <w:sz w:val="24"/>
          <w:szCs w:val="24"/>
        </w:rPr>
        <w:t>Groundtruth</w:t>
      </w:r>
      <w:proofErr w:type="spellEnd"/>
      <w:r w:rsidRPr="00B84CB3">
        <w:rPr>
          <w:sz w:val="24"/>
          <w:szCs w:val="24"/>
        </w:rPr>
        <w:t xml:space="preserve"> Hypothesis: By integrating guanidine sulfate (Gdm)2SO4 into a </w:t>
      </w:r>
      <w:proofErr w:type="gramStart"/>
      <w:r w:rsidRPr="00B84CB3">
        <w:rPr>
          <w:sz w:val="24"/>
          <w:szCs w:val="24"/>
        </w:rPr>
        <w:t>poly(</w:t>
      </w:r>
      <w:proofErr w:type="gramEnd"/>
      <w:r w:rsidRPr="00B84CB3">
        <w:rPr>
          <w:sz w:val="24"/>
          <w:szCs w:val="24"/>
        </w:rPr>
        <w:t xml:space="preserve">vinyl alcohol) (PVA) hydrogel and employing directional freezing to create aligned channels, it is possible to achieve a flexible </w:t>
      </w:r>
      <w:proofErr w:type="spellStart"/>
      <w:r w:rsidRPr="00B84CB3">
        <w:rPr>
          <w:sz w:val="24"/>
          <w:szCs w:val="24"/>
        </w:rPr>
        <w:t>thermogalvanic</w:t>
      </w:r>
      <w:proofErr w:type="spellEnd"/>
      <w:r w:rsidRPr="00B84CB3">
        <w:rPr>
          <w:sz w:val="24"/>
          <w:szCs w:val="24"/>
        </w:rPr>
        <w:t xml:space="preserve"> armor (FTGA) with a Carnot-relative efficiency exceeding 8% while maintaining high mechanical strength. This integration allows for enhanced thermopower and mechanical robustness, exceeding the performance of traditional quasi-solid </w:t>
      </w:r>
      <w:proofErr w:type="spellStart"/>
      <w:r w:rsidRPr="00B84CB3">
        <w:rPr>
          <w:sz w:val="24"/>
          <w:szCs w:val="24"/>
        </w:rPr>
        <w:t>thermocells</w:t>
      </w:r>
      <w:proofErr w:type="spellEnd"/>
      <w:r w:rsidRPr="00B84CB3">
        <w:rPr>
          <w:sz w:val="24"/>
          <w:szCs w:val="24"/>
        </w:rPr>
        <w:t>.</w:t>
      </w:r>
    </w:p>
    <w:p w14:paraId="799B1229" w14:textId="77777777" w:rsidR="00E1132C" w:rsidRPr="00B84CB3" w:rsidRDefault="00E1132C" w:rsidP="00E1132C">
      <w:pPr>
        <w:rPr>
          <w:sz w:val="24"/>
          <w:szCs w:val="24"/>
        </w:rPr>
      </w:pPr>
    </w:p>
    <w:p w14:paraId="273A9A4C" w14:textId="5AC064EC" w:rsidR="00E1132C" w:rsidRPr="00B84CB3" w:rsidRDefault="00E1132C" w:rsidP="00E1132C">
      <w:pPr>
        <w:rPr>
          <w:sz w:val="24"/>
          <w:szCs w:val="24"/>
        </w:rPr>
      </w:pPr>
      <w:r w:rsidRPr="00B84CB3">
        <w:rPr>
          <w:sz w:val="24"/>
          <w:szCs w:val="24"/>
          <w:highlight w:val="yellow"/>
        </w:rPr>
        <w:t xml:space="preserve">Matched score from </w:t>
      </w:r>
      <w:r w:rsidRPr="00B84CB3">
        <w:rPr>
          <w:rFonts w:hint="eastAsia"/>
          <w:sz w:val="24"/>
          <w:szCs w:val="24"/>
          <w:highlight w:val="yellow"/>
        </w:rPr>
        <w:t>WH</w:t>
      </w:r>
      <w:r w:rsidRPr="00B84CB3">
        <w:rPr>
          <w:sz w:val="24"/>
          <w:szCs w:val="24"/>
          <w:highlight w:val="yellow"/>
        </w:rPr>
        <w:t>: 4</w:t>
      </w:r>
      <w:r w:rsidRPr="00B84CB3">
        <w:rPr>
          <w:sz w:val="24"/>
          <w:szCs w:val="24"/>
        </w:rPr>
        <w:t xml:space="preserve"> </w:t>
      </w:r>
    </w:p>
    <w:p w14:paraId="2F1AD1FC" w14:textId="77777777" w:rsidR="00E1132C" w:rsidRPr="00B84CB3" w:rsidRDefault="00E1132C" w:rsidP="00E1132C">
      <w:pPr>
        <w:rPr>
          <w:sz w:val="24"/>
          <w:szCs w:val="24"/>
        </w:rPr>
      </w:pPr>
    </w:p>
    <w:p w14:paraId="7E47B873" w14:textId="32F67149" w:rsidR="00E1132C" w:rsidRPr="00B84CB3" w:rsidRDefault="00E1132C" w:rsidP="00E1132C">
      <w:pPr>
        <w:rPr>
          <w:sz w:val="24"/>
          <w:szCs w:val="24"/>
        </w:rPr>
      </w:pPr>
      <w:r w:rsidRPr="00B84CB3">
        <w:rPr>
          <w:sz w:val="24"/>
          <w:szCs w:val="24"/>
        </w:rPr>
        <w:t>The proposed hypothesis effectively covers key points, mirroring the ground truth hypothesis. It incorporates the Hofmeister series by mentioning "ion-specific interactions informed by the Hofmeister series," which aligns with the ground truth's reference to "guanidine sulfate (Gdm)₂SO₄" in the hydrogel integration, acknowledging that sulfate ions are a significant component of the Hofmeister series. Additionally, the proposed hypothesis employs "freeze-casting," which reflects the ground truth's "directional freezing" to create structured channels within the hydrogel. This approach enhances both mechanical strength and thermopower—objectives that are consistent with those of the ground truth hypothesis.</w:t>
      </w:r>
    </w:p>
    <w:p w14:paraId="10DB2FF1" w14:textId="207BFD47" w:rsidR="00E1132C" w:rsidRPr="00B84CB3" w:rsidRDefault="00E1132C" w:rsidP="00E1132C">
      <w:pPr>
        <w:rPr>
          <w:sz w:val="24"/>
          <w:szCs w:val="24"/>
          <w:highlight w:val="yellow"/>
        </w:rPr>
      </w:pPr>
      <w:r w:rsidRPr="00B84CB3">
        <w:rPr>
          <w:sz w:val="24"/>
          <w:szCs w:val="24"/>
        </w:rPr>
        <w:t xml:space="preserve"> Moreover, the inclusion of salting-out processes in the proposed hypothesis does indeed contribute to improving the mechanical properties of thermoelectric materials. However, the selection of magnesium and lithium as specific examples is problematic. Overall, the proposed hypothesis provides valuable insights and serves as a source of inspiration for further exploration within this domain.</w:t>
      </w:r>
    </w:p>
    <w:p w14:paraId="5B669D85" w14:textId="77777777" w:rsidR="00E1132C" w:rsidRPr="00B84CB3" w:rsidRDefault="00E1132C" w:rsidP="00512E7A">
      <w:pPr>
        <w:rPr>
          <w:sz w:val="24"/>
          <w:szCs w:val="24"/>
          <w:highlight w:val="yellow"/>
        </w:rPr>
      </w:pPr>
    </w:p>
    <w:p w14:paraId="00C0482F" w14:textId="77777777" w:rsidR="00E1132C" w:rsidRPr="00B84CB3" w:rsidRDefault="00E1132C" w:rsidP="00512E7A">
      <w:pPr>
        <w:rPr>
          <w:sz w:val="24"/>
          <w:szCs w:val="24"/>
          <w:highlight w:val="yellow"/>
        </w:rPr>
      </w:pPr>
    </w:p>
    <w:p w14:paraId="23520485" w14:textId="77777777" w:rsidR="00E1132C" w:rsidRPr="00B84CB3" w:rsidRDefault="00E1132C" w:rsidP="00512E7A">
      <w:pPr>
        <w:rPr>
          <w:sz w:val="24"/>
          <w:szCs w:val="24"/>
          <w:highlight w:val="yellow"/>
        </w:rPr>
      </w:pPr>
    </w:p>
    <w:p w14:paraId="46E6D335" w14:textId="6B9DE473" w:rsidR="00512E7A" w:rsidRPr="00B84CB3" w:rsidRDefault="00512E7A" w:rsidP="00512E7A">
      <w:pPr>
        <w:rPr>
          <w:sz w:val="24"/>
          <w:szCs w:val="24"/>
        </w:rPr>
      </w:pPr>
      <w:r w:rsidRPr="00B84CB3">
        <w:rPr>
          <w:sz w:val="24"/>
          <w:szCs w:val="24"/>
          <w:highlight w:val="yellow"/>
        </w:rPr>
        <w:t>Background ID: 7, Question ID: 1</w:t>
      </w:r>
    </w:p>
    <w:p w14:paraId="20417671" w14:textId="77777777" w:rsidR="00512E7A" w:rsidRPr="00B84CB3" w:rsidRDefault="00512E7A" w:rsidP="00512E7A">
      <w:pPr>
        <w:rPr>
          <w:sz w:val="24"/>
          <w:szCs w:val="24"/>
        </w:rPr>
      </w:pPr>
    </w:p>
    <w:p w14:paraId="0A698CE5" w14:textId="77777777" w:rsidR="00512E7A" w:rsidRPr="00B84CB3" w:rsidRDefault="00512E7A" w:rsidP="00512E7A">
      <w:pPr>
        <w:rPr>
          <w:sz w:val="24"/>
          <w:szCs w:val="24"/>
        </w:rPr>
      </w:pPr>
      <w:r w:rsidRPr="00B84CB3">
        <w:rPr>
          <w:sz w:val="24"/>
          <w:szCs w:val="24"/>
        </w:rPr>
        <w:lastRenderedPageBreak/>
        <w:t>Generated Hypothesis:</w:t>
      </w:r>
    </w:p>
    <w:p w14:paraId="0E4ED761" w14:textId="77777777" w:rsidR="00512E7A" w:rsidRPr="00B84CB3" w:rsidRDefault="00512E7A" w:rsidP="00512E7A">
      <w:pPr>
        <w:rPr>
          <w:sz w:val="24"/>
          <w:szCs w:val="24"/>
        </w:rPr>
      </w:pPr>
      <w:r w:rsidRPr="00B84CB3">
        <w:rPr>
          <w:sz w:val="24"/>
          <w:szCs w:val="24"/>
        </w:rPr>
        <w:t>A pioneering integrated electrocatalytic system leveraging ruthenium nanoparticles embedded in nitrogen-doped graphene, combined with a dual palladium-coated ion-exchange membrane reactor and guided by advanced reinforcement learning algorithms, will catalyze efficient, scalable, and site-selective reductive deuteration of aromatic hydrocarbons and heteroarenes. Utilizing deuterium sources from both D₂ gas and D₂O, this system will optimize parameters through real-time machine learning-driven dynamic adjustments. Specific configurations include ruthenium nanoparticle sizes (2-4 nm), nitrogen doping levels (12-14%), precisely engineered palladium membranes (5 micrometers, ensuring 98% deuterium-selective permeability), and advanced cyclic voltammetry protocols (1-5 Hz, -0.5V to -1.5V). These electrochemical conditions will be continuously refined using deep neural networks that analyze input features such as reaction kinetics, deuterium incorporation rates, and energy consumption. Initial model validation will involve cross-referencing against conventional benchmarks and employing extensive empirical datasets. This approach promises transformative impacts on pharmaceutical syntheses and materials science by significantly lowering costs, enhancing ecological sustainability, and attaining unprecedented levels of isotopic incorporation. Quantitative assessments suggest a potential 30% reduction in operational costs and a 50% increase in reaction efficiency compared to existing methods.</w:t>
      </w:r>
    </w:p>
    <w:p w14:paraId="01A961D5" w14:textId="77777777" w:rsidR="00512E7A" w:rsidRPr="00B84CB3" w:rsidRDefault="00512E7A" w:rsidP="00512E7A">
      <w:pPr>
        <w:rPr>
          <w:sz w:val="24"/>
          <w:szCs w:val="24"/>
        </w:rPr>
      </w:pPr>
    </w:p>
    <w:p w14:paraId="5A1AE7B1" w14:textId="77777777" w:rsidR="00512E7A" w:rsidRPr="00B84CB3" w:rsidRDefault="00512E7A" w:rsidP="00512E7A">
      <w:pPr>
        <w:rPr>
          <w:sz w:val="24"/>
          <w:szCs w:val="24"/>
        </w:rPr>
      </w:pPr>
      <w:proofErr w:type="spellStart"/>
      <w:r w:rsidRPr="00B84CB3">
        <w:rPr>
          <w:sz w:val="24"/>
          <w:szCs w:val="24"/>
        </w:rPr>
        <w:t>Groundtruth</w:t>
      </w:r>
      <w:proofErr w:type="spellEnd"/>
      <w:r w:rsidRPr="00B84CB3">
        <w:rPr>
          <w:sz w:val="24"/>
          <w:szCs w:val="24"/>
        </w:rPr>
        <w:t xml:space="preserve"> Hypothesis:</w:t>
      </w:r>
    </w:p>
    <w:p w14:paraId="55375DCC" w14:textId="77777777" w:rsidR="00512E7A" w:rsidRPr="00B84CB3" w:rsidRDefault="00512E7A" w:rsidP="00512E7A">
      <w:pPr>
        <w:rPr>
          <w:sz w:val="24"/>
          <w:szCs w:val="24"/>
        </w:rPr>
      </w:pPr>
      <w:r w:rsidRPr="00B84CB3">
        <w:rPr>
          <w:sz w:val="24"/>
          <w:szCs w:val="24"/>
        </w:rPr>
        <w:t>The main hypothesis is that a nitrogen-doped ruthenium (Ru) electrode can effectively catalyze the reductive deuteration of (hetero)arenes in the presence of D2O, leading to high deuterium incorporation into the resulting saturated cyclic compounds. The findings validate this hypothesis by demonstrating that this electrocatalytic method is highly efficient, scalable, and versatile, suitable for a wide range of substrates.</w:t>
      </w:r>
    </w:p>
    <w:p w14:paraId="48164103" w14:textId="77777777" w:rsidR="00512E7A" w:rsidRPr="00B84CB3" w:rsidRDefault="00512E7A" w:rsidP="00512E7A">
      <w:pPr>
        <w:rPr>
          <w:sz w:val="24"/>
          <w:szCs w:val="24"/>
        </w:rPr>
      </w:pPr>
    </w:p>
    <w:p w14:paraId="18C8EB21" w14:textId="652A204D" w:rsidR="00512E7A" w:rsidRPr="00B84CB3" w:rsidRDefault="00512E7A" w:rsidP="00512E7A">
      <w:pPr>
        <w:rPr>
          <w:rFonts w:hint="eastAsia"/>
          <w:sz w:val="24"/>
          <w:szCs w:val="24"/>
        </w:rPr>
      </w:pPr>
      <w:r w:rsidRPr="00B84CB3">
        <w:rPr>
          <w:rFonts w:hint="eastAsia"/>
          <w:sz w:val="24"/>
          <w:szCs w:val="24"/>
          <w:highlight w:val="yellow"/>
        </w:rPr>
        <w:t>M</w:t>
      </w:r>
      <w:r w:rsidRPr="00B84CB3">
        <w:rPr>
          <w:sz w:val="24"/>
          <w:szCs w:val="24"/>
          <w:highlight w:val="yellow"/>
        </w:rPr>
        <w:t xml:space="preserve">atched score from </w:t>
      </w:r>
      <w:r w:rsidR="00E1132C" w:rsidRPr="00B84CB3">
        <w:rPr>
          <w:rFonts w:hint="eastAsia"/>
          <w:sz w:val="24"/>
          <w:szCs w:val="24"/>
          <w:highlight w:val="yellow"/>
        </w:rPr>
        <w:t>WH</w:t>
      </w:r>
      <w:r w:rsidRPr="00B84CB3">
        <w:rPr>
          <w:sz w:val="24"/>
          <w:szCs w:val="24"/>
          <w:highlight w:val="yellow"/>
        </w:rPr>
        <w:t xml:space="preserve">: </w:t>
      </w:r>
      <w:r w:rsidRPr="00B84CB3">
        <w:rPr>
          <w:rFonts w:hint="eastAsia"/>
          <w:sz w:val="24"/>
          <w:szCs w:val="24"/>
          <w:highlight w:val="yellow"/>
        </w:rPr>
        <w:t>3</w:t>
      </w:r>
    </w:p>
    <w:p w14:paraId="6EF11F10" w14:textId="77777777" w:rsidR="00512E7A" w:rsidRPr="00B84CB3" w:rsidRDefault="00512E7A" w:rsidP="00512E7A">
      <w:pPr>
        <w:rPr>
          <w:sz w:val="24"/>
          <w:szCs w:val="24"/>
        </w:rPr>
      </w:pPr>
    </w:p>
    <w:p w14:paraId="136A74A6" w14:textId="3176ED3B" w:rsidR="006516E9" w:rsidRPr="00B84CB3" w:rsidRDefault="00F738D0" w:rsidP="00512E7A">
      <w:pPr>
        <w:rPr>
          <w:sz w:val="24"/>
          <w:szCs w:val="24"/>
        </w:rPr>
      </w:pPr>
      <w:r w:rsidRPr="00B84CB3">
        <w:rPr>
          <w:sz w:val="24"/>
          <w:szCs w:val="24"/>
        </w:rPr>
        <w:t>The proposed hypothesis effectively covers two key points from the ground truth hypothesis: the incorporation of ruthenium (Ru) and the use of D₂O as a deuterium source within the electrocatalytic system. However, the current content does not detail the mechanism by which Ru-D is produced, which is essential for explaining the process of reductive deuteration. Nevertheless, the results are still insightful, particularly in their exploration of optimizing parameters through machine learning-driven dynamic adjustments. The specific level of nitrogen doping, for example, is highly suggestive and warrants further investigation. Overall, the match remains strong in its alignment with the original hypothesis while also presenting opportunities for deeper exploration.</w:t>
      </w:r>
    </w:p>
    <w:p w14:paraId="1DAF3299" w14:textId="77777777" w:rsidR="00F738D0" w:rsidRPr="00B84CB3" w:rsidRDefault="00F738D0" w:rsidP="00512E7A">
      <w:pPr>
        <w:rPr>
          <w:sz w:val="24"/>
          <w:szCs w:val="24"/>
        </w:rPr>
      </w:pPr>
    </w:p>
    <w:p w14:paraId="3A07BA74" w14:textId="77777777" w:rsidR="00F738D0" w:rsidRPr="00B84CB3" w:rsidRDefault="00F738D0" w:rsidP="00512E7A">
      <w:pPr>
        <w:rPr>
          <w:sz w:val="24"/>
          <w:szCs w:val="24"/>
        </w:rPr>
      </w:pPr>
    </w:p>
    <w:sectPr w:rsidR="00F738D0" w:rsidRPr="00B84C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E1948D" w14:textId="77777777" w:rsidR="00084F21" w:rsidRDefault="00084F21" w:rsidP="00512E7A">
      <w:r>
        <w:separator/>
      </w:r>
    </w:p>
  </w:endnote>
  <w:endnote w:type="continuationSeparator" w:id="0">
    <w:p w14:paraId="66889269" w14:textId="77777777" w:rsidR="00084F21" w:rsidRDefault="00084F21" w:rsidP="00512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AD8F61" w14:textId="77777777" w:rsidR="00084F21" w:rsidRDefault="00084F21" w:rsidP="00512E7A">
      <w:r>
        <w:separator/>
      </w:r>
    </w:p>
  </w:footnote>
  <w:footnote w:type="continuationSeparator" w:id="0">
    <w:p w14:paraId="1E059E00" w14:textId="77777777" w:rsidR="00084F21" w:rsidRDefault="00084F21" w:rsidP="00512E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CD5"/>
    <w:rsid w:val="00084F21"/>
    <w:rsid w:val="00086CD5"/>
    <w:rsid w:val="00301A1D"/>
    <w:rsid w:val="0033041C"/>
    <w:rsid w:val="003F03AD"/>
    <w:rsid w:val="0041644F"/>
    <w:rsid w:val="00475466"/>
    <w:rsid w:val="00512E7A"/>
    <w:rsid w:val="00524423"/>
    <w:rsid w:val="006516E9"/>
    <w:rsid w:val="00673E8D"/>
    <w:rsid w:val="008A4D58"/>
    <w:rsid w:val="00B84CB3"/>
    <w:rsid w:val="00E1132C"/>
    <w:rsid w:val="00F738D0"/>
    <w:rsid w:val="00FE1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AD648E"/>
  <w15:chartTrackingRefBased/>
  <w15:docId w15:val="{3FD9EFD1-05B7-4035-AADF-D2B4AE20A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5466"/>
    <w:pPr>
      <w:widowControl w:val="0"/>
      <w:jc w:val="both"/>
    </w:pPr>
    <w:rPr>
      <w:rFonts w:ascii="Times New Roman" w:eastAsia="仿宋" w:hAnsi="Times New Roman"/>
      <w:sz w:val="28"/>
    </w:rPr>
  </w:style>
  <w:style w:type="paragraph" w:styleId="2">
    <w:name w:val="heading 2"/>
    <w:basedOn w:val="a"/>
    <w:next w:val="a"/>
    <w:link w:val="20"/>
    <w:uiPriority w:val="9"/>
    <w:unhideWhenUsed/>
    <w:qFormat/>
    <w:rsid w:val="00475466"/>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33041C"/>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75466"/>
    <w:rPr>
      <w:rFonts w:ascii="Times New Roman" w:eastAsia="仿宋" w:hAnsi="Times New Roman" w:cstheme="majorBidi"/>
      <w:b/>
      <w:bCs/>
      <w:sz w:val="32"/>
      <w:szCs w:val="32"/>
    </w:rPr>
  </w:style>
  <w:style w:type="character" w:customStyle="1" w:styleId="30">
    <w:name w:val="标题 3 字符"/>
    <w:basedOn w:val="a0"/>
    <w:link w:val="3"/>
    <w:uiPriority w:val="9"/>
    <w:rsid w:val="0033041C"/>
    <w:rPr>
      <w:rFonts w:ascii="Times New Roman" w:eastAsia="仿宋" w:hAnsi="Times New Roman"/>
      <w:b/>
      <w:bCs/>
      <w:sz w:val="30"/>
      <w:szCs w:val="32"/>
    </w:rPr>
  </w:style>
  <w:style w:type="paragraph" w:styleId="a3">
    <w:name w:val="header"/>
    <w:basedOn w:val="a"/>
    <w:link w:val="a4"/>
    <w:uiPriority w:val="99"/>
    <w:unhideWhenUsed/>
    <w:rsid w:val="00512E7A"/>
    <w:pPr>
      <w:tabs>
        <w:tab w:val="center" w:pos="4153"/>
        <w:tab w:val="right" w:pos="8306"/>
      </w:tabs>
      <w:snapToGrid w:val="0"/>
      <w:jc w:val="center"/>
    </w:pPr>
    <w:rPr>
      <w:sz w:val="18"/>
      <w:szCs w:val="18"/>
    </w:rPr>
  </w:style>
  <w:style w:type="character" w:customStyle="1" w:styleId="a4">
    <w:name w:val="页眉 字符"/>
    <w:basedOn w:val="a0"/>
    <w:link w:val="a3"/>
    <w:uiPriority w:val="99"/>
    <w:rsid w:val="00512E7A"/>
    <w:rPr>
      <w:rFonts w:ascii="Times New Roman" w:eastAsia="仿宋" w:hAnsi="Times New Roman"/>
      <w:sz w:val="18"/>
      <w:szCs w:val="18"/>
    </w:rPr>
  </w:style>
  <w:style w:type="paragraph" w:styleId="a5">
    <w:name w:val="footer"/>
    <w:basedOn w:val="a"/>
    <w:link w:val="a6"/>
    <w:uiPriority w:val="99"/>
    <w:unhideWhenUsed/>
    <w:rsid w:val="00512E7A"/>
    <w:pPr>
      <w:tabs>
        <w:tab w:val="center" w:pos="4153"/>
        <w:tab w:val="right" w:pos="8306"/>
      </w:tabs>
      <w:snapToGrid w:val="0"/>
      <w:jc w:val="left"/>
    </w:pPr>
    <w:rPr>
      <w:sz w:val="18"/>
      <w:szCs w:val="18"/>
    </w:rPr>
  </w:style>
  <w:style w:type="character" w:customStyle="1" w:styleId="a6">
    <w:name w:val="页脚 字符"/>
    <w:basedOn w:val="a0"/>
    <w:link w:val="a5"/>
    <w:uiPriority w:val="99"/>
    <w:rsid w:val="00512E7A"/>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844</Words>
  <Characters>4812</Characters>
  <Application>Microsoft Office Word</Application>
  <DocSecurity>0</DocSecurity>
  <Lines>40</Lines>
  <Paragraphs>11</Paragraphs>
  <ScaleCrop>false</ScaleCrop>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刘万昊</dc:creator>
  <cp:keywords/>
  <dc:description/>
  <cp:lastModifiedBy>刘万昊</cp:lastModifiedBy>
  <cp:revision>3</cp:revision>
  <dcterms:created xsi:type="dcterms:W3CDTF">2024-10-01T15:19:00Z</dcterms:created>
  <dcterms:modified xsi:type="dcterms:W3CDTF">2024-10-01T16:28:00Z</dcterms:modified>
</cp:coreProperties>
</file>