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FD99"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Case1:</w:t>
      </w:r>
    </w:p>
    <w:p w14:paraId="74999D16"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Generated Hypothesis: </w:t>
      </w:r>
    </w:p>
    <w:p w14:paraId="442C5246"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An enantioselective [2+2+1] cycloaddition involving cycloalkenes, </w:t>
      </w:r>
      <w:proofErr w:type="spellStart"/>
      <w:r w:rsidRPr="00604815">
        <w:rPr>
          <w:rFonts w:ascii="Times New Roman" w:hAnsi="Times New Roman" w:cs="Times New Roman"/>
        </w:rPr>
        <w:t>acetylenecarboxylates</w:t>
      </w:r>
      <w:proofErr w:type="spellEnd"/>
      <w:r w:rsidRPr="00604815">
        <w:rPr>
          <w:rFonts w:ascii="Times New Roman" w:hAnsi="Times New Roman" w:cs="Times New Roman"/>
        </w:rPr>
        <w:t>, and terminal alkynes can be achieved using a dynamically tunable Rh(I) pincer complex system, specifically incorporating PNP and PONOP ligands, to control the alkyne-to-vinylidene transformation and enhance selectivity towards chiral 3-methylenecyclopent-1-ene derivatives. By adjusting the P–Rh–P bite angle with novel ligand modifications and utilizing a blended solvent system containing toluene and dichloromethane at controlled temperatures (25°C to 80°C), reaction conditions can be fine-tuned to suppress side reactions. Computational methods (DFT, QTAIM, and NBO) will guide the optimization process, supported by real-time monitoring using FTIR and NMR. Exploring dual-ligand strategies, including phosphine/</w:t>
      </w:r>
      <w:proofErr w:type="spellStart"/>
      <w:r w:rsidRPr="00604815">
        <w:rPr>
          <w:rFonts w:ascii="Times New Roman" w:hAnsi="Times New Roman" w:cs="Times New Roman"/>
        </w:rPr>
        <w:t>phosphinite</w:t>
      </w:r>
      <w:proofErr w:type="spellEnd"/>
      <w:r w:rsidRPr="00604815">
        <w:rPr>
          <w:rFonts w:ascii="Times New Roman" w:hAnsi="Times New Roman" w:cs="Times New Roman"/>
        </w:rPr>
        <w:t xml:space="preserve"> combinations, will offer insights into previously unreported mechanistic pathways, ensuring a reproducible and scalable synthesis method applicable to pharmaceuticals and advanced material synthesis.</w:t>
      </w:r>
    </w:p>
    <w:p w14:paraId="735D15E0" w14:textId="77777777" w:rsidR="00604815" w:rsidRPr="00604815" w:rsidRDefault="00604815" w:rsidP="00604815">
      <w:pPr>
        <w:rPr>
          <w:rFonts w:ascii="Times New Roman" w:hAnsi="Times New Roman" w:cs="Times New Roman"/>
        </w:rPr>
      </w:pPr>
    </w:p>
    <w:p w14:paraId="551D3965" w14:textId="77777777" w:rsidR="00604815" w:rsidRPr="00604815" w:rsidRDefault="00604815" w:rsidP="00604815">
      <w:pPr>
        <w:rPr>
          <w:rFonts w:ascii="Times New Roman" w:hAnsi="Times New Roman" w:cs="Times New Roman"/>
        </w:rPr>
      </w:pPr>
      <w:proofErr w:type="spellStart"/>
      <w:r w:rsidRPr="00604815">
        <w:rPr>
          <w:rFonts w:ascii="Times New Roman" w:hAnsi="Times New Roman" w:cs="Times New Roman"/>
        </w:rPr>
        <w:t>Groundtruth</w:t>
      </w:r>
      <w:proofErr w:type="spellEnd"/>
      <w:r w:rsidRPr="00604815">
        <w:rPr>
          <w:rFonts w:ascii="Times New Roman" w:hAnsi="Times New Roman" w:cs="Times New Roman"/>
        </w:rPr>
        <w:t xml:space="preserve"> Hypothesis: </w:t>
      </w:r>
    </w:p>
    <w:p w14:paraId="5D2FBDD1"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Rh(I)-catalyzed vinylidene formation and enantioselective control via chiral </w:t>
      </w:r>
      <w:proofErr w:type="spellStart"/>
      <w:r w:rsidRPr="00604815">
        <w:rPr>
          <w:rFonts w:ascii="Times New Roman" w:hAnsi="Times New Roman" w:cs="Times New Roman"/>
        </w:rPr>
        <w:t>diphosphine</w:t>
      </w:r>
      <w:proofErr w:type="spellEnd"/>
      <w:r w:rsidRPr="00604815">
        <w:rPr>
          <w:rFonts w:ascii="Times New Roman" w:hAnsi="Times New Roman" w:cs="Times New Roman"/>
        </w:rPr>
        <w:t xml:space="preserve"> ligands can work together to enable a selective [2+2+1] cycloaddition reaction using three different 2π-components. The formation of the vinylidene intermediate ensures reaction selectivity, while the chiral ligands, through their dihedral angles, control the enantiomeric outcome. Together, these factors will result in the highly enantioselective synthesis of chiral 3-methylenecyclopent-1-ene derivatives.</w:t>
      </w:r>
    </w:p>
    <w:p w14:paraId="0B91EADF" w14:textId="77777777" w:rsidR="00604815" w:rsidRPr="00604815" w:rsidRDefault="00604815" w:rsidP="00604815">
      <w:pPr>
        <w:rPr>
          <w:rFonts w:ascii="Times New Roman" w:hAnsi="Times New Roman" w:cs="Times New Roman"/>
        </w:rPr>
      </w:pPr>
    </w:p>
    <w:p w14:paraId="77EC2EB9" w14:textId="77777777" w:rsidR="00604815" w:rsidRPr="00604815" w:rsidRDefault="00604815" w:rsidP="00604815">
      <w:pPr>
        <w:rPr>
          <w:rFonts w:ascii="Times New Roman" w:hAnsi="Times New Roman" w:cs="Times New Roman"/>
        </w:rPr>
      </w:pPr>
    </w:p>
    <w:p w14:paraId="3AC95483" w14:textId="77777777" w:rsidR="00604815" w:rsidRPr="00604815" w:rsidRDefault="00604815" w:rsidP="00604815">
      <w:pPr>
        <w:rPr>
          <w:rFonts w:ascii="Times New Roman" w:hAnsi="Times New Roman" w:cs="Times New Roman"/>
        </w:rPr>
      </w:pPr>
    </w:p>
    <w:p w14:paraId="58BBEF3E"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Case2</w:t>
      </w:r>
      <w:r w:rsidRPr="00604815">
        <w:rPr>
          <w:rFonts w:ascii="Times New Roman" w:hAnsi="Times New Roman" w:cs="Times New Roman"/>
        </w:rPr>
        <w:t>：</w:t>
      </w:r>
    </w:p>
    <w:p w14:paraId="3CD60C91"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Generated Hypothesis: </w:t>
      </w:r>
    </w:p>
    <w:p w14:paraId="7AACF7DB"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A sophisticated dual-modal </w:t>
      </w:r>
      <w:proofErr w:type="spellStart"/>
      <w:r w:rsidRPr="00604815">
        <w:rPr>
          <w:rFonts w:ascii="Times New Roman" w:hAnsi="Times New Roman" w:cs="Times New Roman"/>
        </w:rPr>
        <w:t>photoredox</w:t>
      </w:r>
      <w:proofErr w:type="spellEnd"/>
      <w:r w:rsidRPr="00604815">
        <w:rPr>
          <w:rFonts w:ascii="Times New Roman" w:hAnsi="Times New Roman" w:cs="Times New Roman"/>
        </w:rPr>
        <w:t xml:space="preserve"> strategy synergistically integrates phosphorus ylides with a synchronized dual-wavelength excitation (450 nm and 520 nm) system to incite a regioselective three-component cycloaddition. This method exploits both net-neutral radical/polar crossover pathways and metal-free carbyne generation to convert inert C–H and C=P bonds into C–C and C=C bonds efficiently. Implemented within an optimized mixed solvent system (acetone/acetonitrile) under an ambient nitrogen atmosphere, the approach utilizes precise kinetic modulation and catalytic control, with computational validation (employing DFT models) underpinning mechanistic insights and regioselectivity. Experimental verification through in situ spectroscopic techniques (e.g., UV-Vis and NMR) enhances synchronization precision, curtailing side reactions. This methodology pledges substantial advancements in sustainable pharmaceutical synthesis and innovative polymer architecture formation, specifically by improving production efficiency for complex molecules and novel materials.</w:t>
      </w:r>
    </w:p>
    <w:p w14:paraId="58AD7CF3" w14:textId="77777777" w:rsidR="00604815" w:rsidRPr="00604815" w:rsidRDefault="00604815" w:rsidP="00604815">
      <w:pPr>
        <w:rPr>
          <w:rFonts w:ascii="Times New Roman" w:hAnsi="Times New Roman" w:cs="Times New Roman"/>
        </w:rPr>
      </w:pPr>
    </w:p>
    <w:p w14:paraId="129F61CD" w14:textId="77777777" w:rsidR="00604815" w:rsidRPr="00604815" w:rsidRDefault="00604815" w:rsidP="00604815">
      <w:pPr>
        <w:rPr>
          <w:rFonts w:ascii="Times New Roman" w:hAnsi="Times New Roman" w:cs="Times New Roman"/>
        </w:rPr>
      </w:pPr>
      <w:proofErr w:type="spellStart"/>
      <w:r w:rsidRPr="00604815">
        <w:rPr>
          <w:rFonts w:ascii="Times New Roman" w:hAnsi="Times New Roman" w:cs="Times New Roman"/>
        </w:rPr>
        <w:t>Groundtruth</w:t>
      </w:r>
      <w:proofErr w:type="spellEnd"/>
      <w:r w:rsidRPr="00604815">
        <w:rPr>
          <w:rFonts w:ascii="Times New Roman" w:hAnsi="Times New Roman" w:cs="Times New Roman"/>
        </w:rPr>
        <w:t xml:space="preserve"> Hypothesis: </w:t>
      </w:r>
    </w:p>
    <w:p w14:paraId="0777C20E" w14:textId="77777777" w:rsidR="00604815" w:rsidRPr="00604815" w:rsidRDefault="00604815" w:rsidP="00604815">
      <w:pPr>
        <w:rPr>
          <w:rFonts w:ascii="Times New Roman" w:hAnsi="Times New Roman" w:cs="Times New Roman"/>
        </w:rPr>
      </w:pPr>
      <w:r w:rsidRPr="00604815">
        <w:rPr>
          <w:rFonts w:ascii="Times New Roman" w:hAnsi="Times New Roman" w:cs="Times New Roman"/>
        </w:rPr>
        <w:t xml:space="preserve">The hypothesis is that phosphorus ylides, when exposed to </w:t>
      </w:r>
      <w:proofErr w:type="spellStart"/>
      <w:r w:rsidRPr="00604815">
        <w:rPr>
          <w:rFonts w:ascii="Times New Roman" w:hAnsi="Times New Roman" w:cs="Times New Roman"/>
        </w:rPr>
        <w:t>photoredox</w:t>
      </w:r>
      <w:proofErr w:type="spellEnd"/>
      <w:r w:rsidRPr="00604815">
        <w:rPr>
          <w:rFonts w:ascii="Times New Roman" w:hAnsi="Times New Roman" w:cs="Times New Roman"/>
        </w:rPr>
        <w:t xml:space="preserve"> catalysis,  can undergo single-electron oxidation to generate radical cations, which  engage in radical-polar crossover reactions. These intermediates can then  sequentially form C–C and C=C bonds through a formal cycloaddition process,  offering a powerful method for constructing six-membered carbocycles </w:t>
      </w:r>
      <w:r w:rsidRPr="00604815">
        <w:rPr>
          <w:rFonts w:ascii="Times New Roman" w:hAnsi="Times New Roman" w:cs="Times New Roman"/>
        </w:rPr>
        <w:lastRenderedPageBreak/>
        <w:t>from  simple substrates.</w:t>
      </w:r>
    </w:p>
    <w:p w14:paraId="185C38A1" w14:textId="77777777" w:rsidR="00604815" w:rsidRPr="00604815" w:rsidRDefault="00604815" w:rsidP="00604815">
      <w:pPr>
        <w:rPr>
          <w:rFonts w:ascii="Times New Roman" w:hAnsi="Times New Roman" w:cs="Times New Roman"/>
        </w:rPr>
      </w:pPr>
    </w:p>
    <w:p w14:paraId="38D2DF7F" w14:textId="77777777" w:rsidR="00EE3D89" w:rsidRPr="00EE3D89" w:rsidRDefault="00EE3D89" w:rsidP="00EE3D89">
      <w:pPr>
        <w:rPr>
          <w:rFonts w:ascii="Times New Roman" w:hAnsi="Times New Roman" w:cs="Times New Roman"/>
        </w:rPr>
      </w:pPr>
      <w:r w:rsidRPr="00EE3D89">
        <w:rPr>
          <w:rFonts w:ascii="Times New Roman" w:hAnsi="Times New Roman" w:cs="Times New Roman"/>
        </w:rPr>
        <w:t>The hypothesis generated in Case 1 receives a score of 3, reflecting its accurate identification of the metal and ligand necessary for the catalytic process, as well as its articulation of the mechanism underlying chiral control via ligand geometry. However, the inclusion of mixed solvents, which were not utilized in the actual study, prevents a higher rating. This prediction successfully asserts the necessity of rhodium metal and a phosphine ligand, while also proposing the significance of the chelating angle between the phosphine ligand and rhodium, in alignment with the hypothesis presented in the referenced article. Furthermore, although the DFT calculations mentioned in the hypothesis are not addressed in the article, they represent a promising avenue for future research in organic chemistry.</w:t>
      </w:r>
    </w:p>
    <w:p w14:paraId="0CD4E98D" w14:textId="77777777" w:rsidR="00EE3D89" w:rsidRPr="00EE3D89" w:rsidRDefault="00EE3D89" w:rsidP="00EE3D89">
      <w:pPr>
        <w:rPr>
          <w:rFonts w:ascii="Times New Roman" w:hAnsi="Times New Roman" w:cs="Times New Roman"/>
        </w:rPr>
      </w:pPr>
    </w:p>
    <w:p w14:paraId="173D6630" w14:textId="5F10749A" w:rsidR="00885C18" w:rsidRPr="00604815" w:rsidRDefault="00EE3D89" w:rsidP="00EE3D89">
      <w:pPr>
        <w:rPr>
          <w:rFonts w:ascii="Times New Roman" w:hAnsi="Times New Roman" w:cs="Times New Roman"/>
        </w:rPr>
      </w:pPr>
      <w:r w:rsidRPr="00EE3D89">
        <w:rPr>
          <w:rFonts w:ascii="Times New Roman" w:hAnsi="Times New Roman" w:cs="Times New Roman"/>
        </w:rPr>
        <w:t>In Case 2, the generated hypothesis also merits a score of 3, as it correctly anticipates the use of photocatalysis and highlights the significant influence of solvent on the reaction. However, since dual wavelength catalysis and solvent mixing were not employed in the actual experiment, a higher score is not warranted. Notably, despite the proposed mixed solvents not being used in the study, their composition comprises the two best-performing single solvents from the actual research, thus providing valuable insights that remain relevant to the ongoing investigation.</w:t>
      </w:r>
    </w:p>
    <w:sectPr w:rsidR="00885C18" w:rsidRPr="00604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6F76" w14:textId="77777777" w:rsidR="007B03CC" w:rsidRDefault="007B03CC" w:rsidP="00604815">
      <w:r>
        <w:separator/>
      </w:r>
    </w:p>
  </w:endnote>
  <w:endnote w:type="continuationSeparator" w:id="0">
    <w:p w14:paraId="3BE9497B" w14:textId="77777777" w:rsidR="007B03CC" w:rsidRDefault="007B03CC" w:rsidP="0060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4370F" w14:textId="77777777" w:rsidR="007B03CC" w:rsidRDefault="007B03CC" w:rsidP="00604815">
      <w:r>
        <w:separator/>
      </w:r>
    </w:p>
  </w:footnote>
  <w:footnote w:type="continuationSeparator" w:id="0">
    <w:p w14:paraId="3D935928" w14:textId="77777777" w:rsidR="007B03CC" w:rsidRDefault="007B03CC" w:rsidP="00604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31"/>
    <w:rsid w:val="00050869"/>
    <w:rsid w:val="00604815"/>
    <w:rsid w:val="007B03CC"/>
    <w:rsid w:val="00851531"/>
    <w:rsid w:val="00885C18"/>
    <w:rsid w:val="00D1285E"/>
    <w:rsid w:val="00EE3D89"/>
    <w:rsid w:val="00FB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90A28"/>
  <w15:chartTrackingRefBased/>
  <w15:docId w15:val="{E6AFAD69-978A-4C64-8352-0DEA7756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8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815"/>
    <w:rPr>
      <w:sz w:val="18"/>
      <w:szCs w:val="18"/>
    </w:rPr>
  </w:style>
  <w:style w:type="paragraph" w:styleId="a5">
    <w:name w:val="footer"/>
    <w:basedOn w:val="a"/>
    <w:link w:val="a6"/>
    <w:uiPriority w:val="99"/>
    <w:unhideWhenUsed/>
    <w:rsid w:val="00604815"/>
    <w:pPr>
      <w:tabs>
        <w:tab w:val="center" w:pos="4153"/>
        <w:tab w:val="right" w:pos="8306"/>
      </w:tabs>
      <w:snapToGrid w:val="0"/>
      <w:jc w:val="left"/>
    </w:pPr>
    <w:rPr>
      <w:sz w:val="18"/>
      <w:szCs w:val="18"/>
    </w:rPr>
  </w:style>
  <w:style w:type="character" w:customStyle="1" w:styleId="a6">
    <w:name w:val="页脚 字符"/>
    <w:basedOn w:val="a0"/>
    <w:link w:val="a5"/>
    <w:uiPriority w:val="99"/>
    <w:rsid w:val="006048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1416476423@qq.com</dc:creator>
  <cp:keywords/>
  <dc:description/>
  <cp:lastModifiedBy>1416476423@qq.com</cp:lastModifiedBy>
  <cp:revision>3</cp:revision>
  <dcterms:created xsi:type="dcterms:W3CDTF">2024-10-02T07:32:00Z</dcterms:created>
  <dcterms:modified xsi:type="dcterms:W3CDTF">2024-10-02T08:04:00Z</dcterms:modified>
</cp:coreProperties>
</file>