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47" w:rsidRDefault="00684247" w:rsidP="00684247">
      <w:pPr>
        <w:rPr>
          <w:rFonts w:hint="eastAsia"/>
        </w:rPr>
      </w:pPr>
      <w:r>
        <w:rPr>
          <w:rFonts w:hint="eastAsia"/>
        </w:rPr>
        <w:t>计算科学与软件工程</w:t>
      </w:r>
    </w:p>
    <w:p w:rsidR="00684247" w:rsidRDefault="00684247" w:rsidP="006842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学院秉承“以学生为中心、以市场为导向、以创新求发展”的办学理念，坚持走办学国际化、运作市场化、产学研一体化的特色之路，培养高层次、实用型、复合型、国际化软件人才。</w:t>
      </w:r>
    </w:p>
    <w:p w:rsidR="00684247" w:rsidRDefault="00684247" w:rsidP="006842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院下设五个系一个中心，即软件科学与技术系、数据科学与工程系、嵌入式软件与系统系、密码与网络安全系、计算机科学技术系与计算中心，拥有上海市高可信计算重点实验室、国家可信嵌入式软件工程研究中心（筹）、教育部软硬件协同设计技术与应用工程研究中心、教育部可信软件国际合作联合实验室（筹）、上海市可信物联网软件协同创新中心等学科基地，设有数据科学与工程研究院、密码与安全研究中心等研究基地。此外，经国家外国专家局批准，国家软件人才国际培训基地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、国家对日软件人才培训基地也均在我院落户。</w:t>
      </w:r>
    </w:p>
    <w:p w:rsidR="00E65C8C" w:rsidRPr="00684247" w:rsidRDefault="00684247" w:rsidP="00684247">
      <w:r>
        <w:rPr>
          <w:rFonts w:hint="eastAsia"/>
        </w:rPr>
        <w:t xml:space="preserve">    </w:t>
      </w:r>
      <w:r>
        <w:rPr>
          <w:rFonts w:hint="eastAsia"/>
        </w:rPr>
        <w:t>学院主持和参与的科研项目累计达</w:t>
      </w:r>
      <w:r>
        <w:rPr>
          <w:rFonts w:hint="eastAsia"/>
        </w:rPr>
        <w:t>100</w:t>
      </w:r>
      <w:r>
        <w:rPr>
          <w:rFonts w:hint="eastAsia"/>
        </w:rPr>
        <w:t>余项，涵盖</w:t>
      </w:r>
      <w:r>
        <w:rPr>
          <w:rFonts w:hint="eastAsia"/>
        </w:rPr>
        <w:t>973</w:t>
      </w:r>
      <w:r>
        <w:rPr>
          <w:rFonts w:hint="eastAsia"/>
        </w:rPr>
        <w:t>、</w:t>
      </w:r>
      <w:r>
        <w:rPr>
          <w:rFonts w:hint="eastAsia"/>
        </w:rPr>
        <w:t>863</w:t>
      </w:r>
      <w:r>
        <w:rPr>
          <w:rFonts w:hint="eastAsia"/>
        </w:rPr>
        <w:t>、国家自然科学基金委等重点项目。聚焦安全攸关自主可控软件系统的应用，对接国家和上海市的软件领域的重大应用需求，为行业企业提供知识服务。</w:t>
      </w:r>
      <w:bookmarkStart w:id="0" w:name="_GoBack"/>
      <w:bookmarkEnd w:id="0"/>
    </w:p>
    <w:sectPr w:rsidR="00E65C8C" w:rsidRPr="00684247" w:rsidSect="00DB6D5F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5A" w:rsidRDefault="00490F5A" w:rsidP="006622C8">
      <w:r>
        <w:separator/>
      </w:r>
    </w:p>
  </w:endnote>
  <w:endnote w:type="continuationSeparator" w:id="0">
    <w:p w:rsidR="00490F5A" w:rsidRDefault="00490F5A" w:rsidP="0066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5A" w:rsidRDefault="00490F5A" w:rsidP="006622C8">
      <w:r>
        <w:separator/>
      </w:r>
    </w:p>
  </w:footnote>
  <w:footnote w:type="continuationSeparator" w:id="0">
    <w:p w:rsidR="00490F5A" w:rsidRDefault="00490F5A" w:rsidP="00662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8C"/>
    <w:rsid w:val="00141057"/>
    <w:rsid w:val="00326178"/>
    <w:rsid w:val="00490F5A"/>
    <w:rsid w:val="006622C8"/>
    <w:rsid w:val="00684247"/>
    <w:rsid w:val="00A26EBA"/>
    <w:rsid w:val="00A37C87"/>
    <w:rsid w:val="00C7754A"/>
    <w:rsid w:val="00DB6D5F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72FA0-7E75-4947-A719-F2A840A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bai</cp:lastModifiedBy>
  <cp:revision>5</cp:revision>
  <dcterms:created xsi:type="dcterms:W3CDTF">2014-07-31T07:10:00Z</dcterms:created>
  <dcterms:modified xsi:type="dcterms:W3CDTF">2018-08-29T13:19:00Z</dcterms:modified>
</cp:coreProperties>
</file>