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成都大学 总人数104人 毕业人数：104人 就业率：98.9% 平均：6782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四川大学 总人数 84人 毕业人数：84人 就业率：98.6% 平均：7924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成都理工大学 总人数97人 毕业人数：96人 就业率97.3% 平均：7645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四川工商学院 总人数129人 毕业人数：129人 就业率96.3% 平均：5966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西南民族大学 总人数78人 毕业人数：78人 就业率95.8% 平均：6458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成都锦城学院 总人数77人 毕业人数：77人 就业率97% 平均：6465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电子科技大学 总人数134人 毕业人数：134人 就业率99.2%平均：8146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3YTRhZTZkMjU2NDE4YTFkMmNkNjYxZGU5ZTgzZTYifQ=="/>
  </w:docVars>
  <w:rsids>
    <w:rsidRoot w:val="00000000"/>
    <w:rsid w:val="498A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2023-12-21T12:21:00Z</dcterms:created>
  <dc:creator>23573</dc:creator>
  <cp:lastModifiedBy>钱多多丶</cp:lastModifiedBy>
  <dcterms:modified xsi:type="dcterms:W3CDTF">2023-12-21T13:16:07Z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7D31D26099214D0DAEB995D28C17851E_12</vt:lpwstr>
  </property>
</Properties>
</file>