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0372C">
      <w:pPr>
        <w:spacing w:before="87" w:line="313" w:lineRule="auto"/>
        <w:ind w:left="60"/>
        <w:jc w:val="both"/>
        <w:rPr>
          <w:rFonts w:ascii="黑体" w:hAnsi="黑体" w:eastAsia="黑体" w:cs="黑体"/>
          <w:spacing w:val="-1"/>
          <w:sz w:val="9"/>
          <w:szCs w:val="9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350" cy="4445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pacing w:val="1"/>
          <w:sz w:val="9"/>
          <w:szCs w:val="9"/>
        </w:rPr>
        <w:t>两枚景秦蓝风格的月饼登放展示特写，一枚完整的月饼。一枚切开一半露出内馅，非遭主</w:t>
      </w:r>
      <w:r>
        <w:rPr>
          <w:rFonts w:ascii="黑体" w:hAnsi="黑体" w:eastAsia="黑体" w:cs="黑体"/>
          <w:sz w:val="9"/>
          <w:szCs w:val="9"/>
        </w:rPr>
        <w:t>题名称为景泰蓝，图案月饼采</w:t>
      </w:r>
      <w:r>
        <w:rPr>
          <w:rFonts w:ascii="黑体" w:hAnsi="黑体" w:eastAsia="黑体" w:cs="黑体"/>
          <w:sz w:val="9"/>
          <w:szCs w:val="9"/>
          <w:u w:val="single" w:color="auto"/>
        </w:rPr>
        <w:t>用拍丝取工艺</w:t>
      </w:r>
      <w:r>
        <w:rPr>
          <w:rFonts w:ascii="黑体" w:hAnsi="黑体" w:eastAsia="黑体" w:cs="黑体"/>
          <w:sz w:val="9"/>
          <w:szCs w:val="9"/>
        </w:rPr>
        <w:t>，完美还原景 泰蓝的非遭元素特征描述。月饼表面呈现传统</w:t>
      </w:r>
      <w:r>
        <w:rPr>
          <w:rFonts w:ascii="黑体" w:hAnsi="黑体" w:eastAsia="黑体" w:cs="黑体"/>
          <w:spacing w:val="-1"/>
          <w:sz w:val="9"/>
          <w:szCs w:val="9"/>
        </w:rPr>
        <w:t>圆形，边绿有精致的花坟压边，主图案为罐枝莲坟，采用蓝、白、金配色，指丝线条细腻，珐取釉科色</w:t>
      </w:r>
      <w:r>
        <w:rPr>
          <w:rFonts w:ascii="黑体" w:hAnsi="黑体" w:eastAsia="黑体" w:cs="黑体"/>
          <w:sz w:val="9"/>
          <w:szCs w:val="9"/>
        </w:rPr>
        <w:t xml:space="preserve"> 彩鲜艳，具有华易典租的艺术风格。切开的月</w:t>
      </w:r>
      <w:r>
        <w:rPr>
          <w:rFonts w:ascii="黑体" w:hAnsi="黑体" w:eastAsia="黑体" w:cs="黑体"/>
          <w:spacing w:val="-1"/>
          <w:sz w:val="9"/>
          <w:szCs w:val="9"/>
        </w:rPr>
        <w:t>饼露出三眉结构：外层为蓝白相间的饼皮，中间层为金色馅料，最内层为半适明状的蓝色流心馅，呈现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1"/>
          <w:sz w:val="9"/>
          <w:szCs w:val="9"/>
        </w:rPr>
        <w:t>细腻常滑的质感，背飘为浅色桌面，左上角和右上角各有一个最泰蓝花磨，与月饼主题相呼应，背景虚化处理。采用侧光照明。光线从左上方顺射。</w:t>
      </w:r>
    </w:p>
    <w:p w14:paraId="2D2117B7">
      <w:pPr>
        <w:spacing w:before="87" w:line="313" w:lineRule="auto"/>
        <w:ind w:left="60"/>
        <w:jc w:val="both"/>
        <w:rPr>
          <w:rFonts w:hint="eastAsia" w:ascii="黑体" w:hAnsi="黑体" w:eastAsia="黑体" w:cs="黑体"/>
          <w:spacing w:val="-1"/>
          <w:sz w:val="9"/>
          <w:szCs w:val="9"/>
        </w:rPr>
      </w:pPr>
      <w:r>
        <w:rPr>
          <w:rFonts w:hint="eastAsia" w:ascii="黑体" w:hAnsi="黑体" w:eastAsia="黑体" w:cs="黑体"/>
          <w:spacing w:val="-1"/>
          <w:sz w:val="9"/>
          <w:szCs w:val="9"/>
        </w:rPr>
        <w:t>两枚景泰蓝风格的月饼叠放展示特写，一枚完整的月饼，一枚切开一半露出内馅，非遗主题名称为景泰蓝，图案月饼采用拍丝班琅工艺，完美还原景</w:t>
      </w:r>
    </w:p>
    <w:p w14:paraId="24C82BF0">
      <w:pPr>
        <w:spacing w:before="87" w:line="313" w:lineRule="auto"/>
        <w:ind w:left="60"/>
        <w:jc w:val="both"/>
        <w:rPr>
          <w:rFonts w:hint="eastAsia" w:ascii="黑体" w:hAnsi="黑体" w:eastAsia="黑体" w:cs="黑体"/>
          <w:spacing w:val="-1"/>
          <w:sz w:val="9"/>
          <w:szCs w:val="9"/>
        </w:rPr>
      </w:pPr>
      <w:r>
        <w:rPr>
          <w:rFonts w:hint="eastAsia" w:ascii="黑体" w:hAnsi="黑体" w:eastAsia="黑体" w:cs="黑体"/>
          <w:spacing w:val="-1"/>
          <w:sz w:val="9"/>
          <w:szCs w:val="9"/>
        </w:rPr>
        <w:t>泰蓝的非通元素特征描述。月饼表面呈现传统圆形，边缘有精致的花纹压边，主图案为檀棱莲纹，采用蓝、白、金配色，掐丝线条抵腻，结琅釉料色</w:t>
      </w:r>
    </w:p>
    <w:p w14:paraId="2CA607FE">
      <w:pPr>
        <w:spacing w:before="87" w:line="313" w:lineRule="auto"/>
        <w:ind w:left="60"/>
        <w:jc w:val="both"/>
        <w:rPr>
          <w:rFonts w:hint="eastAsia" w:ascii="黑体" w:hAnsi="黑体" w:eastAsia="黑体" w:cs="黑体"/>
          <w:spacing w:val="-1"/>
          <w:sz w:val="9"/>
          <w:szCs w:val="9"/>
        </w:rPr>
      </w:pPr>
      <w:r>
        <w:rPr>
          <w:rFonts w:hint="eastAsia" w:ascii="黑体" w:hAnsi="黑体" w:eastAsia="黑体" w:cs="黑体"/>
          <w:spacing w:val="-1"/>
          <w:sz w:val="9"/>
          <w:szCs w:val="9"/>
        </w:rPr>
        <w:t>彩鲜艳，具有华橱典雅的艺术风格。切开的月饼露出三层结构：外层为蓝白相间的饼皮，中间层为金色馅料，最内层为半遗明状的蓝色流心馅，星现</w:t>
      </w:r>
    </w:p>
    <w:p w14:paraId="3F9360BA">
      <w:pPr>
        <w:spacing w:before="87" w:line="313" w:lineRule="auto"/>
        <w:ind w:left="60"/>
        <w:jc w:val="both"/>
        <w:rPr>
          <w:rFonts w:hint="eastAsia" w:ascii="黑体" w:hAnsi="黑体" w:eastAsia="黑体" w:cs="黑体"/>
          <w:spacing w:val="-1"/>
          <w:sz w:val="9"/>
          <w:szCs w:val="9"/>
        </w:rPr>
      </w:pPr>
      <w:r>
        <w:rPr>
          <w:rFonts w:hint="eastAsia" w:ascii="黑体" w:hAnsi="黑体" w:eastAsia="黑体" w:cs="黑体"/>
          <w:spacing w:val="-1"/>
          <w:sz w:val="9"/>
          <w:szCs w:val="9"/>
        </w:rPr>
        <w:t>细腻柔滑的质感，背景为浅色桌面，左上角和右上角各有一个最秦蓝花瓶，与月饼主题相呼应，背景虚化处理，采用侧光照明，光线从左上方照射，</w:t>
      </w:r>
    </w:p>
    <w:p w14:paraId="40F514ED">
      <w:pPr>
        <w:spacing w:before="87" w:line="313" w:lineRule="auto"/>
        <w:ind w:left="60"/>
        <w:jc w:val="both"/>
        <w:rPr>
          <w:rFonts w:ascii="黑体" w:hAnsi="黑体" w:eastAsia="黑体" w:cs="黑体"/>
          <w:spacing w:val="-1"/>
          <w:sz w:val="9"/>
          <w:szCs w:val="9"/>
        </w:rPr>
      </w:pPr>
      <w:bookmarkStart w:id="0" w:name="_GoBack"/>
      <w:bookmarkEnd w:id="0"/>
    </w:p>
    <w:p w14:paraId="67A4CD3A">
      <w:pPr>
        <w:spacing w:before="87" w:line="313" w:lineRule="auto"/>
        <w:ind w:left="60"/>
        <w:jc w:val="both"/>
        <w:rPr>
          <w:rFonts w:ascii="黑体" w:hAnsi="黑体" w:eastAsia="黑体" w:cs="黑体"/>
          <w:spacing w:val="-1"/>
          <w:sz w:val="9"/>
          <w:szCs w:val="9"/>
        </w:rPr>
      </w:pPr>
    </w:p>
    <w:p w14:paraId="2CE0070C">
      <w:pPr>
        <w:spacing w:before="87" w:line="313" w:lineRule="auto"/>
        <w:ind w:left="60"/>
        <w:jc w:val="both"/>
        <w:rPr>
          <w:rFonts w:ascii="黑体" w:hAnsi="黑体" w:eastAsia="黑体" w:cs="黑体"/>
          <w:spacing w:val="-1"/>
          <w:sz w:val="9"/>
          <w:szCs w:val="9"/>
        </w:rPr>
      </w:pPr>
    </w:p>
    <w:sectPr>
      <w:headerReference r:id="rId5" w:type="default"/>
      <w:footerReference r:id="rId6" w:type="default"/>
      <w:pgSz w:w="6080" w:h="720"/>
      <w:pgMar w:top="1" w:right="213" w:bottom="1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EFD59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EC38E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40F32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259</Words>
  <Characters>259</Characters>
  <TotalTime>0</TotalTime>
  <ScaleCrop>false</ScaleCrop>
  <LinksUpToDate>false</LinksUpToDate>
  <CharactersWithSpaces>262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2025-10-02T03:31:00Z</dcterms:created>
  <dc:creator>Administrator</dc:creator>
  <cp:lastModifiedBy>钱</cp:lastModifiedBy>
  <dcterms:modified xsi:type="dcterms:W3CDTF">2025-10-01T19:32:22Z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2025-10-02T03:31:43Z</vt:filetime>
  </property>
  <property fmtid="{D5CDD505-2E9C-101B-9397-08002B2CF9AE}" pid="4" name="UsrData">
    <vt:lpwstr>68dd819fc306eb001f27bf1cwl</vt:lpwstr>
  </property>
  <property fmtid="{D5CDD505-2E9C-101B-9397-08002B2CF9AE}" pid="5" name="KSOTemplateDocerSaveRecord">
    <vt:lpwstr>eyJoZGlkIjoiZTM5YTc1YjVkMjYxYmU2MjY3YTU2ODI5NThhZWYyNTMiLCJ1c2VySWQiOiIyNjQ3NDIzNzkifQ==</vt:lpwstr>
  </property>
  <property fmtid="{D5CDD505-2E9C-101B-9397-08002B2CF9AE}" pid="6" name="KSOProductBuildVer">
    <vt:lpwstr>2052-12.1.0.22529</vt:lpwstr>
  </property>
  <property fmtid="{D5CDD505-2E9C-101B-9397-08002B2CF9AE}" pid="7" name="ICV">
    <vt:lpwstr>5F2AB26596924EAF897593C333273235_12</vt:lpwstr>
  </property>
</Properties>
</file>