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82" w:line="222" w:lineRule="auto"/>
        <w:rPr/>
      </w:pPr>
      <w:r>
        <w:rPr>
          <w:spacing w:val="-4"/>
        </w:rPr>
        <w:t>爆炸万能提示词：</w:t>
      </w:r>
    </w:p>
    <w:p>
      <w:pPr>
        <w:pStyle w:val="BodyText"/>
        <w:spacing w:before="100" w:line="307" w:lineRule="auto"/>
        <w:jc w:val="both"/>
        <w:rPr/>
      </w:pPr>
      <w:r>
        <w:rPr/>
        <w:t>生成一张极具视觉冲击力和技术细节的终极产品爆炸分解图</w:t>
      </w:r>
      <w:r>
        <w:rPr>
          <w:spacing w:val="-1"/>
        </w:rPr>
        <w:t>，展现【</w:t>
      </w:r>
      <w:r>
        <w:rPr>
          <w:rFonts w:ascii="Times New Roman" w:hAnsi="Times New Roman" w:eastAsia="Times New Roman" w:cs="Times New Roman"/>
          <w:spacing w:val="-1"/>
        </w:rPr>
        <w:t>xx</w:t>
      </w:r>
      <w:r>
        <w:rPr>
          <w:spacing w:val="-1"/>
        </w:rPr>
        <w:t>产品】被完全拆解后的精密结构。整体采用</w:t>
      </w:r>
      <w:r>
        <w:rPr/>
        <w:t xml:space="preserve"> </w:t>
      </w:r>
      <w:r>
        <w:rPr/>
        <w:t>专业工程插图风格的微微俯视等轴测视角，以纯净的浅灰色背景突显主体。画面核心是产品完</w:t>
      </w:r>
      <w:r>
        <w:rPr>
          <w:spacing w:val="-1"/>
        </w:rPr>
        <w:t>整的半透明轮廓，作</w:t>
      </w:r>
      <w:r>
        <w:rPr/>
        <w:t xml:space="preserve"> </w:t>
      </w:r>
      <w:r>
        <w:rPr>
          <w:spacing w:val="5"/>
        </w:rPr>
        <w:t>为所有零件的空间定位锚点。成千上万个零部件—从最核心的内部元件(如主板、引擎、机芯或马达),到中层</w:t>
      </w:r>
      <w:r>
        <w:rPr>
          <w:spacing w:val="1"/>
        </w:rPr>
        <w:t xml:space="preserve">  </w:t>
      </w:r>
      <w:r>
        <w:rPr>
          <w:spacing w:val="1"/>
        </w:rPr>
        <w:t>的功能模块与结构框架，再到最外层的壳体、按键与装饰件，乃至最微小的螺丝、弹簧、垫片、排线与焊点—都</w:t>
      </w:r>
      <w:r>
        <w:rPr>
          <w:spacing w:val="7"/>
        </w:rPr>
        <w:t xml:space="preserve">  </w:t>
      </w:r>
      <w:r>
        <w:rPr/>
        <w:t>按照组成部位的位置结构，有秩序井然地悬浮分离，</w:t>
      </w:r>
      <w:r>
        <w:rPr>
          <w:spacing w:val="-1"/>
        </w:rPr>
        <w:t>形成一幅既充满爆炸动感又严格遵循装配逻辑的视觉图谱。视</w:t>
      </w:r>
      <w:r>
        <w:rPr/>
        <w:t xml:space="preserve"> </w:t>
      </w:r>
      <w:r>
        <w:rPr>
          <w:spacing w:val="-1"/>
        </w:rPr>
        <w:t>觉表现上，需融合技术蓝图的理性美学：在关键部件之间添加纤细的发光引导线和小型序号注解，背景中隐约透出</w:t>
      </w:r>
      <w:r>
        <w:rPr>
          <w:spacing w:val="1"/>
        </w:rPr>
        <w:t xml:space="preserve">  </w:t>
      </w:r>
      <w:r>
        <w:rPr>
          <w:spacing w:val="1"/>
        </w:rPr>
        <w:t>极简的网格与尺度标注。采用专业摄影棚的多点柔光布光，精准而细腻地刻画</w:t>
      </w:r>
      <w:r>
        <w:rPr/>
        <w:t>每一种材质(无论是金属、玻璃、塑</w:t>
      </w:r>
      <w:r>
        <w:rPr/>
        <w:t xml:space="preserve"> </w:t>
      </w:r>
      <w:r>
        <w:rPr>
          <w:spacing w:val="1"/>
        </w:rPr>
        <w:t>料还是陶瓷)的质感、倒影与投影，确保每个独立零件的形态、纹理和功能都清晰可辨</w:t>
      </w:r>
      <w:r>
        <w:rPr/>
        <w:t>。最终输出一幅8</w:t>
      </w:r>
      <w:r>
        <w:rPr>
          <w:rFonts w:ascii="Times New Roman" w:hAnsi="Times New Roman" w:eastAsia="Times New Roman" w:cs="Times New Roman"/>
        </w:rPr>
        <w:t>K</w:t>
      </w:r>
      <w:r>
        <w:rPr/>
        <w:t>超清分辨</w:t>
      </w:r>
      <w:r>
        <w:rPr/>
        <w:t xml:space="preserve"> </w:t>
      </w:r>
      <w:r>
        <w:rPr>
          <w:spacing w:val="-1"/>
        </w:rPr>
        <w:t>率、充满极致工业美学与信息密度的分解杰作，完美展现产品的内在工程魅力。</w:t>
      </w:r>
    </w:p>
    <w:sectPr>
      <w:headerReference w:type="default" r:id="rId1"/>
      <w:footerReference w:type="default" r:id="rId2"/>
      <w:pgSz w:w="6350" w:h="2160"/>
      <w:pgMar w:top="1" w:right="183" w:bottom="1" w:left="16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2"/>
      <w:szCs w:val="1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2025-10-28T04:56:00Z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2025-10-28T04:56:00</vt:filetime>
  </property>
  <property fmtid="{D5CDD505-2E9C-101B-9397-08002B2CF9AE}" pid="4" name="UsrData">
    <vt:lpwstr>68ffdc6060d217001f30a479wl</vt:lpwstr>
  </property>
</Properties>
</file>