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银行转账项目总结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同行转账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实现目的+页面展示+具体流程+实现技术+优缺点+总结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该功能模块主要是为了实现</w:t>
      </w:r>
      <w:r>
        <w:rPr>
          <w:rFonts w:hint="eastAsia"/>
          <w:lang w:val="en-US" w:eastAsia="zh-CN"/>
        </w:rPr>
        <w:t>同一家银行之间的资金流动</w:t>
      </w:r>
      <w:r>
        <w:rPr>
          <w:rFonts w:hint="eastAsia"/>
          <w:color w:val="FF0000"/>
          <w:lang w:val="en-US" w:eastAsia="zh-CN"/>
        </w:rPr>
        <w:t>的目的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提供了境内转账的页面，用户只需选择境内转账，输入想要转入的卡号和用户名，系统会自动验证卡号和用户名是否一致，确保转账的正确性。提供余额查询接口，用户只需点击余额查询即可获知余额。不仅如此，还可以点击常用收款人选项，自动填充卡号和用户名，简化用户操作，实现一键转账。转账分为立即转账和2小时后转账两种模式，满足用户多样化需求，定时转账执行前还可取消，确保了用户使用的最大自由度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该功能使用了ajax技术实现异步请求，将用户名和卡号传至后台进行查询验证转入用户的存在与否，及时反馈用户；使用事务管理确保用户资金的安全性。。。。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该功能优点是步骤简单高效，防呆设计。。。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缺点是没有缺点。。。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该模块的实现让我对事务管理有了更近一步的了解，如何确保用户的资金安全、事务的。。。（一堆ACID的阐述）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跨行转账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跨境转账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资金归集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收款人管理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主动收款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消息通知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交易记录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服务端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用户管理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交易总记录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四、页面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862BCE"/>
    <w:multiLevelType w:val="singleLevel"/>
    <w:tmpl w:val="DE862B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008B2C"/>
    <w:multiLevelType w:val="singleLevel"/>
    <w:tmpl w:val="EC008B2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8A21F9"/>
    <w:multiLevelType w:val="singleLevel"/>
    <w:tmpl w:val="558A21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837C6"/>
    <w:rsid w:val="4488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2019-12-21T02:16:00Z</dcterms:created>
  <dc:creator>The Flash</dc:creator>
  <cp:lastModifiedBy>The Flash</cp:lastModifiedBy>
  <dcterms:modified xsi:type="dcterms:W3CDTF">2019-12-21T02:44:15Z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