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9C501" w14:textId="49FCB5DA" w:rsidR="007810B0" w:rsidRPr="00B62E82" w:rsidRDefault="00642AA8" w:rsidP="00B62E82">
      <w:pPr>
        <w:jc w:val="center"/>
        <w:rPr>
          <w:b/>
          <w:bCs/>
        </w:rPr>
      </w:pPr>
      <w:r>
        <w:rPr>
          <w:b/>
          <w:bCs/>
        </w:rPr>
        <w:t xml:space="preserve">Revised </w:t>
      </w:r>
      <w:r w:rsidR="00B62E82" w:rsidRPr="00B62E82">
        <w:rPr>
          <w:b/>
          <w:bCs/>
        </w:rPr>
        <w:t>Prospectus of PSYC575 Course Project</w:t>
      </w:r>
    </w:p>
    <w:p w14:paraId="70F71B2C" w14:textId="77777777" w:rsidR="00B62E82" w:rsidRDefault="00B62E82" w:rsidP="00B62E82">
      <w:pPr>
        <w:jc w:val="center"/>
      </w:pPr>
    </w:p>
    <w:p w14:paraId="5BB2D4B1" w14:textId="7BBFD8E1" w:rsidR="00B62E82" w:rsidRDefault="00B62E82" w:rsidP="00B62E82">
      <w:pPr>
        <w:jc w:val="center"/>
      </w:pPr>
      <w:proofErr w:type="spellStart"/>
      <w:r>
        <w:t>Qianhui</w:t>
      </w:r>
      <w:proofErr w:type="spellEnd"/>
      <w:r>
        <w:t xml:space="preserve"> (Vicky) Ni</w:t>
      </w:r>
    </w:p>
    <w:p w14:paraId="09F039C3" w14:textId="5266A59A" w:rsidR="00B62E82" w:rsidRPr="00B62E82" w:rsidRDefault="00B62E82" w:rsidP="00B62E82">
      <w:pPr>
        <w:jc w:val="center"/>
      </w:pPr>
      <w:r>
        <w:t>10/</w:t>
      </w:r>
      <w:r w:rsidR="00642AA8">
        <w:t>29</w:t>
      </w:r>
      <w:r>
        <w:t>/2020</w:t>
      </w:r>
    </w:p>
    <w:p w14:paraId="2A9A6251" w14:textId="7FBA7432" w:rsidR="00B62E82" w:rsidRDefault="00B62E82"/>
    <w:p w14:paraId="15164364" w14:textId="77777777" w:rsidR="00B62E82" w:rsidRDefault="00B62E82" w:rsidP="00B62E82"/>
    <w:p w14:paraId="0E78B83B" w14:textId="17F058E2" w:rsidR="00B62E82" w:rsidRPr="004D626F" w:rsidRDefault="00B62E82" w:rsidP="00B62E82">
      <w:pPr>
        <w:rPr>
          <w:b/>
          <w:bCs/>
        </w:rPr>
      </w:pPr>
      <w:r w:rsidRPr="004D626F">
        <w:rPr>
          <w:b/>
          <w:bCs/>
        </w:rPr>
        <w:t>Description of research question</w:t>
      </w:r>
    </w:p>
    <w:p w14:paraId="38A0BB47" w14:textId="4EAC7917" w:rsidR="004124FB" w:rsidRPr="001051CE" w:rsidRDefault="004D626F" w:rsidP="001051CE">
      <w:pPr>
        <w:ind w:firstLine="720"/>
        <w:jc w:val="both"/>
      </w:pPr>
      <w:r w:rsidRPr="004D626F">
        <w:t xml:space="preserve">The two‐systems account has been conceived to explain human’s </w:t>
      </w:r>
      <w:r>
        <w:t xml:space="preserve">theory of mind </w:t>
      </w:r>
      <w:r w:rsidRPr="004D626F">
        <w:t xml:space="preserve">understanding </w:t>
      </w:r>
      <w:r w:rsidRPr="004D626F">
        <w:fldChar w:fldCharType="begin" w:fldLock="1"/>
      </w:r>
      <w:r w:rsidRPr="004D626F">
        <w:instrText>ADDIN CSL_CITATION {"citationItems":[{"id":"ITEM-1","itemData":{"DOI":"10.1111/cdep.12183","ISSN":"17508606","abstract":"Characterizing the cognitive architecture of human mindreading forces us to address two puzzles in people's attributions of belief: Why children show inconsistent expectations about others' belief-based actions, and why adults' reasoning about belief is sometimes automatic and sometimes not. The seemingly puzzling data suggest that humans have many mindreading systems that use different models of mental representations. The efficient system is shared by infants, children, and adults, and uses a minimal model of the mind, which enables belief-like states to be tracked. The flexible system develops late and uses a canonical model, which incorporates propositional attitudes. A given model's operation has signature limits that produce performance contrasts, in children as well as adults, between certain types of mindreading tasks.","author":[{"dropping-particle":"","family":"Low","given":"Jason","non-dropping-particle":"","parse-names":false,"suffix":""},{"dropping-particle":"","family":"Apperly","given":"Ian A.","non-dropping-particle":"","parse-names":false,"suffix":""},{"dropping-particle":"","family":"Butterfill","given":"Stephen A.","non-dropping-particle":"","parse-names":false,"suffix":""},{"dropping-particle":"","family":"Rakoczy","given":"Hannes","non-dropping-particle":"","parse-names":false,"suffix":""}],"container-title":"Child Development Perspectives","id":"ITEM-1","issue":"3","issued":{"date-parts":[["2016"]]},"page":"184-189","title":"Cognitive Architecture of Belief Reasoning in Children and Adults: A Primer on the Two-Systems Account","type":"article-journal","volume":"10"},"uris":["http://www.mendeley.com/documents/?uuid=e664aa04-8c08-4416-b568-cbc9f6e0eba9"]},{"id":"ITEM-2","itemData":{"ISBN":"9781118900772","author":[{"dropping-particle":"","family":"Low","given":"Jason","non-dropping-particle":"","parse-names":false,"suffix":""}],"id":"ITEM-2","issued":{"date-parts":[["2015"]]},"page":"1-14","title":"Two-Systems View of Children ’ s Theory-of-Mind Understanding","type":"article-journal"},"uris":["http://www.mendeley.com/documents/?uuid=ef7bf31b-048f-4a4d-8b65-de472bfe0d1b"]},{"id":"ITEM-3","itemData":{"author":[{"dropping-particle":"","family":"Apperly","given":"Ian A","non-dropping-particle":"","parse-names":false,"suffix":""},{"dropping-particle":"","family":"Butterfill","given":"S","non-dropping-particle":"","parse-names":false,"suffix":""}],"container-title":"Psychological Review","id":"ITEM-3","issue":"4","issued":{"date-parts":[["2009"]]},"page":"953-970","title":"Two systems for beliefs and belief-like states","type":"article-journal","volume":"116"},"uris":["http://www.mendeley.com/documents/?uuid=fcaad7c4-03be-47a7-9f03-da40cafe8db9"]},{"id":"ITEM-4","itemData":{"DOI":"10.1111/mila.12036","ISSN":"02681064","abstract":"What could someone represent that would enable her to track, at least within limits, others' perceptions, knowledge states and beliefs including false beliefs? An obvious possibility is that she might represent these very attitudes as such. It is sometimes tacitly or explicitly assumed that this is the only possible answer. However, we argue that several recent discoveries in developmental, cognitive, and comparative psychology indicate the need for other, less obvious possibilities. Our aim is to meet this need by describing the construction of a minimal theory of mind. Minimal theory of mind is rich enough to explain systematic success on tasks held to be acid tests for theory of mind cognition including many false belief tasks. Yet minimal theory of mind does not require representing propositional attitudes, or any other kind of representation, as such. Minimal theory of mind may be what enables those with limited cognitive resources or little conceptual sophistication, such as infants, chimpanzees, scrub-jays and human adults under load, to track others' perceptions, knowledge states and beliefs. © 2013 John Wiley &amp; Sons Ltd.","author":[{"dropping-particle":"","family":"Butterfill","given":"Stephen A.","non-dropping-particle":"","parse-names":false,"suffix":""},{"dropping-particle":"","family":"Apperly","given":"Ian A.","non-dropping-particle":"","parse-names":false,"suffix":""}],"container-title":"Mind and Language","id":"ITEM-4","issue":"5","issued":{"date-parts":[["2013"]]},"page":"606-637","title":"How to construct a minimal theory of mind","type":"article-journal","volume":"28"},"uris":["http://www.mendeley.com/documents/?uuid=9a3de3d8-8be7-4f70-a44e-fdf19507f95a"]}],"mendeley":{"formattedCitation":"(Apperly &amp; Butterfill, 2009; Butterfill &amp; Apperly, 2013; Low, 2015; Low, Apperly, Butterfill, &amp; Rakoczy, 2016)","plainTextFormattedCitation":"(Apperly &amp; Butterfill, 2009; Butterfill &amp; Apperly, 2013; Low, 2015; Low, Apperly, Butterfill, &amp; Rakoczy, 2016)","previouslyFormattedCitation":"(Apperly &amp; Butterfill, 2009; Butterfill &amp; Apperly, 2013; Low, 2015; Low, Apperly, Butterfill, &amp; Rakoczy, 2016)"},"properties":{"noteIndex":0},"schema":"https://github.com/citation-style-language/schema/raw/master/csl-citation.json"}</w:instrText>
      </w:r>
      <w:r w:rsidRPr="004D626F">
        <w:fldChar w:fldCharType="separate"/>
      </w:r>
      <w:r w:rsidRPr="004D626F">
        <w:rPr>
          <w:noProof/>
        </w:rPr>
        <w:t>(Apperly &amp; Butterfill, 2009; Butterfill &amp; Apperly, 2013)</w:t>
      </w:r>
      <w:r w:rsidRPr="004D626F">
        <w:fldChar w:fldCharType="end"/>
      </w:r>
      <w:r w:rsidRPr="004D626F">
        <w:t xml:space="preserve">. The efficient mindreading system which used simple relational attitudes is to track facts relating to agents and objects quickly as well as automatically. The flexible mindreading system supports understanding of belief in an explicit manner. </w:t>
      </w:r>
      <w:r>
        <w:t>Edwards and Low (2017) measured adults’ reaction time in order t</w:t>
      </w:r>
      <w:r w:rsidRPr="004D626F">
        <w:t xml:space="preserve">o reveal the </w:t>
      </w:r>
      <w:r w:rsidR="00943044">
        <w:t>identity</w:t>
      </w:r>
      <w:r w:rsidRPr="004D626F">
        <w:t xml:space="preserve"> </w:t>
      </w:r>
      <w:r w:rsidR="00943044">
        <w:t>limits</w:t>
      </w:r>
      <w:r w:rsidRPr="004D626F">
        <w:t xml:space="preserve"> in the efficient system</w:t>
      </w:r>
      <w:r>
        <w:t>.</w:t>
      </w:r>
      <w:r w:rsidR="00F53EAF">
        <w:t xml:space="preserve"> The major research question here is: </w:t>
      </w:r>
      <w:r w:rsidR="00FC2C97">
        <w:t>Whether</w:t>
      </w:r>
      <w:r w:rsidR="00943044">
        <w:t xml:space="preserve"> people would predict other’s beliefs</w:t>
      </w:r>
      <w:r w:rsidR="00FC2C97">
        <w:t xml:space="preserve"> </w:t>
      </w:r>
      <w:r w:rsidR="00943044">
        <w:t xml:space="preserve">less quickly and accurately </w:t>
      </w:r>
      <w:r w:rsidR="00943044">
        <w:rPr>
          <w:rFonts w:hint="eastAsia"/>
        </w:rPr>
        <w:t>in</w:t>
      </w:r>
      <w:r w:rsidR="00943044">
        <w:t xml:space="preserve"> the condition involving</w:t>
      </w:r>
      <w:r w:rsidR="00943044" w:rsidRPr="00943044">
        <w:t xml:space="preserve"> bewildering</w:t>
      </w:r>
      <w:r w:rsidR="00943044">
        <w:t xml:space="preserve"> identity?</w:t>
      </w:r>
    </w:p>
    <w:p w14:paraId="281B6F13" w14:textId="6A397094" w:rsidR="000751A9" w:rsidRPr="004D626F" w:rsidRDefault="000751A9" w:rsidP="000751A9">
      <w:pPr>
        <w:rPr>
          <w:b/>
          <w:bCs/>
        </w:rPr>
      </w:pPr>
      <w:r>
        <w:rPr>
          <w:rFonts w:hint="eastAsia"/>
          <w:b/>
          <w:bCs/>
        </w:rPr>
        <w:t>Experimental</w:t>
      </w:r>
      <w:r>
        <w:rPr>
          <w:b/>
          <w:bCs/>
        </w:rPr>
        <w:t xml:space="preserve"> design and data structure</w:t>
      </w:r>
    </w:p>
    <w:p w14:paraId="77D3F313" w14:textId="5C4FA58F" w:rsidR="000751A9" w:rsidRDefault="00642AA8" w:rsidP="004D626F">
      <w:pPr>
        <w:ind w:firstLine="720"/>
        <w:jc w:val="both"/>
      </w:pPr>
      <w:r>
        <w:t xml:space="preserve">The research design and data are from the study conducted by </w:t>
      </w:r>
      <w:r>
        <w:t>Edwards and Low (2017)</w:t>
      </w:r>
      <w:r>
        <w:t>.</w:t>
      </w:r>
      <w:r>
        <w:t xml:space="preserve"> </w:t>
      </w:r>
      <w:r w:rsidR="00C823C0">
        <w:rPr>
          <w:rFonts w:hint="eastAsia"/>
        </w:rPr>
        <w:t>This</w:t>
      </w:r>
      <w:r w:rsidR="00C823C0">
        <w:t xml:space="preserve"> study is a </w:t>
      </w:r>
      <w:r w:rsidR="00C823C0" w:rsidRPr="00C823C0">
        <w:t>2 (Task: Location, Identity) × 4 (Condition: AD+, AU+, AD−, AU−) within-subjects experimental design.</w:t>
      </w:r>
      <w:r w:rsidR="00AE32E1">
        <w:rPr>
          <w:rFonts w:hint="eastAsia"/>
        </w:rPr>
        <w:t xml:space="preserve"> </w:t>
      </w:r>
      <w:r w:rsidR="00394D8C">
        <w:rPr>
          <w:rFonts w:hint="eastAsia"/>
        </w:rPr>
        <w:t>I</w:t>
      </w:r>
      <w:r w:rsidR="00394D8C">
        <w:t xml:space="preserve">n each trial, participants need to judge whether or not the actor in the video can reach for an object base on </w:t>
      </w:r>
      <w:r w:rsidR="00394D8C" w:rsidRPr="00394D8C">
        <w:t>the actor’s belief about the object’s location</w:t>
      </w:r>
      <w:r w:rsidR="00394D8C">
        <w:t>. In Location task, the object was a normal red/blue ball, while in Identity task the object was a dual aspect robot with one red side and one blue side. The differences between condition</w:t>
      </w:r>
      <w:r w:rsidR="004C3880">
        <w:t xml:space="preserve">s </w:t>
      </w:r>
      <w:r w:rsidR="00827E01">
        <w:t>were</w:t>
      </w:r>
      <w:r w:rsidR="00410CDD">
        <w:t xml:space="preserve"> </w:t>
      </w:r>
      <w:r w:rsidR="00827E01">
        <w:t xml:space="preserve">that </w:t>
      </w:r>
      <w:r w:rsidR="00827E01" w:rsidRPr="00827E01">
        <w:t xml:space="preserve">the actor falsely believes a </w:t>
      </w:r>
      <w:r w:rsidR="00312443">
        <w:t>desired</w:t>
      </w:r>
      <w:r w:rsidR="00827E01" w:rsidRPr="00827E01">
        <w:t xml:space="preserve"> object is present (AD+) or absent (AD−)</w:t>
      </w:r>
      <w:r w:rsidR="00827E01">
        <w:t xml:space="preserve">, and </w:t>
      </w:r>
      <w:r w:rsidR="00827E01" w:rsidRPr="00827E01">
        <w:t>a</w:t>
      </w:r>
      <w:r w:rsidR="00312443">
        <w:t>n</w:t>
      </w:r>
      <w:r w:rsidR="00827E01" w:rsidRPr="00827E01">
        <w:t xml:space="preserve"> </w:t>
      </w:r>
      <w:r w:rsidR="00312443">
        <w:t>undesired</w:t>
      </w:r>
      <w:r w:rsidR="00827E01" w:rsidRPr="00827E01">
        <w:t xml:space="preserve"> object is present (AU+) or absent (AU−)</w:t>
      </w:r>
      <w:r w:rsidR="00827E01">
        <w:t xml:space="preserve"> in the other two conditions</w:t>
      </w:r>
      <w:r w:rsidR="009B633D">
        <w:t xml:space="preserve"> (See </w:t>
      </w:r>
      <w:r w:rsidR="009F7F1D">
        <w:t xml:space="preserve">examples in </w:t>
      </w:r>
      <w:r w:rsidR="009B633D">
        <w:t>Appendix A)</w:t>
      </w:r>
      <w:r w:rsidR="00827E01">
        <w:t>.</w:t>
      </w:r>
      <w:r>
        <w:t xml:space="preserve"> In short, our main interest is the effect of Task in participants’ reaction time and accuracy.</w:t>
      </w:r>
    </w:p>
    <w:p w14:paraId="12B16938" w14:textId="2AAD1FDF" w:rsidR="004124FB" w:rsidRPr="001051CE" w:rsidRDefault="00EF0E31" w:rsidP="001051CE">
      <w:pPr>
        <w:ind w:firstLine="720"/>
        <w:jc w:val="both"/>
      </w:pPr>
      <w:r>
        <w:t xml:space="preserve">In the dataset, each subject has experiences 10 trials for each setting and their reaction time and accuracy were measured. Thus, for each subject, there are 160 observations in total (80 for reaction time and 80 for accuracy). </w:t>
      </w:r>
      <w:r w:rsidR="001051CE">
        <w:t xml:space="preserve">In total, there are 3200 observations of reaction time and 3200 observations of accuracy. </w:t>
      </w:r>
      <w:r w:rsidR="009B633D">
        <w:t xml:space="preserve">The first a few rows </w:t>
      </w:r>
      <w:r w:rsidR="001051CE">
        <w:t xml:space="preserve">of the dataset </w:t>
      </w:r>
      <w:r w:rsidR="009B633D">
        <w:t>are shown in Appendix B.</w:t>
      </w:r>
    </w:p>
    <w:p w14:paraId="6D0C56F1" w14:textId="093D60A6" w:rsidR="006238C7" w:rsidRPr="006238C7" w:rsidRDefault="006238C7" w:rsidP="006238C7">
      <w:pPr>
        <w:rPr>
          <w:b/>
          <w:bCs/>
        </w:rPr>
      </w:pPr>
      <w:r>
        <w:rPr>
          <w:b/>
          <w:bCs/>
        </w:rPr>
        <w:t>P</w:t>
      </w:r>
      <w:r w:rsidRPr="006238C7">
        <w:rPr>
          <w:b/>
          <w:bCs/>
        </w:rPr>
        <w:t>reliminary plan for statistical analysis</w:t>
      </w:r>
    </w:p>
    <w:p w14:paraId="1312CA53" w14:textId="5F751B81" w:rsidR="004124FB" w:rsidRPr="001051CE" w:rsidRDefault="00C248D5" w:rsidP="001051CE">
      <w:pPr>
        <w:ind w:firstLine="720"/>
        <w:jc w:val="both"/>
      </w:pPr>
      <w:r>
        <w:t xml:space="preserve">The study used </w:t>
      </w:r>
      <w:r w:rsidRPr="00C248D5">
        <w:t>repeated measures ANOVA</w:t>
      </w:r>
      <w:r>
        <w:t xml:space="preserve"> originally and the comparison were conducted a few times. Since the data are multilevel and </w:t>
      </w:r>
      <w:r w:rsidRPr="00C248D5">
        <w:t>cross level interaction</w:t>
      </w:r>
      <w:r>
        <w:t xml:space="preserve"> may exist, I plan to perform </w:t>
      </w:r>
      <w:r w:rsidRPr="00C248D5">
        <w:t>multilevel modeling (MLM) analysis</w:t>
      </w:r>
      <w:r w:rsidR="001B2260">
        <w:t xml:space="preserve"> using R (4.0.2 for Mac)</w:t>
      </w:r>
      <w:r>
        <w:t>.</w:t>
      </w:r>
      <w:r w:rsidR="00074026">
        <w:t xml:space="preserve"> First, </w:t>
      </w:r>
      <w:r w:rsidR="00B55321">
        <w:t xml:space="preserve">descriptive statistics </w:t>
      </w:r>
      <w:r w:rsidR="001B2260" w:rsidRPr="001B2260">
        <w:t>for variables at each level</w:t>
      </w:r>
      <w:r w:rsidR="001B2260">
        <w:t xml:space="preserve"> </w:t>
      </w:r>
      <w:r w:rsidR="00B55321">
        <w:t xml:space="preserve">will be analyzed and showed. </w:t>
      </w:r>
      <w:r w:rsidR="001051CE">
        <w:t xml:space="preserve">Data will also be transformed into appropriate formats. </w:t>
      </w:r>
      <w:r w:rsidR="00B55321" w:rsidRPr="00B55321">
        <w:t xml:space="preserve">Unconditional </w:t>
      </w:r>
      <w:r w:rsidR="00B55321">
        <w:t>m</w:t>
      </w:r>
      <w:r w:rsidR="00B55321" w:rsidRPr="00B55321">
        <w:t>odel</w:t>
      </w:r>
      <w:r w:rsidR="00B55321">
        <w:t xml:space="preserve">s will be specified for reaction time and accuracy separately. This is used to calculate the </w:t>
      </w:r>
      <w:r w:rsidR="00B55321" w:rsidRPr="00B55321">
        <w:t>intraclass correlation coefficient (ICC)</w:t>
      </w:r>
      <w:r w:rsidR="00B55321">
        <w:t xml:space="preserve"> and design effect. </w:t>
      </w:r>
      <w:r w:rsidR="001051CE">
        <w:t>R</w:t>
      </w:r>
      <w:r w:rsidR="00074026" w:rsidRPr="00074026">
        <w:t>andomly varying slope</w:t>
      </w:r>
      <w:r w:rsidR="001051CE">
        <w:t>s</w:t>
      </w:r>
      <w:r w:rsidR="00074026">
        <w:t xml:space="preserve"> </w:t>
      </w:r>
      <w:r w:rsidR="001051CE">
        <w:t>will</w:t>
      </w:r>
      <w:r w:rsidR="00074026">
        <w:t xml:space="preserve"> be included if necessary. </w:t>
      </w:r>
      <w:r w:rsidR="00276D84">
        <w:t>After that</w:t>
      </w:r>
      <w:r w:rsidR="00547055">
        <w:t>, I will f</w:t>
      </w:r>
      <w:r w:rsidR="00547055" w:rsidRPr="00547055">
        <w:t>it a Bayesian multilevel model to estimate the effect of </w:t>
      </w:r>
      <w:r w:rsidR="00547055">
        <w:t xml:space="preserve">task and </w:t>
      </w:r>
      <w:r w:rsidR="00547055" w:rsidRPr="00547055">
        <w:t>condition on</w:t>
      </w:r>
      <w:r w:rsidR="00547055">
        <w:t xml:space="preserve"> reaction time and accuracy</w:t>
      </w:r>
      <w:r w:rsidR="001051CE">
        <w:t xml:space="preserve"> separately</w:t>
      </w:r>
      <w:r w:rsidR="00547055">
        <w:t xml:space="preserve">. </w:t>
      </w:r>
      <w:r w:rsidR="003D4969">
        <w:t xml:space="preserve">Measures of effect size and </w:t>
      </w:r>
      <w:r w:rsidR="003D4969" w:rsidRPr="003D4969">
        <w:t>other measures of model fit</w:t>
      </w:r>
      <w:r w:rsidR="003D4969">
        <w:t xml:space="preserve"> will also be reported. </w:t>
      </w:r>
      <w:r w:rsidR="00547055">
        <w:t>The results will be summarized and visualized</w:t>
      </w:r>
      <w:r w:rsidR="001B2260">
        <w:t xml:space="preserve"> using graphs and tables</w:t>
      </w:r>
      <w:r w:rsidR="00547055">
        <w:t xml:space="preserve">. </w:t>
      </w:r>
      <w:r w:rsidR="001B2260">
        <w:t>Verbal details will also be provided to interpret the results.</w:t>
      </w:r>
    </w:p>
    <w:p w14:paraId="5AEF427D" w14:textId="3B1E4390" w:rsidR="009B633D" w:rsidRDefault="009B633D" w:rsidP="009B633D">
      <w:pPr>
        <w:rPr>
          <w:b/>
          <w:bCs/>
        </w:rPr>
      </w:pPr>
      <w:r>
        <w:rPr>
          <w:b/>
          <w:bCs/>
        </w:rPr>
        <w:t xml:space="preserve">Preferred </w:t>
      </w:r>
      <w:r>
        <w:rPr>
          <w:rFonts w:hint="eastAsia"/>
          <w:b/>
          <w:bCs/>
        </w:rPr>
        <w:t>way</w:t>
      </w:r>
      <w:r>
        <w:rPr>
          <w:b/>
          <w:bCs/>
        </w:rPr>
        <w:t xml:space="preserve"> to report </w:t>
      </w:r>
    </w:p>
    <w:p w14:paraId="3F32ADF3" w14:textId="49AE4158" w:rsidR="004124FB" w:rsidRPr="001051CE" w:rsidRDefault="009B633D" w:rsidP="001051CE">
      <w:pPr>
        <w:ind w:firstLine="720"/>
      </w:pPr>
      <w:r w:rsidRPr="009B633D">
        <w:t xml:space="preserve">Presentation. </w:t>
      </w:r>
    </w:p>
    <w:p w14:paraId="7889111D" w14:textId="52E891EA" w:rsidR="00547055" w:rsidRPr="00547055" w:rsidRDefault="00547055" w:rsidP="00547055">
      <w:pPr>
        <w:rPr>
          <w:rFonts w:eastAsiaTheme="minorEastAsia"/>
          <w:b/>
          <w:bCs/>
        </w:rPr>
      </w:pPr>
      <w:r w:rsidRPr="00547055">
        <w:rPr>
          <w:rFonts w:eastAsiaTheme="minorEastAsia"/>
          <w:b/>
          <w:bCs/>
        </w:rPr>
        <w:t>Additional information</w:t>
      </w:r>
    </w:p>
    <w:p w14:paraId="09397487" w14:textId="7521A80E" w:rsidR="00547055" w:rsidRDefault="00CB13A3" w:rsidP="00547055">
      <w:pPr>
        <w:ind w:firstLine="720"/>
        <w:jc w:val="both"/>
      </w:pPr>
      <w:r w:rsidRPr="00CB13A3">
        <w:t>The data analytic scripts and supplemental materials for this project will be available at</w:t>
      </w:r>
      <w:r>
        <w:t xml:space="preserve"> </w:t>
      </w:r>
      <w:hyperlink r:id="rId4" w:history="1">
        <w:r w:rsidRPr="0025157B">
          <w:rPr>
            <w:rStyle w:val="Hyperlink"/>
          </w:rPr>
          <w:t>https://github.com/QianhuiNi/PSYC575_Project</w:t>
        </w:r>
      </w:hyperlink>
      <w:r>
        <w:t xml:space="preserve">. </w:t>
      </w:r>
    </w:p>
    <w:p w14:paraId="27391F91" w14:textId="6A0354E7" w:rsidR="009B633D" w:rsidRDefault="009B633D">
      <w:r>
        <w:br w:type="page"/>
      </w:r>
    </w:p>
    <w:p w14:paraId="1CDD0CD8" w14:textId="092AF8D0" w:rsidR="009B633D" w:rsidRPr="009B633D" w:rsidRDefault="009B633D" w:rsidP="009B633D">
      <w:pPr>
        <w:jc w:val="center"/>
        <w:rPr>
          <w:b/>
          <w:bCs/>
        </w:rPr>
      </w:pPr>
      <w:r w:rsidRPr="009B633D">
        <w:rPr>
          <w:b/>
          <w:bCs/>
        </w:rPr>
        <w:lastRenderedPageBreak/>
        <w:t>References</w:t>
      </w:r>
    </w:p>
    <w:p w14:paraId="54C0370A" w14:textId="4EC2E78F" w:rsidR="006238C7" w:rsidRDefault="006238C7" w:rsidP="009B633D">
      <w:pPr>
        <w:jc w:val="both"/>
      </w:pPr>
    </w:p>
    <w:p w14:paraId="07361187" w14:textId="77777777" w:rsidR="009B633D" w:rsidRPr="00064963" w:rsidRDefault="009B633D" w:rsidP="009B633D">
      <w:proofErr w:type="spellStart"/>
      <w:r w:rsidRPr="00064963">
        <w:rPr>
          <w:color w:val="222222"/>
          <w:shd w:val="clear" w:color="auto" w:fill="FFFFFF"/>
        </w:rPr>
        <w:t>Apperly</w:t>
      </w:r>
      <w:proofErr w:type="spellEnd"/>
      <w:r w:rsidRPr="00064963">
        <w:rPr>
          <w:color w:val="222222"/>
          <w:shd w:val="clear" w:color="auto" w:fill="FFFFFF"/>
        </w:rPr>
        <w:t xml:space="preserve">, I. A., &amp; </w:t>
      </w:r>
      <w:proofErr w:type="spellStart"/>
      <w:r w:rsidRPr="00064963">
        <w:rPr>
          <w:color w:val="222222"/>
          <w:shd w:val="clear" w:color="auto" w:fill="FFFFFF"/>
        </w:rPr>
        <w:t>Butterfill</w:t>
      </w:r>
      <w:proofErr w:type="spellEnd"/>
      <w:r w:rsidRPr="00064963">
        <w:rPr>
          <w:color w:val="222222"/>
          <w:shd w:val="clear" w:color="auto" w:fill="FFFFFF"/>
        </w:rPr>
        <w:t xml:space="preserve">, S. A. (2009). Do humans have two systems to track beliefs and belief-like </w:t>
      </w:r>
      <w:proofErr w:type="gramStart"/>
      <w:r w:rsidRPr="00064963">
        <w:rPr>
          <w:color w:val="222222"/>
          <w:shd w:val="clear" w:color="auto" w:fill="FFFFFF"/>
        </w:rPr>
        <w:t>states?.</w:t>
      </w:r>
      <w:proofErr w:type="gramEnd"/>
      <w:r w:rsidRPr="00064963">
        <w:rPr>
          <w:color w:val="222222"/>
          <w:shd w:val="clear" w:color="auto" w:fill="FFFFFF"/>
        </w:rPr>
        <w:t> </w:t>
      </w:r>
      <w:r w:rsidRPr="00064963">
        <w:rPr>
          <w:i/>
          <w:iCs/>
          <w:color w:val="222222"/>
          <w:shd w:val="clear" w:color="auto" w:fill="FFFFFF"/>
        </w:rPr>
        <w:t>Psychological review</w:t>
      </w:r>
      <w:r w:rsidRPr="00064963">
        <w:rPr>
          <w:color w:val="222222"/>
          <w:shd w:val="clear" w:color="auto" w:fill="FFFFFF"/>
        </w:rPr>
        <w:t>, </w:t>
      </w:r>
      <w:r w:rsidRPr="00064963">
        <w:rPr>
          <w:i/>
          <w:iCs/>
          <w:color w:val="222222"/>
          <w:shd w:val="clear" w:color="auto" w:fill="FFFFFF"/>
        </w:rPr>
        <w:t>116</w:t>
      </w:r>
      <w:r w:rsidRPr="00064963">
        <w:rPr>
          <w:color w:val="222222"/>
          <w:shd w:val="clear" w:color="auto" w:fill="FFFFFF"/>
        </w:rPr>
        <w:t>(4), 953.</w:t>
      </w:r>
    </w:p>
    <w:p w14:paraId="1611E429" w14:textId="77777777" w:rsidR="009B633D" w:rsidRPr="00064963" w:rsidRDefault="009B633D" w:rsidP="009B633D">
      <w:proofErr w:type="spellStart"/>
      <w:r w:rsidRPr="00064963">
        <w:rPr>
          <w:color w:val="222222"/>
          <w:shd w:val="clear" w:color="auto" w:fill="FFFFFF"/>
        </w:rPr>
        <w:t>Butterfill</w:t>
      </w:r>
      <w:proofErr w:type="spellEnd"/>
      <w:r w:rsidRPr="00064963">
        <w:rPr>
          <w:color w:val="222222"/>
          <w:shd w:val="clear" w:color="auto" w:fill="FFFFFF"/>
        </w:rPr>
        <w:t xml:space="preserve">, S. A., &amp; </w:t>
      </w:r>
      <w:proofErr w:type="spellStart"/>
      <w:r w:rsidRPr="00064963">
        <w:rPr>
          <w:color w:val="222222"/>
          <w:shd w:val="clear" w:color="auto" w:fill="FFFFFF"/>
        </w:rPr>
        <w:t>Apperly</w:t>
      </w:r>
      <w:proofErr w:type="spellEnd"/>
      <w:r w:rsidRPr="00064963">
        <w:rPr>
          <w:color w:val="222222"/>
          <w:shd w:val="clear" w:color="auto" w:fill="FFFFFF"/>
        </w:rPr>
        <w:t>, I. A. (2013). How to construct a minimal theory of mind. </w:t>
      </w:r>
      <w:r w:rsidRPr="00064963">
        <w:rPr>
          <w:i/>
          <w:iCs/>
          <w:color w:val="222222"/>
          <w:shd w:val="clear" w:color="auto" w:fill="FFFFFF"/>
        </w:rPr>
        <w:t>Mind &amp; Language</w:t>
      </w:r>
      <w:r w:rsidRPr="00064963">
        <w:rPr>
          <w:color w:val="222222"/>
          <w:shd w:val="clear" w:color="auto" w:fill="FFFFFF"/>
        </w:rPr>
        <w:t>, </w:t>
      </w:r>
      <w:r w:rsidRPr="00064963">
        <w:rPr>
          <w:i/>
          <w:iCs/>
          <w:color w:val="222222"/>
          <w:shd w:val="clear" w:color="auto" w:fill="FFFFFF"/>
        </w:rPr>
        <w:t>28</w:t>
      </w:r>
      <w:r w:rsidRPr="00064963">
        <w:rPr>
          <w:color w:val="222222"/>
          <w:shd w:val="clear" w:color="auto" w:fill="FFFFFF"/>
        </w:rPr>
        <w:t>(5), 606-637.</w:t>
      </w:r>
    </w:p>
    <w:p w14:paraId="6E99820F" w14:textId="77777777" w:rsidR="009B633D" w:rsidRPr="00064963" w:rsidRDefault="009B633D" w:rsidP="009B633D">
      <w:r w:rsidRPr="00064963">
        <w:rPr>
          <w:color w:val="222222"/>
          <w:shd w:val="clear" w:color="auto" w:fill="FFFFFF"/>
        </w:rPr>
        <w:t>Edwards, K., &amp; Low, J. (2017). Reaction time profiles of adults’ action prediction reveal two mindreading systems. </w:t>
      </w:r>
      <w:r w:rsidRPr="00064963">
        <w:rPr>
          <w:i/>
          <w:iCs/>
          <w:color w:val="222222"/>
          <w:shd w:val="clear" w:color="auto" w:fill="FFFFFF"/>
        </w:rPr>
        <w:t>Cognition</w:t>
      </w:r>
      <w:r w:rsidRPr="00064963">
        <w:rPr>
          <w:color w:val="222222"/>
          <w:shd w:val="clear" w:color="auto" w:fill="FFFFFF"/>
        </w:rPr>
        <w:t>, </w:t>
      </w:r>
      <w:r w:rsidRPr="00064963">
        <w:rPr>
          <w:i/>
          <w:iCs/>
          <w:color w:val="222222"/>
          <w:shd w:val="clear" w:color="auto" w:fill="FFFFFF"/>
        </w:rPr>
        <w:t>160</w:t>
      </w:r>
      <w:r w:rsidRPr="00064963">
        <w:rPr>
          <w:color w:val="222222"/>
          <w:shd w:val="clear" w:color="auto" w:fill="FFFFFF"/>
        </w:rPr>
        <w:t>, 1-16.</w:t>
      </w:r>
    </w:p>
    <w:p w14:paraId="18C1BD03" w14:textId="5B7CDF73" w:rsidR="007A12A6" w:rsidRDefault="007A12A6" w:rsidP="009B633D">
      <w:pPr>
        <w:jc w:val="both"/>
      </w:pPr>
    </w:p>
    <w:p w14:paraId="073D42A6" w14:textId="77777777" w:rsidR="009F7F1D" w:rsidRDefault="009F7F1D" w:rsidP="003D4969">
      <w:pPr>
        <w:rPr>
          <w:b/>
          <w:bCs/>
        </w:rPr>
      </w:pPr>
    </w:p>
    <w:p w14:paraId="307EF9F6" w14:textId="77777777" w:rsidR="009F7F1D" w:rsidRDefault="009F7F1D" w:rsidP="003D4969">
      <w:pPr>
        <w:rPr>
          <w:b/>
          <w:bCs/>
        </w:rPr>
      </w:pPr>
    </w:p>
    <w:p w14:paraId="2C7F53B9" w14:textId="1A753708" w:rsidR="00FF6550" w:rsidRDefault="00FF6550" w:rsidP="003D4969">
      <w:pPr>
        <w:rPr>
          <w:b/>
          <w:bCs/>
        </w:rPr>
      </w:pPr>
      <w:r>
        <w:rPr>
          <w:b/>
          <w:bCs/>
        </w:rPr>
        <w:t xml:space="preserve">Appendix </w:t>
      </w:r>
      <w:r w:rsidR="009F7F1D">
        <w:rPr>
          <w:b/>
          <w:bCs/>
        </w:rPr>
        <w:t>A</w:t>
      </w:r>
      <w:r>
        <w:rPr>
          <w:b/>
          <w:bCs/>
        </w:rPr>
        <w:t>. Examples of Location Task and Identity Task</w:t>
      </w:r>
      <w:r w:rsidR="00B21850">
        <w:rPr>
          <w:b/>
          <w:bCs/>
        </w:rPr>
        <w:t xml:space="preserve"> in Condition AD+</w:t>
      </w:r>
    </w:p>
    <w:p w14:paraId="3123F15D" w14:textId="77777777" w:rsidR="00FF6550" w:rsidRDefault="00FF6550" w:rsidP="003D4969">
      <w:pPr>
        <w:rPr>
          <w:b/>
          <w:bCs/>
        </w:rPr>
      </w:pPr>
    </w:p>
    <w:p w14:paraId="610D7A03" w14:textId="1ECE22A2" w:rsidR="00FF6550" w:rsidRPr="00064963" w:rsidRDefault="00FF6550" w:rsidP="00FF6550">
      <w:pPr>
        <w:jc w:val="center"/>
        <w:rPr>
          <w:b/>
          <w:bCs/>
        </w:rPr>
      </w:pPr>
      <w:r w:rsidRPr="00FF6550">
        <w:rPr>
          <w:b/>
          <w:bCs/>
        </w:rPr>
        <w:drawing>
          <wp:inline distT="0" distB="0" distL="0" distR="0" wp14:anchorId="3F860A89" wp14:editId="1710DA53">
            <wp:extent cx="3516640" cy="2269651"/>
            <wp:effectExtent l="0" t="0" r="1270" b="3810"/>
            <wp:docPr id="1025" name="Picture 1" descr="Diagram&#10;&#10;Description automatically generated">
              <a:extLst xmlns:a="http://schemas.openxmlformats.org/drawingml/2006/main">
                <a:ext uri="{FF2B5EF4-FFF2-40B4-BE49-F238E27FC236}">
                  <a16:creationId xmlns:a16="http://schemas.microsoft.com/office/drawing/2014/main" id="{7651739C-A875-ED4F-9F8A-B7AB91959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Diagram&#10;&#10;Description automatically generated">
                      <a:extLst>
                        <a:ext uri="{FF2B5EF4-FFF2-40B4-BE49-F238E27FC236}">
                          <a16:creationId xmlns:a16="http://schemas.microsoft.com/office/drawing/2014/main" id="{7651739C-A875-ED4F-9F8A-B7AB919592DB}"/>
                        </a:ext>
                      </a:extLst>
                    </pic:cNvPr>
                    <pic:cNvPicPr>
                      <a:picLocks noChangeAspect="1" noChangeArrowheads="1"/>
                    </pic:cNvPicPr>
                  </pic:nvPicPr>
                  <pic:blipFill rotWithShape="1">
                    <a:blip r:embed="rId5" r:link="rId6" cstate="print">
                      <a:extLst>
                        <a:ext uri="{28A0092B-C50C-407E-A947-70E740481C1C}">
                          <a14:useLocalDpi xmlns:a14="http://schemas.microsoft.com/office/drawing/2010/main" val="0"/>
                        </a:ext>
                      </a:extLst>
                    </a:blip>
                    <a:srcRect t="2885" b="50599"/>
                    <a:stretch>
                      <a:fillRect/>
                    </a:stretch>
                  </pic:blipFill>
                  <pic:spPr bwMode="auto">
                    <a:xfrm>
                      <a:off x="0" y="0"/>
                      <a:ext cx="3532095" cy="2279626"/>
                    </a:xfrm>
                    <a:prstGeom prst="rect">
                      <a:avLst/>
                    </a:prstGeom>
                    <a:noFill/>
                  </pic:spPr>
                </pic:pic>
              </a:graphicData>
            </a:graphic>
          </wp:inline>
        </w:drawing>
      </w:r>
    </w:p>
    <w:p w14:paraId="11960739" w14:textId="65A8FBBB" w:rsidR="00064963" w:rsidRDefault="00FF6550" w:rsidP="00FF6550">
      <w:pPr>
        <w:jc w:val="center"/>
      </w:pPr>
      <w:r>
        <w:t>(</w:t>
      </w:r>
      <w:r>
        <w:t xml:space="preserve">Edwards </w:t>
      </w:r>
      <w:r>
        <w:t>&amp;</w:t>
      </w:r>
      <w:r>
        <w:t xml:space="preserve"> Low</w:t>
      </w:r>
      <w:r>
        <w:t xml:space="preserve">, </w:t>
      </w:r>
      <w:r>
        <w:t>2017)</w:t>
      </w:r>
    </w:p>
    <w:p w14:paraId="338B3F85" w14:textId="001093B5" w:rsidR="00064963" w:rsidRDefault="00064963" w:rsidP="00064963">
      <w:pPr>
        <w:jc w:val="both"/>
      </w:pPr>
    </w:p>
    <w:p w14:paraId="16FF37AF" w14:textId="77777777" w:rsidR="00064963" w:rsidRDefault="00064963" w:rsidP="00064963">
      <w:pPr>
        <w:jc w:val="both"/>
      </w:pPr>
    </w:p>
    <w:p w14:paraId="660F698F" w14:textId="3ACD1F60" w:rsidR="00064963" w:rsidRDefault="00064963" w:rsidP="003D4969">
      <w:pPr>
        <w:rPr>
          <w:b/>
          <w:bCs/>
        </w:rPr>
      </w:pPr>
      <w:r w:rsidRPr="00064963">
        <w:rPr>
          <w:b/>
          <w:bCs/>
        </w:rPr>
        <w:t>Appendix B</w:t>
      </w:r>
      <w:r w:rsidR="003D4969">
        <w:rPr>
          <w:b/>
          <w:bCs/>
        </w:rPr>
        <w:t xml:space="preserve">. The first </w:t>
      </w:r>
      <w:r w:rsidR="004124FB">
        <w:rPr>
          <w:b/>
          <w:bCs/>
        </w:rPr>
        <w:t>a few rows of the dataset</w:t>
      </w:r>
    </w:p>
    <w:p w14:paraId="185CD3AF" w14:textId="77777777" w:rsidR="00312443" w:rsidRPr="00064963" w:rsidRDefault="00312443" w:rsidP="00064963">
      <w:pPr>
        <w:jc w:val="center"/>
        <w:rPr>
          <w:b/>
          <w:bCs/>
        </w:rPr>
      </w:pPr>
    </w:p>
    <w:p w14:paraId="7ADEA98E" w14:textId="54A6DC47" w:rsidR="00394D8C" w:rsidRPr="004D626F" w:rsidRDefault="00312443" w:rsidP="00312443">
      <w:pPr>
        <w:jc w:val="both"/>
      </w:pPr>
      <w:r>
        <w:rPr>
          <w:noProof/>
        </w:rPr>
        <w:drawing>
          <wp:inline distT="0" distB="0" distL="0" distR="0" wp14:anchorId="205D7852" wp14:editId="6FD31756">
            <wp:extent cx="5943600" cy="22802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113F2F05" w14:textId="77777777" w:rsidR="00E81E1D" w:rsidRDefault="00E81E1D" w:rsidP="00F53EAF">
      <w:pPr>
        <w:rPr>
          <w:rFonts w:ascii="Georgia" w:hAnsi="Georgia"/>
          <w:color w:val="2E2E2E"/>
          <w:sz w:val="27"/>
          <w:szCs w:val="27"/>
        </w:rPr>
      </w:pPr>
    </w:p>
    <w:p w14:paraId="2F0899E7" w14:textId="5D8C6443" w:rsidR="00B62E82" w:rsidRDefault="00B62E82" w:rsidP="00B62E82"/>
    <w:sectPr w:rsidR="00B6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B0"/>
    <w:rsid w:val="00064963"/>
    <w:rsid w:val="00074026"/>
    <w:rsid w:val="000751A9"/>
    <w:rsid w:val="001051CE"/>
    <w:rsid w:val="001B2260"/>
    <w:rsid w:val="00276D84"/>
    <w:rsid w:val="002F6F7A"/>
    <w:rsid w:val="00312443"/>
    <w:rsid w:val="00346FDB"/>
    <w:rsid w:val="00394D8C"/>
    <w:rsid w:val="003D4969"/>
    <w:rsid w:val="00410CDD"/>
    <w:rsid w:val="004124FB"/>
    <w:rsid w:val="004C3880"/>
    <w:rsid w:val="004D626F"/>
    <w:rsid w:val="00547055"/>
    <w:rsid w:val="006238C7"/>
    <w:rsid w:val="00642AA8"/>
    <w:rsid w:val="007810B0"/>
    <w:rsid w:val="007A12A6"/>
    <w:rsid w:val="007E75C4"/>
    <w:rsid w:val="00827E01"/>
    <w:rsid w:val="00943044"/>
    <w:rsid w:val="009B633D"/>
    <w:rsid w:val="009F7F1D"/>
    <w:rsid w:val="00AE32E1"/>
    <w:rsid w:val="00B21850"/>
    <w:rsid w:val="00B55321"/>
    <w:rsid w:val="00B62E82"/>
    <w:rsid w:val="00C248D5"/>
    <w:rsid w:val="00C823C0"/>
    <w:rsid w:val="00CB13A3"/>
    <w:rsid w:val="00E81E1D"/>
    <w:rsid w:val="00EF0E31"/>
    <w:rsid w:val="00F53EAF"/>
    <w:rsid w:val="00FC2C97"/>
    <w:rsid w:val="00FF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A74283"/>
  <w15:chartTrackingRefBased/>
  <w15:docId w15:val="{E8A35ED5-7DF4-8142-A9D7-46A31A62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44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13A3"/>
    <w:rPr>
      <w:color w:val="0563C1" w:themeColor="hyperlink"/>
      <w:u w:val="single"/>
    </w:rPr>
  </w:style>
  <w:style w:type="character" w:styleId="UnresolvedMention">
    <w:name w:val="Unresolved Mention"/>
    <w:basedOn w:val="DefaultParagraphFont"/>
    <w:uiPriority w:val="99"/>
    <w:semiHidden/>
    <w:unhideWhenUsed/>
    <w:rsid w:val="00CB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8194">
      <w:bodyDiv w:val="1"/>
      <w:marLeft w:val="0"/>
      <w:marRight w:val="0"/>
      <w:marTop w:val="0"/>
      <w:marBottom w:val="0"/>
      <w:divBdr>
        <w:top w:val="none" w:sz="0" w:space="0" w:color="auto"/>
        <w:left w:val="none" w:sz="0" w:space="0" w:color="auto"/>
        <w:bottom w:val="none" w:sz="0" w:space="0" w:color="auto"/>
        <w:right w:val="none" w:sz="0" w:space="0" w:color="auto"/>
      </w:divBdr>
    </w:div>
    <w:div w:id="160433196">
      <w:bodyDiv w:val="1"/>
      <w:marLeft w:val="0"/>
      <w:marRight w:val="0"/>
      <w:marTop w:val="0"/>
      <w:marBottom w:val="0"/>
      <w:divBdr>
        <w:top w:val="none" w:sz="0" w:space="0" w:color="auto"/>
        <w:left w:val="none" w:sz="0" w:space="0" w:color="auto"/>
        <w:bottom w:val="none" w:sz="0" w:space="0" w:color="auto"/>
        <w:right w:val="none" w:sz="0" w:space="0" w:color="auto"/>
      </w:divBdr>
    </w:div>
    <w:div w:id="398752777">
      <w:bodyDiv w:val="1"/>
      <w:marLeft w:val="0"/>
      <w:marRight w:val="0"/>
      <w:marTop w:val="0"/>
      <w:marBottom w:val="0"/>
      <w:divBdr>
        <w:top w:val="none" w:sz="0" w:space="0" w:color="auto"/>
        <w:left w:val="none" w:sz="0" w:space="0" w:color="auto"/>
        <w:bottom w:val="none" w:sz="0" w:space="0" w:color="auto"/>
        <w:right w:val="none" w:sz="0" w:space="0" w:color="auto"/>
      </w:divBdr>
      <w:divsChild>
        <w:div w:id="1500971252">
          <w:marLeft w:val="0"/>
          <w:marRight w:val="0"/>
          <w:marTop w:val="0"/>
          <w:marBottom w:val="0"/>
          <w:divBdr>
            <w:top w:val="none" w:sz="0" w:space="0" w:color="auto"/>
            <w:left w:val="none" w:sz="0" w:space="0" w:color="auto"/>
            <w:bottom w:val="none" w:sz="0" w:space="0" w:color="auto"/>
            <w:right w:val="none" w:sz="0" w:space="0" w:color="auto"/>
          </w:divBdr>
          <w:divsChild>
            <w:div w:id="1774977100">
              <w:marLeft w:val="0"/>
              <w:marRight w:val="0"/>
              <w:marTop w:val="0"/>
              <w:marBottom w:val="0"/>
              <w:divBdr>
                <w:top w:val="none" w:sz="0" w:space="0" w:color="auto"/>
                <w:left w:val="none" w:sz="0" w:space="0" w:color="auto"/>
                <w:bottom w:val="none" w:sz="0" w:space="0" w:color="auto"/>
                <w:right w:val="none" w:sz="0" w:space="0" w:color="auto"/>
              </w:divBdr>
              <w:divsChild>
                <w:div w:id="16835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13775">
      <w:bodyDiv w:val="1"/>
      <w:marLeft w:val="0"/>
      <w:marRight w:val="0"/>
      <w:marTop w:val="0"/>
      <w:marBottom w:val="0"/>
      <w:divBdr>
        <w:top w:val="none" w:sz="0" w:space="0" w:color="auto"/>
        <w:left w:val="none" w:sz="0" w:space="0" w:color="auto"/>
        <w:bottom w:val="none" w:sz="0" w:space="0" w:color="auto"/>
        <w:right w:val="none" w:sz="0" w:space="0" w:color="auto"/>
      </w:divBdr>
    </w:div>
    <w:div w:id="532693901">
      <w:bodyDiv w:val="1"/>
      <w:marLeft w:val="0"/>
      <w:marRight w:val="0"/>
      <w:marTop w:val="0"/>
      <w:marBottom w:val="0"/>
      <w:divBdr>
        <w:top w:val="none" w:sz="0" w:space="0" w:color="auto"/>
        <w:left w:val="none" w:sz="0" w:space="0" w:color="auto"/>
        <w:bottom w:val="none" w:sz="0" w:space="0" w:color="auto"/>
        <w:right w:val="none" w:sz="0" w:space="0" w:color="auto"/>
      </w:divBdr>
    </w:div>
    <w:div w:id="617951595">
      <w:bodyDiv w:val="1"/>
      <w:marLeft w:val="0"/>
      <w:marRight w:val="0"/>
      <w:marTop w:val="0"/>
      <w:marBottom w:val="0"/>
      <w:divBdr>
        <w:top w:val="none" w:sz="0" w:space="0" w:color="auto"/>
        <w:left w:val="none" w:sz="0" w:space="0" w:color="auto"/>
        <w:bottom w:val="none" w:sz="0" w:space="0" w:color="auto"/>
        <w:right w:val="none" w:sz="0" w:space="0" w:color="auto"/>
      </w:divBdr>
    </w:div>
    <w:div w:id="627784882">
      <w:bodyDiv w:val="1"/>
      <w:marLeft w:val="0"/>
      <w:marRight w:val="0"/>
      <w:marTop w:val="0"/>
      <w:marBottom w:val="0"/>
      <w:divBdr>
        <w:top w:val="none" w:sz="0" w:space="0" w:color="auto"/>
        <w:left w:val="none" w:sz="0" w:space="0" w:color="auto"/>
        <w:bottom w:val="none" w:sz="0" w:space="0" w:color="auto"/>
        <w:right w:val="none" w:sz="0" w:space="0" w:color="auto"/>
      </w:divBdr>
    </w:div>
    <w:div w:id="633484334">
      <w:bodyDiv w:val="1"/>
      <w:marLeft w:val="0"/>
      <w:marRight w:val="0"/>
      <w:marTop w:val="0"/>
      <w:marBottom w:val="0"/>
      <w:divBdr>
        <w:top w:val="none" w:sz="0" w:space="0" w:color="auto"/>
        <w:left w:val="none" w:sz="0" w:space="0" w:color="auto"/>
        <w:bottom w:val="none" w:sz="0" w:space="0" w:color="auto"/>
        <w:right w:val="none" w:sz="0" w:space="0" w:color="auto"/>
      </w:divBdr>
      <w:divsChild>
        <w:div w:id="1987778819">
          <w:marLeft w:val="0"/>
          <w:marRight w:val="0"/>
          <w:marTop w:val="0"/>
          <w:marBottom w:val="0"/>
          <w:divBdr>
            <w:top w:val="none" w:sz="0" w:space="0" w:color="auto"/>
            <w:left w:val="none" w:sz="0" w:space="0" w:color="auto"/>
            <w:bottom w:val="none" w:sz="0" w:space="0" w:color="auto"/>
            <w:right w:val="none" w:sz="0" w:space="0" w:color="auto"/>
          </w:divBdr>
          <w:divsChild>
            <w:div w:id="1653173425">
              <w:marLeft w:val="0"/>
              <w:marRight w:val="0"/>
              <w:marTop w:val="0"/>
              <w:marBottom w:val="0"/>
              <w:divBdr>
                <w:top w:val="none" w:sz="0" w:space="0" w:color="auto"/>
                <w:left w:val="none" w:sz="0" w:space="0" w:color="auto"/>
                <w:bottom w:val="none" w:sz="0" w:space="0" w:color="auto"/>
                <w:right w:val="none" w:sz="0" w:space="0" w:color="auto"/>
              </w:divBdr>
              <w:divsChild>
                <w:div w:id="14010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521875">
      <w:bodyDiv w:val="1"/>
      <w:marLeft w:val="0"/>
      <w:marRight w:val="0"/>
      <w:marTop w:val="0"/>
      <w:marBottom w:val="0"/>
      <w:divBdr>
        <w:top w:val="none" w:sz="0" w:space="0" w:color="auto"/>
        <w:left w:val="none" w:sz="0" w:space="0" w:color="auto"/>
        <w:bottom w:val="none" w:sz="0" w:space="0" w:color="auto"/>
        <w:right w:val="none" w:sz="0" w:space="0" w:color="auto"/>
      </w:divBdr>
    </w:div>
    <w:div w:id="1098020111">
      <w:bodyDiv w:val="1"/>
      <w:marLeft w:val="0"/>
      <w:marRight w:val="0"/>
      <w:marTop w:val="0"/>
      <w:marBottom w:val="0"/>
      <w:divBdr>
        <w:top w:val="none" w:sz="0" w:space="0" w:color="auto"/>
        <w:left w:val="none" w:sz="0" w:space="0" w:color="auto"/>
        <w:bottom w:val="none" w:sz="0" w:space="0" w:color="auto"/>
        <w:right w:val="none" w:sz="0" w:space="0" w:color="auto"/>
      </w:divBdr>
    </w:div>
    <w:div w:id="1226720153">
      <w:bodyDiv w:val="1"/>
      <w:marLeft w:val="0"/>
      <w:marRight w:val="0"/>
      <w:marTop w:val="0"/>
      <w:marBottom w:val="0"/>
      <w:divBdr>
        <w:top w:val="none" w:sz="0" w:space="0" w:color="auto"/>
        <w:left w:val="none" w:sz="0" w:space="0" w:color="auto"/>
        <w:bottom w:val="none" w:sz="0" w:space="0" w:color="auto"/>
        <w:right w:val="none" w:sz="0" w:space="0" w:color="auto"/>
      </w:divBdr>
    </w:div>
    <w:div w:id="1485705876">
      <w:bodyDiv w:val="1"/>
      <w:marLeft w:val="0"/>
      <w:marRight w:val="0"/>
      <w:marTop w:val="0"/>
      <w:marBottom w:val="0"/>
      <w:divBdr>
        <w:top w:val="none" w:sz="0" w:space="0" w:color="auto"/>
        <w:left w:val="none" w:sz="0" w:space="0" w:color="auto"/>
        <w:bottom w:val="none" w:sz="0" w:space="0" w:color="auto"/>
        <w:right w:val="none" w:sz="0" w:space="0" w:color="auto"/>
      </w:divBdr>
    </w:div>
    <w:div w:id="1509444671">
      <w:bodyDiv w:val="1"/>
      <w:marLeft w:val="0"/>
      <w:marRight w:val="0"/>
      <w:marTop w:val="0"/>
      <w:marBottom w:val="0"/>
      <w:divBdr>
        <w:top w:val="none" w:sz="0" w:space="0" w:color="auto"/>
        <w:left w:val="none" w:sz="0" w:space="0" w:color="auto"/>
        <w:bottom w:val="none" w:sz="0" w:space="0" w:color="auto"/>
        <w:right w:val="none" w:sz="0" w:space="0" w:color="auto"/>
      </w:divBdr>
    </w:div>
    <w:div w:id="1578784705">
      <w:bodyDiv w:val="1"/>
      <w:marLeft w:val="0"/>
      <w:marRight w:val="0"/>
      <w:marTop w:val="0"/>
      <w:marBottom w:val="0"/>
      <w:divBdr>
        <w:top w:val="none" w:sz="0" w:space="0" w:color="auto"/>
        <w:left w:val="none" w:sz="0" w:space="0" w:color="auto"/>
        <w:bottom w:val="none" w:sz="0" w:space="0" w:color="auto"/>
        <w:right w:val="none" w:sz="0" w:space="0" w:color="auto"/>
      </w:divBdr>
    </w:div>
    <w:div w:id="1863739893">
      <w:bodyDiv w:val="1"/>
      <w:marLeft w:val="0"/>
      <w:marRight w:val="0"/>
      <w:marTop w:val="0"/>
      <w:marBottom w:val="0"/>
      <w:divBdr>
        <w:top w:val="none" w:sz="0" w:space="0" w:color="auto"/>
        <w:left w:val="none" w:sz="0" w:space="0" w:color="auto"/>
        <w:bottom w:val="none" w:sz="0" w:space="0" w:color="auto"/>
        <w:right w:val="none" w:sz="0" w:space="0" w:color="auto"/>
      </w:divBdr>
    </w:div>
    <w:div w:id="1899513422">
      <w:bodyDiv w:val="1"/>
      <w:marLeft w:val="0"/>
      <w:marRight w:val="0"/>
      <w:marTop w:val="0"/>
      <w:marBottom w:val="0"/>
      <w:divBdr>
        <w:top w:val="none" w:sz="0" w:space="0" w:color="auto"/>
        <w:left w:val="none" w:sz="0" w:space="0" w:color="auto"/>
        <w:bottom w:val="none" w:sz="0" w:space="0" w:color="auto"/>
        <w:right w:val="none" w:sz="0" w:space="0" w:color="auto"/>
      </w:divBdr>
      <w:divsChild>
        <w:div w:id="1772503161">
          <w:marLeft w:val="0"/>
          <w:marRight w:val="0"/>
          <w:marTop w:val="0"/>
          <w:marBottom w:val="0"/>
          <w:divBdr>
            <w:top w:val="none" w:sz="0" w:space="0" w:color="auto"/>
            <w:left w:val="none" w:sz="0" w:space="0" w:color="auto"/>
            <w:bottom w:val="none" w:sz="0" w:space="0" w:color="auto"/>
            <w:right w:val="none" w:sz="0" w:space="0" w:color="auto"/>
          </w:divBdr>
          <w:divsChild>
            <w:div w:id="931427529">
              <w:marLeft w:val="0"/>
              <w:marRight w:val="0"/>
              <w:marTop w:val="0"/>
              <w:marBottom w:val="0"/>
              <w:divBdr>
                <w:top w:val="none" w:sz="0" w:space="0" w:color="auto"/>
                <w:left w:val="none" w:sz="0" w:space="0" w:color="auto"/>
                <w:bottom w:val="none" w:sz="0" w:space="0" w:color="auto"/>
                <w:right w:val="none" w:sz="0" w:space="0" w:color="auto"/>
              </w:divBdr>
              <w:divsChild>
                <w:div w:id="13616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67677">
      <w:bodyDiv w:val="1"/>
      <w:marLeft w:val="0"/>
      <w:marRight w:val="0"/>
      <w:marTop w:val="0"/>
      <w:marBottom w:val="0"/>
      <w:divBdr>
        <w:top w:val="none" w:sz="0" w:space="0" w:color="auto"/>
        <w:left w:val="none" w:sz="0" w:space="0" w:color="auto"/>
        <w:bottom w:val="none" w:sz="0" w:space="0" w:color="auto"/>
        <w:right w:val="none" w:sz="0" w:space="0" w:color="auto"/>
      </w:divBdr>
      <w:divsChild>
        <w:div w:id="1631591294">
          <w:marLeft w:val="0"/>
          <w:marRight w:val="0"/>
          <w:marTop w:val="0"/>
          <w:marBottom w:val="0"/>
          <w:divBdr>
            <w:top w:val="none" w:sz="0" w:space="0" w:color="auto"/>
            <w:left w:val="none" w:sz="0" w:space="0" w:color="auto"/>
            <w:bottom w:val="none" w:sz="0" w:space="0" w:color="auto"/>
            <w:right w:val="none" w:sz="0" w:space="0" w:color="auto"/>
          </w:divBdr>
          <w:divsChild>
            <w:div w:id="596141076">
              <w:marLeft w:val="0"/>
              <w:marRight w:val="0"/>
              <w:marTop w:val="0"/>
              <w:marBottom w:val="0"/>
              <w:divBdr>
                <w:top w:val="none" w:sz="0" w:space="0" w:color="auto"/>
                <w:left w:val="none" w:sz="0" w:space="0" w:color="auto"/>
                <w:bottom w:val="none" w:sz="0" w:space="0" w:color="auto"/>
                <w:right w:val="none" w:sz="0" w:space="0" w:color="auto"/>
              </w:divBdr>
            </w:div>
            <w:div w:id="2110849451">
              <w:marLeft w:val="0"/>
              <w:marRight w:val="0"/>
              <w:marTop w:val="0"/>
              <w:marBottom w:val="0"/>
              <w:divBdr>
                <w:top w:val="none" w:sz="0" w:space="0" w:color="auto"/>
                <w:left w:val="none" w:sz="0" w:space="0" w:color="auto"/>
                <w:bottom w:val="none" w:sz="0" w:space="0" w:color="auto"/>
                <w:right w:val="none" w:sz="0" w:space="0" w:color="auto"/>
              </w:divBdr>
            </w:div>
            <w:div w:id="330986631">
              <w:marLeft w:val="0"/>
              <w:marRight w:val="0"/>
              <w:marTop w:val="0"/>
              <w:marBottom w:val="0"/>
              <w:divBdr>
                <w:top w:val="none" w:sz="0" w:space="0" w:color="auto"/>
                <w:left w:val="none" w:sz="0" w:space="0" w:color="auto"/>
                <w:bottom w:val="none" w:sz="0" w:space="0" w:color="auto"/>
                <w:right w:val="none" w:sz="0" w:space="0" w:color="auto"/>
              </w:divBdr>
            </w:div>
            <w:div w:id="26372443">
              <w:marLeft w:val="0"/>
              <w:marRight w:val="0"/>
              <w:marTop w:val="0"/>
              <w:marBottom w:val="0"/>
              <w:divBdr>
                <w:top w:val="none" w:sz="0" w:space="0" w:color="auto"/>
                <w:left w:val="none" w:sz="0" w:space="0" w:color="auto"/>
                <w:bottom w:val="none" w:sz="0" w:space="0" w:color="auto"/>
                <w:right w:val="none" w:sz="0" w:space="0" w:color="auto"/>
              </w:divBdr>
            </w:div>
          </w:divsChild>
        </w:div>
        <w:div w:id="854150008">
          <w:marLeft w:val="0"/>
          <w:marRight w:val="0"/>
          <w:marTop w:val="0"/>
          <w:marBottom w:val="0"/>
          <w:divBdr>
            <w:top w:val="none" w:sz="0" w:space="0" w:color="auto"/>
            <w:left w:val="none" w:sz="0" w:space="0" w:color="auto"/>
            <w:bottom w:val="none" w:sz="0" w:space="0" w:color="auto"/>
            <w:right w:val="none" w:sz="0" w:space="0" w:color="auto"/>
          </w:divBdr>
          <w:divsChild>
            <w:div w:id="1742214720">
              <w:marLeft w:val="0"/>
              <w:marRight w:val="0"/>
              <w:marTop w:val="0"/>
              <w:marBottom w:val="0"/>
              <w:divBdr>
                <w:top w:val="none" w:sz="0" w:space="0" w:color="auto"/>
                <w:left w:val="none" w:sz="0" w:space="0" w:color="auto"/>
                <w:bottom w:val="none" w:sz="0" w:space="0" w:color="auto"/>
                <w:right w:val="none" w:sz="0" w:space="0" w:color="auto"/>
              </w:divBdr>
              <w:divsChild>
                <w:div w:id="1362439926">
                  <w:marLeft w:val="0"/>
                  <w:marRight w:val="0"/>
                  <w:marTop w:val="0"/>
                  <w:marBottom w:val="0"/>
                  <w:divBdr>
                    <w:top w:val="none" w:sz="0" w:space="0" w:color="auto"/>
                    <w:left w:val="none" w:sz="0" w:space="0" w:color="auto"/>
                    <w:bottom w:val="none" w:sz="0" w:space="0" w:color="auto"/>
                    <w:right w:val="none" w:sz="0" w:space="0" w:color="auto"/>
                  </w:divBdr>
                  <w:divsChild>
                    <w:div w:id="865557396">
                      <w:marLeft w:val="0"/>
                      <w:marRight w:val="0"/>
                      <w:marTop w:val="0"/>
                      <w:marBottom w:val="0"/>
                      <w:divBdr>
                        <w:top w:val="none" w:sz="0" w:space="0" w:color="auto"/>
                        <w:left w:val="none" w:sz="0" w:space="0" w:color="auto"/>
                        <w:bottom w:val="none" w:sz="0" w:space="0" w:color="auto"/>
                        <w:right w:val="none" w:sz="0" w:space="0" w:color="auto"/>
                      </w:divBdr>
                    </w:div>
                  </w:divsChild>
                </w:div>
                <w:div w:id="1303120082">
                  <w:marLeft w:val="0"/>
                  <w:marRight w:val="0"/>
                  <w:marTop w:val="0"/>
                  <w:marBottom w:val="0"/>
                  <w:divBdr>
                    <w:top w:val="none" w:sz="0" w:space="0" w:color="auto"/>
                    <w:left w:val="none" w:sz="0" w:space="0" w:color="auto"/>
                    <w:bottom w:val="none" w:sz="0" w:space="0" w:color="auto"/>
                    <w:right w:val="none" w:sz="0" w:space="0" w:color="auto"/>
                  </w:divBdr>
                  <w:divsChild>
                    <w:div w:id="5103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91912">
          <w:marLeft w:val="0"/>
          <w:marRight w:val="0"/>
          <w:marTop w:val="450"/>
          <w:marBottom w:val="0"/>
          <w:divBdr>
            <w:top w:val="single" w:sz="6" w:space="8" w:color="E8E8E8"/>
            <w:left w:val="none" w:sz="0" w:space="0" w:color="auto"/>
            <w:bottom w:val="none" w:sz="0" w:space="0" w:color="auto"/>
            <w:right w:val="none" w:sz="0" w:space="0" w:color="auto"/>
          </w:divBdr>
        </w:div>
      </w:divsChild>
    </w:div>
    <w:div w:id="2002156195">
      <w:bodyDiv w:val="1"/>
      <w:marLeft w:val="0"/>
      <w:marRight w:val="0"/>
      <w:marTop w:val="0"/>
      <w:marBottom w:val="0"/>
      <w:divBdr>
        <w:top w:val="none" w:sz="0" w:space="0" w:color="auto"/>
        <w:left w:val="none" w:sz="0" w:space="0" w:color="auto"/>
        <w:bottom w:val="none" w:sz="0" w:space="0" w:color="auto"/>
        <w:right w:val="none" w:sz="0" w:space="0" w:color="auto"/>
      </w:divBdr>
    </w:div>
    <w:div w:id="202848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https://ars.els-cdn.com/content/image/1-s2.0-S0010027716302906-gr5_lrg.jpg" TargetMode="External"/><Relationship Id="rId5" Type="http://schemas.openxmlformats.org/officeDocument/2006/relationships/image" Target="media/image1.jpeg"/><Relationship Id="rId4" Type="http://schemas.openxmlformats.org/officeDocument/2006/relationships/hyperlink" Target="https://github.com/QianhuiNi/PSYC575_Project"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 Ni</dc:creator>
  <cp:keywords/>
  <dc:description/>
  <cp:lastModifiedBy>Qianhui Ni</cp:lastModifiedBy>
  <cp:revision>22</cp:revision>
  <dcterms:created xsi:type="dcterms:W3CDTF">2020-10-01T17:34:00Z</dcterms:created>
  <dcterms:modified xsi:type="dcterms:W3CDTF">2020-10-29T07:27:00Z</dcterms:modified>
</cp:coreProperties>
</file>