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习惯养成软件</w:t>
      </w:r>
      <w:r>
        <w:rPr>
          <w:rFonts w:hint="eastAsia"/>
          <w:sz w:val="28"/>
          <w:szCs w:val="28"/>
        </w:rPr>
        <w:t>的成熟经验，结合用户特征，</w:t>
      </w:r>
      <w:r>
        <w:rPr>
          <w:rFonts w:hint="eastAsia"/>
          <w:sz w:val="28"/>
          <w:szCs w:val="28"/>
          <w:lang w:val="en-US" w:eastAsia="zh-CN"/>
        </w:rPr>
        <w:t>分析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  <w:lang w:val="en-US" w:eastAsia="zh-CN"/>
        </w:rPr>
        <w:t>各阶段用户的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  <w:lang w:val="en-US" w:eastAsia="zh-CN"/>
        </w:rPr>
        <w:t>架构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UI设计师：根据各年龄阶段的用户，设计出符合用户心理需求的产品图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C4D42C9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14</TotalTime>
  <ScaleCrop>false</ScaleCrop>
  <LinksUpToDate>false</LinksUpToDate>
  <CharactersWithSpaces>260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七　生爱※</cp:lastModifiedBy>
  <dcterms:modified xsi:type="dcterms:W3CDTF">2020-03-06T08:15:27Z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