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</w:pPr>
      <w:r>
        <w:rPr>
          <w:rFonts w:hint="eastAsia"/>
          <w:lang w:eastAsia="zh-CN"/>
        </w:rPr>
        <w:t>‘</w:t>
      </w:r>
      <w:r>
        <w:rPr>
          <w:rFonts w:hint="eastAsia"/>
          <w:lang w:val="en-US" w:eastAsia="zh-CN"/>
        </w:rPr>
        <w:t>21</w:t>
      </w:r>
      <w:r>
        <w:rPr>
          <w:rFonts w:hint="eastAsia"/>
          <w:lang w:eastAsia="zh-CN"/>
        </w:rPr>
        <w:t>’</w:t>
      </w:r>
      <w:r>
        <w:rPr>
          <w:rFonts w:hint="eastAsia"/>
        </w:rPr>
        <w:t>自制与外购分析</w:t>
      </w:r>
    </w:p>
    <w:p>
      <w:pPr>
        <w:rPr>
          <w:sz w:val="28"/>
          <w:szCs w:val="28"/>
        </w:rPr>
      </w:pPr>
      <w:r>
        <w:rPr>
          <w:rFonts w:hint="eastAsia"/>
        </w:rPr>
        <w:tab/>
      </w:r>
      <w:r>
        <w:rPr>
          <w:rFonts w:hint="eastAsia"/>
          <w:sz w:val="28"/>
          <w:szCs w:val="28"/>
        </w:rPr>
        <w:t>本系统有如下服务指标：</w:t>
      </w:r>
    </w:p>
    <w:p>
      <w:pPr>
        <w:pStyle w:val="1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支持至少</w:t>
      </w:r>
      <w:r>
        <w:rPr>
          <w:rFonts w:hint="eastAsia"/>
          <w:sz w:val="28"/>
          <w:szCs w:val="28"/>
          <w:lang w:val="en-US" w:eastAsia="zh-CN"/>
        </w:rPr>
        <w:t>6种习惯分类打卡</w:t>
      </w:r>
      <w:r>
        <w:rPr>
          <w:rFonts w:hint="eastAsia"/>
          <w:sz w:val="28"/>
          <w:szCs w:val="28"/>
        </w:rPr>
        <w:t>，平均每</w:t>
      </w:r>
      <w:r>
        <w:rPr>
          <w:rFonts w:hint="eastAsia"/>
          <w:sz w:val="28"/>
          <w:szCs w:val="28"/>
          <w:lang w:val="en-US" w:eastAsia="zh-CN"/>
        </w:rPr>
        <w:t>类习惯详细分类50个。</w:t>
      </w:r>
    </w:p>
    <w:p>
      <w:pPr>
        <w:pStyle w:val="1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支持至少</w:t>
      </w:r>
      <w:r>
        <w:rPr>
          <w:rFonts w:hint="eastAsia"/>
          <w:sz w:val="28"/>
          <w:szCs w:val="28"/>
          <w:lang w:val="en-US" w:eastAsia="zh-CN"/>
        </w:rPr>
        <w:t>10</w:t>
      </w:r>
      <w:r>
        <w:rPr>
          <w:rFonts w:hint="eastAsia"/>
          <w:sz w:val="28"/>
          <w:szCs w:val="28"/>
        </w:rPr>
        <w:t>0000名</w:t>
      </w:r>
      <w:r>
        <w:rPr>
          <w:rFonts w:hint="eastAsia"/>
          <w:sz w:val="28"/>
          <w:szCs w:val="28"/>
          <w:lang w:val="en-US" w:eastAsia="zh-CN"/>
        </w:rPr>
        <w:t>用户</w:t>
      </w:r>
      <w:r>
        <w:rPr>
          <w:rFonts w:hint="eastAsia"/>
          <w:sz w:val="28"/>
          <w:szCs w:val="28"/>
        </w:rPr>
        <w:t>注册；</w:t>
      </w:r>
    </w:p>
    <w:p>
      <w:pPr>
        <w:pStyle w:val="1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番茄钟、正计时、倒计时功能顺利使用；</w:t>
      </w:r>
    </w:p>
    <w:p>
      <w:pPr>
        <w:pStyle w:val="1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并发访问量为60次/秒，平均响应时间&lt;0.5s</w:t>
      </w:r>
    </w:p>
    <w:p>
      <w:pPr>
        <w:pStyle w:val="1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数据总量为4-6 TB，数据必须考虑故障恢复</w:t>
      </w:r>
    </w:p>
    <w:p>
      <w:pPr>
        <w:pStyle w:val="1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提供7*24小时不间断服务</w:t>
      </w:r>
    </w:p>
    <w:p>
      <w:pPr>
        <w:pStyle w:val="1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故障恢复时间&lt;2小时</w:t>
      </w:r>
    </w:p>
    <w:p>
      <w:pPr>
        <w:ind w:left="420"/>
        <w:rPr>
          <w:sz w:val="28"/>
          <w:szCs w:val="28"/>
        </w:rPr>
      </w:pPr>
    </w:p>
    <w:p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针对如上需求，硬件平台和网络通道必须外部采购，满足此需求的方案有如下两种：</w:t>
      </w:r>
    </w:p>
    <w:p>
      <w:pPr>
        <w:pStyle w:val="1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方案一是单独采购硬件服务器，并将服务器托管至网络运营商机房。</w:t>
      </w:r>
    </w:p>
    <w:p>
      <w:pPr>
        <w:pStyle w:val="1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方案二是租用当前流行的服务云。</w:t>
      </w:r>
    </w:p>
    <w:p>
      <w:pPr>
        <w:ind w:left="420"/>
        <w:rPr>
          <w:sz w:val="28"/>
          <w:szCs w:val="28"/>
        </w:rPr>
      </w:pPr>
    </w:p>
    <w:p>
      <w:pPr>
        <w:ind w:left="420"/>
        <w:rPr>
          <w:sz w:val="28"/>
          <w:szCs w:val="28"/>
        </w:rPr>
      </w:pPr>
    </w:p>
    <w:p>
      <w:pPr>
        <w:ind w:left="420"/>
        <w:rPr>
          <w:sz w:val="28"/>
          <w:szCs w:val="28"/>
        </w:rPr>
      </w:pPr>
    </w:p>
    <w:p>
      <w:pPr>
        <w:ind w:left="420"/>
        <w:rPr>
          <w:sz w:val="28"/>
          <w:szCs w:val="28"/>
        </w:rPr>
      </w:pPr>
    </w:p>
    <w:p>
      <w:pPr>
        <w:ind w:left="420"/>
        <w:rPr>
          <w:sz w:val="28"/>
          <w:szCs w:val="28"/>
        </w:rPr>
      </w:pPr>
    </w:p>
    <w:p>
      <w:pPr>
        <w:ind w:left="420"/>
        <w:rPr>
          <w:sz w:val="28"/>
          <w:szCs w:val="28"/>
        </w:rPr>
      </w:pPr>
    </w:p>
    <w:p>
      <w:pPr>
        <w:ind w:left="420"/>
        <w:rPr>
          <w:sz w:val="28"/>
          <w:szCs w:val="28"/>
        </w:rPr>
      </w:pPr>
    </w:p>
    <w:p>
      <w:pPr>
        <w:ind w:left="420"/>
        <w:rPr>
          <w:sz w:val="28"/>
          <w:szCs w:val="28"/>
        </w:rPr>
      </w:pPr>
    </w:p>
    <w:p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两种方案的成本及方案特点如下</w:t>
      </w:r>
    </w:p>
    <w:tbl>
      <w:tblPr>
        <w:tblStyle w:val="9"/>
        <w:tblW w:w="0" w:type="auto"/>
        <w:tblInd w:w="42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851"/>
        <w:gridCol w:w="2620"/>
        <w:gridCol w:w="305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方案</w:t>
            </w:r>
          </w:p>
        </w:tc>
        <w:tc>
          <w:tcPr>
            <w:tcW w:w="851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成本</w:t>
            </w:r>
          </w:p>
        </w:tc>
        <w:tc>
          <w:tcPr>
            <w:tcW w:w="2620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成本细则</w:t>
            </w:r>
          </w:p>
        </w:tc>
        <w:tc>
          <w:tcPr>
            <w:tcW w:w="3050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方案特点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采购</w:t>
            </w:r>
          </w:p>
        </w:tc>
        <w:tc>
          <w:tcPr>
            <w:tcW w:w="85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3</w:t>
            </w:r>
            <w:bookmarkStart w:id="0" w:name="_GoBack"/>
            <w:bookmarkEnd w:id="0"/>
            <w:r>
              <w:rPr>
                <w:rFonts w:hint="eastAsia"/>
                <w:szCs w:val="21"/>
              </w:rPr>
              <w:t>.5万</w:t>
            </w:r>
          </w:p>
        </w:tc>
        <w:tc>
          <w:tcPr>
            <w:tcW w:w="262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服务器1.5万/台*</w:t>
            </w:r>
            <w:r>
              <w:rPr>
                <w:rFonts w:hint="eastAsia"/>
                <w:szCs w:val="21"/>
                <w:lang w:val="en-US" w:eastAsia="zh-CN"/>
              </w:rPr>
              <w:t>1</w:t>
            </w:r>
            <w:r>
              <w:rPr>
                <w:rFonts w:hint="eastAsia"/>
                <w:szCs w:val="21"/>
              </w:rPr>
              <w:t>+磁盘阵列2万/个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高品质双线机房托管1万/年</w:t>
            </w:r>
          </w:p>
        </w:tc>
        <w:tc>
          <w:tcPr>
            <w:tcW w:w="305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设备和网络性能优良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设备拥有权，自主控制度高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初次投入成本高，以后主要集中在托管和维护成本上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租用</w:t>
            </w:r>
          </w:p>
        </w:tc>
        <w:tc>
          <w:tcPr>
            <w:tcW w:w="85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3万</w:t>
            </w:r>
          </w:p>
        </w:tc>
        <w:tc>
          <w:tcPr>
            <w:tcW w:w="262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符合要求的云服务3万/年</w:t>
            </w:r>
          </w:p>
        </w:tc>
        <w:tc>
          <w:tcPr>
            <w:tcW w:w="305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有高品质的平台支撑，维护服务好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总体成本较低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第一年收费比较便宜</w:t>
            </w:r>
            <w:r>
              <w:rPr>
                <w:rFonts w:hint="eastAsia"/>
                <w:szCs w:val="21"/>
              </w:rPr>
              <w:t>，适合增长型创业项目</w:t>
            </w:r>
          </w:p>
        </w:tc>
      </w:tr>
    </w:tbl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结合项目实际情况，最终选择方案二，租用成熟的云服务。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857AF0"/>
    <w:multiLevelType w:val="multilevel"/>
    <w:tmpl w:val="22857AF0"/>
    <w:lvl w:ilvl="0" w:tentative="0">
      <w:start w:val="1"/>
      <w:numFmt w:val="bullet"/>
      <w:lvlText w:val=""/>
      <w:lvlJc w:val="left"/>
      <w:pPr>
        <w:ind w:left="126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0" w:hanging="420"/>
      </w:pPr>
      <w:rPr>
        <w:rFonts w:hint="default" w:ascii="Wingdings" w:hAnsi="Wingdings"/>
      </w:rPr>
    </w:lvl>
  </w:abstractNum>
  <w:abstractNum w:abstractNumId="1">
    <w:nsid w:val="6C746E89"/>
    <w:multiLevelType w:val="multilevel"/>
    <w:tmpl w:val="6C746E89"/>
    <w:lvl w:ilvl="0" w:tentative="0">
      <w:start w:val="1"/>
      <w:numFmt w:val="bullet"/>
      <w:lvlText w:val=""/>
      <w:lvlJc w:val="left"/>
      <w:pPr>
        <w:ind w:left="126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C0007"/>
    <w:rsid w:val="0001111A"/>
    <w:rsid w:val="000731D8"/>
    <w:rsid w:val="00112D8D"/>
    <w:rsid w:val="001C6266"/>
    <w:rsid w:val="0020065F"/>
    <w:rsid w:val="00286422"/>
    <w:rsid w:val="002F6CB0"/>
    <w:rsid w:val="00337739"/>
    <w:rsid w:val="003842F1"/>
    <w:rsid w:val="003F75E4"/>
    <w:rsid w:val="0045386C"/>
    <w:rsid w:val="00576515"/>
    <w:rsid w:val="00577E73"/>
    <w:rsid w:val="00642CBD"/>
    <w:rsid w:val="0069691A"/>
    <w:rsid w:val="006A77B2"/>
    <w:rsid w:val="006D6F14"/>
    <w:rsid w:val="00720886"/>
    <w:rsid w:val="007B0A93"/>
    <w:rsid w:val="007C0007"/>
    <w:rsid w:val="0086588F"/>
    <w:rsid w:val="008B2D1E"/>
    <w:rsid w:val="008C417D"/>
    <w:rsid w:val="008F3E38"/>
    <w:rsid w:val="0093695E"/>
    <w:rsid w:val="009C0F5A"/>
    <w:rsid w:val="009C3B18"/>
    <w:rsid w:val="00AA6AA8"/>
    <w:rsid w:val="00AF451A"/>
    <w:rsid w:val="00B43435"/>
    <w:rsid w:val="00C9073D"/>
    <w:rsid w:val="00C9273B"/>
    <w:rsid w:val="00CB73CC"/>
    <w:rsid w:val="00CC2433"/>
    <w:rsid w:val="00D378DC"/>
    <w:rsid w:val="00D670C2"/>
    <w:rsid w:val="00DD02A8"/>
    <w:rsid w:val="00E22C5B"/>
    <w:rsid w:val="00E350EB"/>
    <w:rsid w:val="00E51B28"/>
    <w:rsid w:val="00F337F3"/>
    <w:rsid w:val="00F451C2"/>
    <w:rsid w:val="00F503E9"/>
    <w:rsid w:val="00F97A5F"/>
    <w:rsid w:val="06180F8F"/>
    <w:rsid w:val="08B75CF1"/>
    <w:rsid w:val="0A7B0386"/>
    <w:rsid w:val="1CB31C49"/>
    <w:rsid w:val="24B0238C"/>
    <w:rsid w:val="2C49210B"/>
    <w:rsid w:val="33CC600F"/>
    <w:rsid w:val="3FAC1791"/>
    <w:rsid w:val="40751B23"/>
    <w:rsid w:val="431C2B07"/>
    <w:rsid w:val="4AAB3C32"/>
    <w:rsid w:val="4E780F15"/>
    <w:rsid w:val="4F12694D"/>
    <w:rsid w:val="67C26653"/>
    <w:rsid w:val="691237E8"/>
    <w:rsid w:val="6DB00D97"/>
    <w:rsid w:val="6F583328"/>
    <w:rsid w:val="73740AD3"/>
    <w:rsid w:val="74362EE5"/>
    <w:rsid w:val="76383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10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ocument Map"/>
    <w:basedOn w:val="1"/>
    <w:link w:val="18"/>
    <w:semiHidden/>
    <w:unhideWhenUsed/>
    <w:uiPriority w:val="99"/>
    <w:rPr>
      <w:rFonts w:ascii="宋体" w:eastAsia="宋体"/>
      <w:sz w:val="18"/>
      <w:szCs w:val="18"/>
    </w:rPr>
  </w:style>
  <w:style w:type="paragraph" w:styleId="4">
    <w:name w:val="footer"/>
    <w:basedOn w:val="1"/>
    <w:link w:val="13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Subtitle"/>
    <w:basedOn w:val="1"/>
    <w:next w:val="1"/>
    <w:link w:val="16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7">
    <w:name w:val="Title"/>
    <w:basedOn w:val="1"/>
    <w:next w:val="1"/>
    <w:link w:val="15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9">
    <w:name w:val="Table Grid"/>
    <w:basedOn w:val="8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1">
    <w:name w:val="Hyperlink"/>
    <w:basedOn w:val="10"/>
    <w:unhideWhenUsed/>
    <w:uiPriority w:val="99"/>
    <w:rPr>
      <w:color w:val="0000FF" w:themeColor="hyperlink"/>
      <w:u w:val="single"/>
    </w:rPr>
  </w:style>
  <w:style w:type="character" w:customStyle="1" w:styleId="12">
    <w:name w:val="页眉 Char"/>
    <w:basedOn w:val="10"/>
    <w:link w:val="5"/>
    <w:uiPriority w:val="99"/>
    <w:rPr>
      <w:sz w:val="18"/>
      <w:szCs w:val="18"/>
    </w:rPr>
  </w:style>
  <w:style w:type="character" w:customStyle="1" w:styleId="13">
    <w:name w:val="页脚 Char"/>
    <w:basedOn w:val="10"/>
    <w:link w:val="4"/>
    <w:uiPriority w:val="99"/>
    <w:rPr>
      <w:sz w:val="18"/>
      <w:szCs w:val="18"/>
    </w:rPr>
  </w:style>
  <w:style w:type="character" w:customStyle="1" w:styleId="14">
    <w:name w:val="标题 1 Char"/>
    <w:basedOn w:val="10"/>
    <w:link w:val="2"/>
    <w:uiPriority w:val="9"/>
    <w:rPr>
      <w:b/>
      <w:bCs/>
      <w:kern w:val="44"/>
      <w:sz w:val="44"/>
      <w:szCs w:val="44"/>
    </w:rPr>
  </w:style>
  <w:style w:type="character" w:customStyle="1" w:styleId="15">
    <w:name w:val="标题 Char"/>
    <w:basedOn w:val="10"/>
    <w:link w:val="7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6">
    <w:name w:val="副标题 Char"/>
    <w:basedOn w:val="10"/>
    <w:link w:val="6"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17">
    <w:name w:val="List Paragraph"/>
    <w:basedOn w:val="1"/>
    <w:qFormat/>
    <w:uiPriority w:val="34"/>
    <w:pPr>
      <w:ind w:firstLine="420" w:firstLineChars="200"/>
    </w:pPr>
  </w:style>
  <w:style w:type="character" w:customStyle="1" w:styleId="18">
    <w:name w:val="文档结构图 Char"/>
    <w:basedOn w:val="10"/>
    <w:link w:val="3"/>
    <w:semiHidden/>
    <w:qFormat/>
    <w:uiPriority w:val="99"/>
    <w:rPr>
      <w:rFonts w:ascii="宋体" w:eastAsia="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67</Words>
  <Characters>384</Characters>
  <Lines>3</Lines>
  <Paragraphs>1</Paragraphs>
  <TotalTime>173</TotalTime>
  <ScaleCrop>false</ScaleCrop>
  <LinksUpToDate>false</LinksUpToDate>
  <CharactersWithSpaces>450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2010-02-25T09:00:00Z</dcterms:created>
  <dc:creator>zhaosheng</dc:creator>
  <cp:lastModifiedBy>Virtual</cp:lastModifiedBy>
  <dcterms:modified xsi:type="dcterms:W3CDTF">2020-05-15T12:32:55Z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